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F05" w:rsidP="00DE6F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UETTDRSB37 Maintain power system distribution field devices</w:t>
      </w:r>
      <w:r>
        <w:fldChar w:fldCharType="end"/>
      </w:r>
    </w:p>
    <w:p w:rsidR="00DE6F05" w:rsidP="00DE6F05">
      <w:pPr>
        <w:pStyle w:val="Version"/>
        <w:sectPr w:rsidSect="00BF36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6AD" w:rsidP="00BF36AD">
      <w:pPr>
        <w:pStyle w:val="SuperHeading"/>
      </w:pPr>
      <w:r w:rsidRPr="00BF36AD">
        <w:t>Assessment Requirements for UETTDRSB37 Maintain power system distribution field devices</w:t>
      </w:r>
    </w:p>
    <w:p w:rsidR="00000000" w:rsidRPr="00BF36AD" w:rsidP="00BF36AD">
      <w:pPr>
        <w:pStyle w:val="Heading1"/>
      </w:pPr>
      <w:bookmarkStart w:id="1" w:name="O_1004730"/>
      <w:bookmarkEnd w:id="1"/>
      <w:r w:rsidRPr="00BF36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6AD" w:rsidP="00BF36AD">
            <w:pPr>
              <w:pStyle w:val="BodyText"/>
            </w:pPr>
            <w:r w:rsidRPr="00BF36A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F36AD" w:rsidP="00BF36AD">
      <w:pPr>
        <w:pStyle w:val="NoPaddingFontSize1"/>
      </w:pPr>
    </w:p>
    <w:p w:rsidR="00000000" w:rsidRPr="00BF36AD" w:rsidP="00BF36AD">
      <w:pPr>
        <w:pStyle w:val="AllowPageBreak"/>
      </w:pPr>
    </w:p>
    <w:p w:rsidR="00000000" w:rsidRPr="00BF36AD" w:rsidP="00BF36AD">
      <w:pPr>
        <w:pStyle w:val="Heading1"/>
      </w:pPr>
      <w:bookmarkStart w:id="2" w:name="O_1004731"/>
      <w:bookmarkEnd w:id="2"/>
      <w:r w:rsidRPr="00BF36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6AD">
            <w:pPr>
              <w:pStyle w:val="BodyText"/>
              <w:rPr>
                <w:lang w:val="en-NZ"/>
              </w:rPr>
            </w:pPr>
            <w:r w:rsidRPr="00BF36AD">
              <w:t>Evidence required to demonstrate competence in this unit must be relevant to a</w:t>
            </w:r>
            <w:r w:rsidRPr="00BF36AD">
              <w:t xml:space="preserve">nd satisfy all of the requirements of the elements and performance criteria on at least two separate occasions and include:  </w:t>
            </w:r>
          </w:p>
        </w:tc>
      </w:tr>
      <w:tr w:rsidTr="00BF3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6AD" w:rsidP="00BF36AD">
            <w:pPr>
              <w:pStyle w:val="ListBullet"/>
            </w:pPr>
            <w:r w:rsidRPr="00BF36AD">
              <w:t>applying relevant work health and safety (WHS)/occupational health and safety (OHS) requirements, including the use of risk cont</w:t>
            </w:r>
            <w:r w:rsidRPr="00BF36AD">
              <w:t xml:space="preserve">rol measures </w:t>
            </w:r>
          </w:p>
          <w:p w:rsidR="00000000" w:rsidRPr="00BF36AD" w:rsidP="00BF36AD">
            <w:pPr>
              <w:pStyle w:val="ListBullet"/>
            </w:pPr>
            <w:r w:rsidRPr="00BF36AD">
              <w:t>applying sustainable energy principles and practices</w:t>
            </w:r>
          </w:p>
          <w:p w:rsidR="00000000" w:rsidRPr="00BF36AD" w:rsidP="00BF36AD">
            <w:pPr>
              <w:pStyle w:val="ListBullet"/>
            </w:pPr>
            <w:r w:rsidRPr="00BF36AD">
              <w:t>undertaking functional checks and testing of power system distribution field devices including all of the following:</w:t>
            </w:r>
          </w:p>
          <w:p w:rsidR="00000000" w:rsidRPr="00BF36AD" w:rsidP="00BF36AD">
            <w:pPr>
              <w:pStyle w:val="ListBullet2"/>
            </w:pPr>
            <w:r w:rsidRPr="00BF36AD">
              <w:t>assembly</w:t>
            </w:r>
          </w:p>
          <w:p w:rsidR="00000000" w:rsidRPr="00BF36AD" w:rsidP="00BF36AD">
            <w:pPr>
              <w:pStyle w:val="ListBullet2"/>
            </w:pPr>
            <w:r w:rsidRPr="00BF36AD">
              <w:t>functional checks</w:t>
            </w:r>
          </w:p>
          <w:p w:rsidR="00000000" w:rsidRPr="00BF36AD" w:rsidP="00BF36AD">
            <w:pPr>
              <w:pStyle w:val="ListBullet2"/>
            </w:pPr>
            <w:r w:rsidRPr="00BF36AD">
              <w:t>applying device settings</w:t>
            </w:r>
          </w:p>
          <w:p w:rsidR="00000000" w:rsidRPr="00BF36AD" w:rsidP="00BF36AD">
            <w:pPr>
              <w:pStyle w:val="ListBullet2"/>
            </w:pPr>
            <w:r w:rsidRPr="00BF36AD">
              <w:t>secondary injections</w:t>
            </w:r>
          </w:p>
          <w:p w:rsidR="00000000" w:rsidRPr="00BF36AD" w:rsidP="00BF36AD">
            <w:pPr>
              <w:pStyle w:val="ListBullet2"/>
            </w:pPr>
            <w:r w:rsidRPr="00BF36AD">
              <w:t>timing</w:t>
            </w:r>
          </w:p>
          <w:p w:rsidR="00000000" w:rsidRPr="00BF36AD" w:rsidP="00BF36AD">
            <w:pPr>
              <w:pStyle w:val="ListBullet2"/>
            </w:pPr>
            <w:r w:rsidRPr="00BF36AD">
              <w:t>remote operations</w:t>
            </w:r>
          </w:p>
          <w:p w:rsidR="00000000" w:rsidRPr="00BF36AD" w:rsidP="00BF36AD">
            <w:pPr>
              <w:pStyle w:val="ListBullet"/>
            </w:pPr>
            <w:r w:rsidRPr="00BF36AD">
              <w:t>maintaining power system distribution field devices including at least three of the following:</w:t>
            </w:r>
          </w:p>
          <w:p w:rsidR="00000000" w:rsidRPr="00BF36AD" w:rsidP="00BF36AD">
            <w:pPr>
              <w:pStyle w:val="ListBullet2"/>
            </w:pPr>
            <w:r w:rsidRPr="00BF36AD">
              <w:t>Automatic circuit reclosers (ACRs)</w:t>
            </w:r>
          </w:p>
          <w:p w:rsidR="00000000" w:rsidRPr="00BF36AD" w:rsidP="00BF36AD">
            <w:pPr>
              <w:pStyle w:val="ListBullet2"/>
            </w:pPr>
            <w:r w:rsidRPr="00BF36AD">
              <w:t>gas switches</w:t>
            </w:r>
          </w:p>
          <w:p w:rsidR="00000000" w:rsidRPr="00BF36AD" w:rsidP="00BF36AD">
            <w:pPr>
              <w:pStyle w:val="ListBullet2"/>
            </w:pPr>
            <w:r w:rsidRPr="00BF36AD">
              <w:t>regulators</w:t>
            </w:r>
          </w:p>
          <w:p w:rsidR="00000000" w:rsidRPr="00BF36AD" w:rsidP="00BF36AD">
            <w:pPr>
              <w:pStyle w:val="ListBullet2"/>
            </w:pPr>
            <w:r w:rsidRPr="00BF36AD">
              <w:t>line capacitors</w:t>
            </w:r>
          </w:p>
          <w:p w:rsidR="00000000" w:rsidRPr="00BF36AD" w:rsidP="00BF36AD">
            <w:pPr>
              <w:pStyle w:val="ListBullet2"/>
            </w:pPr>
            <w:r w:rsidRPr="00BF36AD">
              <w:t>mobile phone systems</w:t>
            </w:r>
          </w:p>
          <w:p w:rsidR="00000000" w:rsidRPr="00BF36AD" w:rsidP="00BF36AD">
            <w:pPr>
              <w:pStyle w:val="ListBullet2"/>
            </w:pPr>
            <w:r w:rsidRPr="00BF36AD">
              <w:t>trunked mobile ra</w:t>
            </w:r>
            <w:r w:rsidRPr="00BF36AD">
              <w:t>dio (TMR) systems</w:t>
            </w:r>
          </w:p>
          <w:p w:rsidR="00000000" w:rsidRPr="00BF36AD" w:rsidP="00BF36AD">
            <w:pPr>
              <w:pStyle w:val="ListBullet"/>
            </w:pPr>
            <w:r w:rsidRPr="00BF36AD">
              <w:t>dealing with unplanned events on at least one (1) occasion.</w:t>
            </w:r>
          </w:p>
        </w:tc>
      </w:tr>
    </w:tbl>
    <w:p w:rsidR="00000000" w:rsidRPr="00BF36AD" w:rsidP="00BF36AD">
      <w:pPr>
        <w:pStyle w:val="NoPaddingFontSize1"/>
      </w:pPr>
    </w:p>
    <w:p w:rsidR="00000000" w:rsidRPr="00BF36AD" w:rsidP="00BF36AD">
      <w:pPr>
        <w:pStyle w:val="AllowPageBreak"/>
      </w:pPr>
    </w:p>
    <w:p w:rsidR="00000000" w:rsidRPr="00BF36AD" w:rsidP="00BF36AD">
      <w:pPr>
        <w:pStyle w:val="Heading1"/>
      </w:pPr>
      <w:bookmarkStart w:id="3" w:name="O_1004732"/>
      <w:bookmarkEnd w:id="3"/>
      <w:r w:rsidRPr="00BF36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6AD">
            <w:pPr>
              <w:pStyle w:val="BodyText"/>
              <w:rPr>
                <w:lang w:val="en-NZ"/>
              </w:rPr>
            </w:pPr>
            <w:r w:rsidRPr="00BF36A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F3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6AD" w:rsidP="00BF36AD">
            <w:pPr>
              <w:pStyle w:val="ListBullet"/>
            </w:pPr>
            <w:r w:rsidRPr="00BF36AD">
              <w:t>principles of statutory and safety considerations encompassing:</w:t>
            </w:r>
          </w:p>
          <w:p w:rsidR="00000000" w:rsidRPr="00BF36AD" w:rsidP="00BF36AD">
            <w:pPr>
              <w:pStyle w:val="ListBullet2"/>
            </w:pPr>
            <w:r w:rsidRPr="00BF36AD">
              <w:t>Commonwea</w:t>
            </w:r>
            <w:r w:rsidRPr="00BF36AD">
              <w:t>lth/state/territory legislation, standards, codes, supply authority regulations and/or enterprise requirements associated with working on high voltage (HV)</w:t>
            </w:r>
          </w:p>
          <w:p w:rsidR="00000000" w:rsidRPr="00BF36AD" w:rsidP="00BF36AD">
            <w:pPr>
              <w:pStyle w:val="ListBullet2"/>
            </w:pPr>
            <w:r w:rsidRPr="00BF36AD">
              <w:t>particular reference to state and territory regulations - working near energised conductors, electrical access, heights, confined space, testing procedures and licensing rules</w:t>
            </w:r>
          </w:p>
          <w:p w:rsidR="00000000" w:rsidRPr="00BF36AD" w:rsidP="00BF36AD">
            <w:pPr>
              <w:pStyle w:val="ListBullet"/>
            </w:pPr>
            <w:r w:rsidRPr="00BF36AD">
              <w:t>principles of isolation and tagging procedures associated with protection testi</w:t>
            </w:r>
            <w:r w:rsidRPr="00BF36AD">
              <w:t>ng encompassing:</w:t>
            </w:r>
          </w:p>
          <w:p w:rsidR="00000000" w:rsidRPr="00BF36AD" w:rsidP="00BF36AD">
            <w:pPr>
              <w:pStyle w:val="ListBullet2"/>
            </w:pPr>
            <w:r w:rsidRPr="00BF36AD">
              <w:t>standards, codes, Commonwealth/state/territory legislation, supply authority regulations and/or enterprise requirements associated with the installation, maintenance, isolation and tagging procedures</w:t>
            </w:r>
          </w:p>
          <w:p w:rsidR="00000000" w:rsidRPr="00BF36AD" w:rsidP="00BF36AD">
            <w:pPr>
              <w:pStyle w:val="ListBullet2"/>
            </w:pPr>
            <w:r w:rsidRPr="00BF36AD">
              <w:t xml:space="preserve">requirements for the use of isolation </w:t>
            </w:r>
            <w:r w:rsidRPr="00BF36AD">
              <w:t>and tagging, manuals, system diagrams/plans and drawings</w:t>
            </w:r>
          </w:p>
          <w:p w:rsidR="00000000" w:rsidRPr="00BF36AD" w:rsidP="00BF36AD">
            <w:pPr>
              <w:pStyle w:val="ListBullet2"/>
            </w:pPr>
            <w:r w:rsidRPr="00BF36AD">
              <w:t>techniques in documenting isolations</w:t>
            </w:r>
          </w:p>
          <w:p w:rsidR="00000000" w:rsidRPr="00BF36AD" w:rsidP="00BF36AD">
            <w:pPr>
              <w:pStyle w:val="ListBullet2"/>
            </w:pPr>
            <w:r w:rsidRPr="00BF36AD">
              <w:t>techniques in appropriate isolation and tagging procedures in accordance with Commonwealth/state/territory legislation, supply authority regulations and enterpris</w:t>
            </w:r>
            <w:r w:rsidRPr="00BF36AD">
              <w:t>e standards</w:t>
            </w:r>
          </w:p>
          <w:p w:rsidR="00000000" w:rsidRPr="00BF36AD" w:rsidP="00BF36AD">
            <w:pPr>
              <w:pStyle w:val="ListBullet2"/>
            </w:pPr>
            <w:r w:rsidRPr="00BF36AD">
              <w:t>techniques in the installation and maintenance procedures protection devices in accordance with Commonwealth/state/territory legislation, supply authority regulations and enterprise standards</w:t>
            </w:r>
          </w:p>
          <w:p w:rsidR="00000000" w:rsidRPr="00BF36AD" w:rsidP="00BF36AD">
            <w:pPr>
              <w:pStyle w:val="ListBullet"/>
            </w:pPr>
            <w:r w:rsidRPr="00BF36AD">
              <w:t>maintenance procedures associated with discrete pro</w:t>
            </w:r>
            <w:r w:rsidRPr="00BF36AD">
              <w:t>tection schemes encompassing:</w:t>
            </w:r>
          </w:p>
          <w:p w:rsidR="00000000" w:rsidRPr="00BF36AD" w:rsidP="00BF36AD">
            <w:pPr>
              <w:pStyle w:val="ListBullet2"/>
            </w:pPr>
            <w:r w:rsidRPr="00BF36AD">
              <w:t>standards, codes, Commonwealth/state/territory legislation, supply authority regulations and/or enterprise requirements associated with the maintenance procedures</w:t>
            </w:r>
          </w:p>
          <w:p w:rsidR="00000000" w:rsidRPr="00BF36AD" w:rsidP="00BF36AD">
            <w:pPr>
              <w:pStyle w:val="ListBullet2"/>
            </w:pPr>
            <w:r w:rsidRPr="00BF36AD">
              <w:t>requirements for the use of maintenance manuals, system diagra</w:t>
            </w:r>
            <w:r w:rsidRPr="00BF36AD">
              <w:t>ms/plans and drawings</w:t>
            </w:r>
          </w:p>
          <w:p w:rsidR="00000000" w:rsidRPr="00BF36AD" w:rsidP="00BF36AD">
            <w:pPr>
              <w:pStyle w:val="ListBullet2"/>
            </w:pPr>
            <w:r w:rsidRPr="00BF36AD">
              <w:t>techniques in maintenance procedures – planning, policies and testing techniques</w:t>
            </w:r>
          </w:p>
          <w:p w:rsidR="00000000" w:rsidRPr="00BF36AD" w:rsidP="00BF36AD">
            <w:pPr>
              <w:pStyle w:val="ListBullet2"/>
            </w:pPr>
            <w:r w:rsidRPr="00BF36AD">
              <w:t>close out requirements</w:t>
            </w:r>
          </w:p>
          <w:p w:rsidR="00000000" w:rsidRPr="00BF36AD" w:rsidP="00BF36AD">
            <w:pPr>
              <w:pStyle w:val="ListBullet"/>
            </w:pPr>
            <w:r w:rsidRPr="00BF36AD">
              <w:t>relay manufacturer specifications encompassing:</w:t>
            </w:r>
          </w:p>
          <w:p w:rsidR="00000000" w:rsidRPr="00BF36AD" w:rsidP="00BF36AD">
            <w:pPr>
              <w:pStyle w:val="ListBullet2"/>
            </w:pPr>
            <w:r w:rsidRPr="00BF36AD">
              <w:t>standards, codes, Commonwealth/state/territory and local government legislation,</w:t>
            </w:r>
            <w:r w:rsidRPr="00BF36AD">
              <w:t xml:space="preserve"> supply authority regulations and/or enterprise requirements applicable to the use and application of relay manufacturer specifications</w:t>
            </w:r>
          </w:p>
          <w:p w:rsidR="00000000" w:rsidRPr="00BF36AD" w:rsidP="00BF36AD">
            <w:pPr>
              <w:pStyle w:val="ListBullet2"/>
            </w:pPr>
            <w:r w:rsidRPr="00BF36AD">
              <w:t>requirements for the use of relay manufacturer manuals, system diagrams/plans and drawings</w:t>
            </w:r>
          </w:p>
          <w:p w:rsidR="00000000" w:rsidRPr="00BF36AD" w:rsidP="00BF36AD">
            <w:pPr>
              <w:pStyle w:val="ListBullet2"/>
            </w:pPr>
            <w:r w:rsidRPr="00BF36AD">
              <w:t>types, function and characteristics of specific relays - differences between specific relays used for the same functionality</w:t>
            </w:r>
          </w:p>
          <w:p w:rsidR="00000000" w:rsidRPr="00BF36AD" w:rsidP="00BF36AD">
            <w:pPr>
              <w:pStyle w:val="ListBullet"/>
            </w:pPr>
            <w:r w:rsidRPr="00BF36AD">
              <w:t>safe handling and/or disposing of insulation materials used in power distribution devices, which are potential environmental pollu</w:t>
            </w:r>
            <w:r w:rsidRPr="00BF36AD">
              <w:t>tants, encompassing:</w:t>
            </w:r>
          </w:p>
          <w:p w:rsidR="00000000" w:rsidRPr="00BF36AD" w:rsidP="00BF36AD">
            <w:pPr>
              <w:pStyle w:val="ListBullet2"/>
            </w:pPr>
            <w:r w:rsidRPr="00BF36AD">
              <w:t xml:space="preserve">standards, codes, Commonwealth/state/territory and local government legislation, supply authority regulations and/or enterprise requirements applicable to the handling and disposing of insulation or heat dissipation materials used in </w:t>
            </w:r>
            <w:r w:rsidRPr="00BF36AD">
              <w:t>power distribution devices</w:t>
            </w:r>
          </w:p>
          <w:p w:rsidR="00000000" w:rsidRPr="00BF36AD" w:rsidP="00BF36AD">
            <w:pPr>
              <w:pStyle w:val="ListBullet2"/>
            </w:pPr>
            <w:r w:rsidRPr="00BF36AD">
              <w:t>identification of environmental issues associated with the handling and disposing of insulation materials</w:t>
            </w:r>
          </w:p>
          <w:p w:rsidR="00000000" w:rsidRPr="00BF36AD" w:rsidP="00BF36AD">
            <w:pPr>
              <w:pStyle w:val="ListBullet2"/>
            </w:pPr>
            <w:r w:rsidRPr="00BF36AD">
              <w:t xml:space="preserve">safety precautions when handling and disposing of heat dissipation materials - safe working practices; WHS/OHS hazards and </w:t>
            </w:r>
            <w:r w:rsidRPr="00BF36AD">
              <w:t>precautions; identification of hazards; assessing and controlling risks; types, selection, maintenance and uses of personnel protective equipment (PPE); permit to work systems and isolation procedures; types and function of specialised equipment; safe work</w:t>
            </w:r>
            <w:r w:rsidRPr="00BF36AD">
              <w:t xml:space="preserve">ing practices when using specialised equipment; and emergency response and rescue, including first aid </w:t>
            </w:r>
          </w:p>
          <w:p w:rsidR="00000000" w:rsidRPr="00BF36AD" w:rsidP="00BF36AD">
            <w:pPr>
              <w:pStyle w:val="ListBullet2"/>
            </w:pPr>
            <w:r w:rsidRPr="00BF36AD">
              <w:t xml:space="preserve">techniques in the handling and disposing of insulation materials - polychlorinated </w:t>
            </w:r>
            <w:r w:rsidRPr="00BF36AD">
              <w:t>biphenyls (PCB), asbestos, insulating oil and sulfur hexafluoride (SF</w:t>
            </w:r>
            <w:r w:rsidRPr="00BF36AD">
              <w:t>6) gas.</w:t>
            </w:r>
          </w:p>
        </w:tc>
      </w:tr>
    </w:tbl>
    <w:p w:rsidR="00000000" w:rsidRPr="00BF36AD" w:rsidP="00BF36AD">
      <w:pPr>
        <w:pStyle w:val="NoPaddingFontSize1"/>
      </w:pPr>
    </w:p>
    <w:p w:rsidR="00000000" w:rsidRPr="00BF36AD" w:rsidP="00BF36AD">
      <w:pPr>
        <w:pStyle w:val="AllowPageBreak"/>
      </w:pPr>
    </w:p>
    <w:p w:rsidR="00000000" w:rsidRPr="00BF36AD" w:rsidP="00BF36AD">
      <w:pPr>
        <w:pStyle w:val="Heading1"/>
      </w:pPr>
      <w:bookmarkStart w:id="4" w:name="O_1004733"/>
      <w:bookmarkEnd w:id="4"/>
      <w:r w:rsidRPr="00BF36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6AD" w:rsidP="00BF36AD">
            <w:pPr>
              <w:pStyle w:val="BodyText"/>
            </w:pPr>
            <w:r w:rsidRPr="00BF36AD">
              <w:t>Assessors must hold credentials specified within the Standards for Registered Training Organisations current at the time of assessment.</w:t>
            </w:r>
          </w:p>
          <w:p w:rsidR="00000000" w:rsidRPr="00BF36AD" w:rsidP="00BF36AD">
            <w:pPr>
              <w:pStyle w:val="BodyText"/>
            </w:pPr>
            <w:r w:rsidRPr="00BF36A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F36AD" w:rsidP="00BF36AD">
            <w:pPr>
              <w:pStyle w:val="BodyText"/>
            </w:pPr>
            <w:r w:rsidRPr="00BF36AD">
              <w:t>Assessment must occur in workplace operational</w:t>
            </w:r>
            <w:r w:rsidRPr="00BF36AD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BF36AD" w:rsidP="00BF36AD">
            <w:pPr>
              <w:pStyle w:val="BodyText"/>
            </w:pPr>
            <w:r w:rsidRPr="00BF36AD">
              <w:t>Assessment processes and techniques mus</w:t>
            </w:r>
            <w:r w:rsidRPr="00BF36AD">
              <w:t>t be appropriate to the language, literacy and numeracy requirements of the work being performed and the needs of the candidate.</w:t>
            </w:r>
          </w:p>
          <w:p w:rsidR="00000000" w:rsidRPr="00BF36AD" w:rsidP="00BF36AD">
            <w:pPr>
              <w:pStyle w:val="BodyText"/>
            </w:pPr>
            <w:r w:rsidRPr="00BF36AD">
              <w:t>Resources for assessment must include access to:</w:t>
            </w:r>
          </w:p>
          <w:p w:rsidR="00000000" w:rsidRPr="00BF36AD" w:rsidP="00BF36AD">
            <w:pPr>
              <w:pStyle w:val="ListBullet"/>
            </w:pPr>
            <w:r w:rsidRPr="00BF36AD">
              <w:t>a range of relevant exercises, case studies and/or other simulations</w:t>
            </w:r>
          </w:p>
          <w:p w:rsidR="00000000" w:rsidRPr="00BF36AD" w:rsidP="00BF36AD">
            <w:pPr>
              <w:pStyle w:val="ListBullet"/>
            </w:pPr>
            <w:r w:rsidRPr="00BF36AD">
              <w:t>relevant</w:t>
            </w:r>
            <w:r w:rsidRPr="00BF36AD">
              <w:t xml:space="preserve"> and appropriate materials, tools, equipment and PPE currently used in industry</w:t>
            </w:r>
          </w:p>
          <w:p w:rsidR="00000000" w:rsidRPr="00BF36AD" w:rsidP="00BF36AD">
            <w:pPr>
              <w:pStyle w:val="ListBullet"/>
            </w:pPr>
            <w:r w:rsidRPr="00BF36AD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BF36AD" w:rsidP="00BF36AD">
      <w:pPr>
        <w:pStyle w:val="NoPaddingFontSize1"/>
      </w:pPr>
    </w:p>
    <w:p w:rsidR="00000000" w:rsidRPr="00BF36AD" w:rsidP="00BF36AD">
      <w:pPr>
        <w:pStyle w:val="AllowPageBreak"/>
      </w:pPr>
    </w:p>
    <w:p w:rsidR="00000000" w:rsidRPr="00BF36AD" w:rsidP="00BF36AD">
      <w:pPr>
        <w:pStyle w:val="Heading1"/>
      </w:pPr>
      <w:bookmarkStart w:id="5" w:name="O_1004736"/>
      <w:bookmarkEnd w:id="5"/>
      <w:r w:rsidRPr="00BF36AD">
        <w:t>Links</w:t>
      </w:r>
    </w:p>
    <w:p w:rsidR="00000000" w:rsidRPr="00BF36AD" w:rsidP="00DE6F05">
      <w:pPr>
        <w:pStyle w:val="BodyText"/>
      </w:pPr>
      <w:r w:rsidRPr="00BF36AD">
        <w:t>UET Trainin</w:t>
      </w:r>
      <w:r w:rsidRPr="00BF36AD">
        <w:t xml:space="preserve">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9793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F36AD" w:rsidP="00BF36AD"/>
    <w:sectPr w:rsidSect="00BF36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6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6AD" w:rsidRPr="00DE6F05" w:rsidP="00DE6F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6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F05" w:rsidP="00BF3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6F05" w:rsidP="00BF3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E6F05" w:rsidP="00BF36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6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F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6AD" w:rsidRPr="00DE6F05" w:rsidP="00DE6F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6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F05" w:rsidRPr="002D2AF8" w:rsidP="00BF3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UETTDRSB37 Maintain power system distribution field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DE6F05" w:rsidP="00BF36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42A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7E4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D052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6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6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6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6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6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6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6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6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6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6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6AD"/>
  </w:style>
  <w:style w:type="character" w:customStyle="1" w:styleId="Heading1Char">
    <w:name w:val="Heading 1 Char"/>
    <w:basedOn w:val="DefaultParagraphFont"/>
    <w:link w:val="Heading1"/>
    <w:rsid w:val="00BF36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6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6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6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36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36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6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36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6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6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6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6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6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6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6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6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6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6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6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6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6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6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6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36AD"/>
    <w:rPr>
      <w:b/>
      <w:spacing w:val="0"/>
    </w:rPr>
  </w:style>
  <w:style w:type="paragraph" w:customStyle="1" w:styleId="SuperTitle">
    <w:name w:val="SuperTitle"/>
    <w:basedOn w:val="Title"/>
    <w:rsid w:val="00BF36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6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6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36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6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6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6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6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6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6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6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6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36AD"/>
    <w:rPr>
      <w:i/>
    </w:rPr>
  </w:style>
  <w:style w:type="paragraph" w:styleId="Caption">
    <w:name w:val="caption"/>
    <w:basedOn w:val="BodyText"/>
    <w:next w:val="Normal"/>
    <w:qFormat/>
    <w:rsid w:val="00BF36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6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6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6AD"/>
  </w:style>
  <w:style w:type="paragraph" w:styleId="TableofFigures">
    <w:name w:val="table of figures"/>
    <w:basedOn w:val="Normal"/>
    <w:next w:val="Normal"/>
    <w:semiHidden/>
    <w:rsid w:val="00BF36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6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36AD"/>
    <w:rPr>
      <w:rFonts w:ascii="Wingdings" w:hAnsi="Wingdings"/>
    </w:rPr>
  </w:style>
  <w:style w:type="paragraph" w:customStyle="1" w:styleId="TableHeading">
    <w:name w:val="Table Heading"/>
    <w:basedOn w:val="HeadingBase"/>
    <w:rsid w:val="00BF36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6AD"/>
    <w:rPr>
      <w:color w:val="0033CC"/>
      <w:u w:val="none"/>
    </w:rPr>
  </w:style>
  <w:style w:type="paragraph" w:customStyle="1" w:styleId="BodyTextRight">
    <w:name w:val="Body Text Right"/>
    <w:basedOn w:val="BodyText"/>
    <w:rsid w:val="00BF36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6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6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6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6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6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6AD"/>
    <w:rPr>
      <w:sz w:val="32"/>
    </w:rPr>
  </w:style>
  <w:style w:type="paragraph" w:customStyle="1" w:styleId="HeadingProcedure">
    <w:name w:val="Heading Procedure"/>
    <w:basedOn w:val="HeadingBase"/>
    <w:next w:val="Normal"/>
    <w:rsid w:val="00BF36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6AD"/>
    <w:pPr>
      <w:spacing w:before="60" w:after="60"/>
    </w:pPr>
  </w:style>
  <w:style w:type="paragraph" w:styleId="ListContinue">
    <w:name w:val="List Continue"/>
    <w:basedOn w:val="List"/>
    <w:rsid w:val="00BF36AD"/>
    <w:pPr>
      <w:ind w:firstLine="0"/>
    </w:pPr>
  </w:style>
  <w:style w:type="paragraph" w:customStyle="1" w:styleId="ListNote">
    <w:name w:val="List Note"/>
    <w:basedOn w:val="List"/>
    <w:rsid w:val="00BF36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6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6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6AD"/>
    <w:rPr>
      <w:rFonts w:ascii="Courier New" w:hAnsi="Courier New"/>
    </w:rPr>
  </w:style>
  <w:style w:type="paragraph" w:customStyle="1" w:styleId="NoteBullet">
    <w:name w:val="Note Bullet"/>
    <w:basedOn w:val="Note"/>
    <w:rsid w:val="00BF36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6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6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6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6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36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6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6AD"/>
    <w:rPr>
      <w:b/>
      <w:smallCaps/>
    </w:rPr>
  </w:style>
  <w:style w:type="paragraph" w:customStyle="1" w:styleId="TableListNumber">
    <w:name w:val="Table List Number"/>
    <w:basedOn w:val="ListNumber"/>
    <w:rsid w:val="00BF36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6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6AD"/>
    <w:pPr>
      <w:numPr>
        <w:numId w:val="9"/>
      </w:numPr>
    </w:pPr>
  </w:style>
  <w:style w:type="paragraph" w:customStyle="1" w:styleId="ListAlpha2">
    <w:name w:val="List Alpha 2"/>
    <w:basedOn w:val="List2"/>
    <w:rsid w:val="00BF36AD"/>
    <w:pPr>
      <w:numPr>
        <w:numId w:val="8"/>
      </w:numPr>
    </w:pPr>
  </w:style>
  <w:style w:type="paragraph" w:styleId="List2">
    <w:name w:val="List 2"/>
    <w:basedOn w:val="BodyText"/>
    <w:rsid w:val="00BF36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6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6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6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6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6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36AD"/>
    <w:pPr>
      <w:numPr>
        <w:numId w:val="4"/>
      </w:numPr>
    </w:pPr>
  </w:style>
  <w:style w:type="paragraph" w:styleId="ListContinue2">
    <w:name w:val="List Continue 2"/>
    <w:basedOn w:val="List2"/>
    <w:rsid w:val="00BF36AD"/>
    <w:pPr>
      <w:ind w:firstLine="0"/>
    </w:pPr>
  </w:style>
  <w:style w:type="paragraph" w:styleId="ListContinue3">
    <w:name w:val="List Continue 3"/>
    <w:basedOn w:val="List3"/>
    <w:rsid w:val="00BF36AD"/>
    <w:pPr>
      <w:ind w:left="1021" w:firstLine="0"/>
    </w:pPr>
  </w:style>
  <w:style w:type="paragraph" w:styleId="ListContinue4">
    <w:name w:val="List Continue 4"/>
    <w:basedOn w:val="List4"/>
    <w:rsid w:val="00BF36AD"/>
    <w:pPr>
      <w:ind w:firstLine="0"/>
    </w:pPr>
  </w:style>
  <w:style w:type="paragraph" w:styleId="ListContinue5">
    <w:name w:val="List Continue 5"/>
    <w:basedOn w:val="List5"/>
    <w:rsid w:val="00BF36AD"/>
    <w:pPr>
      <w:ind w:firstLine="0"/>
    </w:pPr>
  </w:style>
  <w:style w:type="paragraph" w:styleId="ListNumber3">
    <w:name w:val="List Number 3"/>
    <w:basedOn w:val="List3"/>
    <w:rsid w:val="00BF36AD"/>
    <w:pPr>
      <w:numPr>
        <w:numId w:val="5"/>
      </w:numPr>
    </w:pPr>
  </w:style>
  <w:style w:type="paragraph" w:styleId="ListNumber4">
    <w:name w:val="List Number 4"/>
    <w:basedOn w:val="List4"/>
    <w:rsid w:val="00BF36AD"/>
    <w:pPr>
      <w:numPr>
        <w:numId w:val="6"/>
      </w:numPr>
    </w:pPr>
  </w:style>
  <w:style w:type="paragraph" w:styleId="ListNumber5">
    <w:name w:val="List Number 5"/>
    <w:basedOn w:val="List5"/>
    <w:rsid w:val="00BF36AD"/>
    <w:pPr>
      <w:numPr>
        <w:numId w:val="7"/>
      </w:numPr>
    </w:pPr>
  </w:style>
  <w:style w:type="paragraph" w:styleId="BlockText">
    <w:name w:val="Block Text"/>
    <w:basedOn w:val="Normal"/>
    <w:rsid w:val="00BF36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6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6AD"/>
    <w:rPr>
      <w:sz w:val="16"/>
      <w:vertAlign w:val="superscript"/>
    </w:rPr>
  </w:style>
  <w:style w:type="character" w:customStyle="1" w:styleId="Symbols">
    <w:name w:val="Symbols"/>
    <w:basedOn w:val="DefaultParagraphFont"/>
    <w:rsid w:val="00BF36AD"/>
    <w:rPr>
      <w:rFonts w:ascii="Symbol" w:hAnsi="Symbol"/>
    </w:rPr>
  </w:style>
  <w:style w:type="character" w:customStyle="1" w:styleId="MenuOptions">
    <w:name w:val="Menu Options"/>
    <w:basedOn w:val="DefaultParagraphFont"/>
    <w:rsid w:val="00BF36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6AD"/>
    <w:rPr>
      <w:b/>
    </w:rPr>
  </w:style>
  <w:style w:type="character" w:customStyle="1" w:styleId="Underlined">
    <w:name w:val="Underlined"/>
    <w:basedOn w:val="DefaultParagraphFont"/>
    <w:rsid w:val="00BF36AD"/>
    <w:rPr>
      <w:u w:val="single"/>
    </w:rPr>
  </w:style>
  <w:style w:type="paragraph" w:customStyle="1" w:styleId="TableBodyTextRight">
    <w:name w:val="Table Body Text Right"/>
    <w:basedOn w:val="TableBodyText"/>
    <w:rsid w:val="00BF36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6AD"/>
    <w:rPr>
      <w:sz w:val="18"/>
    </w:rPr>
  </w:style>
  <w:style w:type="paragraph" w:customStyle="1" w:styleId="BodySmallRight">
    <w:name w:val="Body Small Right"/>
    <w:basedOn w:val="BodyTextRight"/>
    <w:rsid w:val="00BF36AD"/>
    <w:rPr>
      <w:sz w:val="18"/>
      <w:szCs w:val="18"/>
    </w:rPr>
  </w:style>
  <w:style w:type="paragraph" w:customStyle="1" w:styleId="MarginEdition">
    <w:name w:val="Margin Edition"/>
    <w:basedOn w:val="MarginNote"/>
    <w:rsid w:val="00BF36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6AD"/>
    <w:rPr>
      <w:sz w:val="2"/>
      <w:szCs w:val="2"/>
    </w:rPr>
  </w:style>
  <w:style w:type="character" w:customStyle="1" w:styleId="Small">
    <w:name w:val="Small"/>
    <w:basedOn w:val="DefaultParagraphFont"/>
    <w:rsid w:val="00BF36AD"/>
    <w:rPr>
      <w:sz w:val="16"/>
    </w:rPr>
  </w:style>
  <w:style w:type="paragraph" w:customStyle="1" w:styleId="WideTable">
    <w:name w:val="Wide Table"/>
    <w:basedOn w:val="Normal"/>
    <w:rsid w:val="00BF36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6AD"/>
  </w:style>
  <w:style w:type="paragraph" w:styleId="Quote">
    <w:name w:val="Quote"/>
    <w:basedOn w:val="Heading1"/>
    <w:link w:val="QuoteChar"/>
    <w:qFormat/>
    <w:rsid w:val="00BF36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6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6AD"/>
    <w:pPr>
      <w:pageBreakBefore/>
    </w:pPr>
  </w:style>
  <w:style w:type="paragraph" w:customStyle="1" w:styleId="Border">
    <w:name w:val="Border"/>
    <w:basedOn w:val="Normal"/>
    <w:qFormat/>
    <w:rsid w:val="00BF36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6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6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6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6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6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6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6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6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6AD"/>
    <w:rPr>
      <w:u w:val="single"/>
    </w:rPr>
  </w:style>
  <w:style w:type="character" w:customStyle="1" w:styleId="BoldandItalics">
    <w:name w:val="Bold and Italics"/>
    <w:qFormat/>
    <w:rsid w:val="00BF36AD"/>
    <w:rPr>
      <w:b/>
      <w:i/>
      <w:u w:val="none"/>
    </w:rPr>
  </w:style>
  <w:style w:type="paragraph" w:styleId="BalloonText">
    <w:name w:val="Balloon Text"/>
    <w:basedOn w:val="Normal"/>
    <w:link w:val="BalloonTextChar"/>
    <w:rsid w:val="00BF3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6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6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6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6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6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6AD"/>
    <w:pPr>
      <w:spacing w:before="0" w:after="0"/>
    </w:pPr>
  </w:style>
  <w:style w:type="paragraph" w:customStyle="1" w:styleId="BodyTextBold">
    <w:name w:val="Body Text Bold"/>
    <w:basedOn w:val="BodyText"/>
    <w:qFormat/>
    <w:rsid w:val="00BF36AD"/>
    <w:rPr>
      <w:b/>
    </w:rPr>
  </w:style>
  <w:style w:type="character" w:styleId="Hyperlink">
    <w:name w:val="Hyperlink"/>
    <w:basedOn w:val="DefaultParagraphFont"/>
    <w:uiPriority w:val="99"/>
    <w:unhideWhenUsed/>
    <w:rsid w:val="00DE6F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5471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UETTDRSB37 Maintain power system distribution field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2022-06-03T04:27:00Z</dcterms:created>
  <dcterms:modified xsi:type="dcterms:W3CDTF">2022-06-03T04:27:00Z</dcterms:modified>
</cp:coreProperties>
</file>