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7486" w:rsidP="003C74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UETTDRSB36 Commission discrete control and protection systems</w:t>
      </w:r>
      <w:r>
        <w:fldChar w:fldCharType="end"/>
      </w:r>
    </w:p>
    <w:p w:rsidR="003C7486" w:rsidP="003C7486">
      <w:pPr>
        <w:pStyle w:val="Version"/>
        <w:sectPr w:rsidSect="00C327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2704" w:rsidP="00C32704">
      <w:pPr>
        <w:pStyle w:val="SuperHeading"/>
      </w:pPr>
      <w:r w:rsidRPr="00C32704">
        <w:t>Assessment Requirements for UETTDRSB36 Commission discrete control and protection systems</w:t>
      </w:r>
    </w:p>
    <w:p w:rsidR="00000000" w:rsidRPr="00C32704" w:rsidP="00C32704">
      <w:pPr>
        <w:pStyle w:val="Heading1"/>
      </w:pPr>
      <w:bookmarkStart w:id="1" w:name="O_1004711"/>
      <w:bookmarkEnd w:id="1"/>
      <w:r w:rsidRPr="00C327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704" w:rsidP="00C32704">
            <w:pPr>
              <w:pStyle w:val="BodyText"/>
            </w:pPr>
            <w:r w:rsidRPr="00C32704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C32704" w:rsidP="00C32704">
      <w:pPr>
        <w:pStyle w:val="NoPaddingFontSize1"/>
      </w:pPr>
    </w:p>
    <w:p w:rsidR="00000000" w:rsidRPr="00C32704" w:rsidP="00C32704">
      <w:pPr>
        <w:pStyle w:val="AllowPageBreak"/>
      </w:pPr>
    </w:p>
    <w:p w:rsidR="00000000" w:rsidRPr="00C32704" w:rsidP="00C32704">
      <w:pPr>
        <w:pStyle w:val="Heading1"/>
      </w:pPr>
      <w:bookmarkStart w:id="2" w:name="O_1004712"/>
      <w:bookmarkEnd w:id="2"/>
      <w:r w:rsidRPr="00C3270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704">
            <w:pPr>
              <w:pStyle w:val="BodyText"/>
              <w:rPr>
                <w:lang w:val="en-NZ"/>
              </w:rPr>
            </w:pPr>
            <w:r w:rsidRPr="00C32704">
              <w:t>Evidence required to demonstrate competence in this unit must be relevant to a</w:t>
            </w:r>
            <w:r w:rsidRPr="00C32704">
              <w:t xml:space="preserve">nd satisfy all of the requirements of the elements and performance criteria on at least two separate occasions and include:  </w:t>
            </w:r>
          </w:p>
        </w:tc>
      </w:tr>
      <w:tr w:rsidTr="00C3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704" w:rsidP="00C32704">
            <w:pPr>
              <w:pStyle w:val="ListBullet"/>
            </w:pPr>
            <w:r w:rsidRPr="00C32704">
              <w:t>applying relevant work health and safety (WHS)/occupational health and safety (OHS) requirements, including the use of risk cont</w:t>
            </w:r>
            <w:r w:rsidRPr="00C32704">
              <w:t xml:space="preserve">rol measures </w:t>
            </w:r>
          </w:p>
          <w:p w:rsidR="00000000" w:rsidRPr="00C32704" w:rsidP="00C32704">
            <w:pPr>
              <w:pStyle w:val="ListBullet"/>
            </w:pPr>
            <w:r w:rsidRPr="00C32704">
              <w:t>applying sustainable energy principles and practices</w:t>
            </w:r>
          </w:p>
          <w:p w:rsidR="00000000" w:rsidRPr="00C32704" w:rsidP="00C32704">
            <w:pPr>
              <w:pStyle w:val="ListBullet"/>
            </w:pPr>
            <w:r w:rsidRPr="00C32704">
              <w:t>undertaking final inspections and functional testing of the discrete protection and control systems including all of the following:</w:t>
            </w:r>
          </w:p>
          <w:p w:rsidR="00000000" w:rsidRPr="00C32704" w:rsidP="00C32704">
            <w:pPr>
              <w:pStyle w:val="ListBullet2"/>
            </w:pPr>
            <w:r w:rsidRPr="00C32704">
              <w:t>isolating protection</w:t>
            </w:r>
          </w:p>
          <w:p w:rsidR="00000000" w:rsidRPr="00C32704" w:rsidP="00C32704">
            <w:pPr>
              <w:pStyle w:val="ListBullet2"/>
            </w:pPr>
            <w:r w:rsidRPr="00C32704">
              <w:t>inspecting controls and alarms with discrete protection and control systems</w:t>
            </w:r>
          </w:p>
          <w:p w:rsidR="00000000" w:rsidRPr="00C32704" w:rsidP="00C32704">
            <w:pPr>
              <w:pStyle w:val="ListBullet2"/>
            </w:pPr>
            <w:r w:rsidRPr="00C32704">
              <w:t>isolating current transformers</w:t>
            </w:r>
          </w:p>
          <w:p w:rsidR="00000000" w:rsidRPr="00C32704" w:rsidP="00C32704">
            <w:pPr>
              <w:pStyle w:val="ListBullet2"/>
            </w:pPr>
            <w:r w:rsidRPr="00C32704">
              <w:t>calibrating discrete protection and control relays</w:t>
            </w:r>
          </w:p>
          <w:p w:rsidR="00000000" w:rsidRPr="00C32704" w:rsidP="00C32704">
            <w:pPr>
              <w:pStyle w:val="ListBullet2"/>
            </w:pPr>
            <w:r w:rsidRPr="00C32704">
              <w:t xml:space="preserve">carrying out function tests (trips and alarms) on discrete protection and control systems without </w:t>
            </w:r>
            <w:r w:rsidRPr="00C32704">
              <w:t>assistance</w:t>
            </w:r>
          </w:p>
          <w:p w:rsidR="00000000" w:rsidRPr="00C32704" w:rsidP="00C32704">
            <w:pPr>
              <w:pStyle w:val="ListBullet2"/>
            </w:pPr>
            <w:r w:rsidRPr="00C32704">
              <w:t>writing reports on the performance of discrete protection and control systems</w:t>
            </w:r>
          </w:p>
          <w:p w:rsidR="00000000" w:rsidRPr="00C32704" w:rsidP="00C32704">
            <w:pPr>
              <w:pStyle w:val="ListBullet"/>
            </w:pPr>
            <w:r w:rsidRPr="00C32704">
              <w:t>undertaking commissioning and testing of discrete control and protection devices including at least three (3) of the following:</w:t>
            </w:r>
          </w:p>
          <w:p w:rsidR="00000000" w:rsidRPr="00C32704" w:rsidP="00C32704">
            <w:pPr>
              <w:pStyle w:val="ListBullet2"/>
            </w:pPr>
            <w:r w:rsidRPr="00C32704">
              <w:t>overcurrent</w:t>
            </w:r>
          </w:p>
          <w:p w:rsidR="00000000" w:rsidRPr="00C32704" w:rsidP="00C32704">
            <w:pPr>
              <w:pStyle w:val="ListBullet2"/>
            </w:pPr>
            <w:r w:rsidRPr="00C32704">
              <w:t>frame leakage</w:t>
            </w:r>
          </w:p>
          <w:p w:rsidR="00000000" w:rsidRPr="00C32704" w:rsidP="00C32704">
            <w:pPr>
              <w:pStyle w:val="ListBullet2"/>
            </w:pPr>
            <w:r w:rsidRPr="00C32704">
              <w:t>cooling con</w:t>
            </w:r>
            <w:r w:rsidRPr="00C32704">
              <w:t>trols</w:t>
            </w:r>
          </w:p>
          <w:p w:rsidR="00000000" w:rsidRPr="00C32704" w:rsidP="00C32704">
            <w:pPr>
              <w:pStyle w:val="ListBullet2"/>
            </w:pPr>
            <w:r w:rsidRPr="00C32704">
              <w:t>buchholz/surge protection</w:t>
            </w:r>
          </w:p>
          <w:p w:rsidR="00000000" w:rsidRPr="00C32704" w:rsidP="00C32704">
            <w:pPr>
              <w:pStyle w:val="ListBullet2"/>
            </w:pPr>
            <w:r w:rsidRPr="00C32704">
              <w:t>direct current (d.c.) supplies control</w:t>
            </w:r>
          </w:p>
          <w:p w:rsidR="00000000" w:rsidRPr="00C32704" w:rsidP="00C32704">
            <w:pPr>
              <w:pStyle w:val="ListBullet2"/>
            </w:pPr>
            <w:r w:rsidRPr="00C32704">
              <w:t>neutral displacement circuit breaker reclose</w:t>
            </w:r>
          </w:p>
          <w:p w:rsidR="00000000" w:rsidRPr="00C32704" w:rsidP="00C32704">
            <w:pPr>
              <w:pStyle w:val="ListBullet2"/>
            </w:pPr>
            <w:r w:rsidRPr="00C32704">
              <w:t>d.c. frame leakage</w:t>
            </w:r>
          </w:p>
          <w:p w:rsidR="00000000" w:rsidRPr="00C32704" w:rsidP="00C32704">
            <w:pPr>
              <w:pStyle w:val="ListBullet2"/>
            </w:pPr>
            <w:r w:rsidRPr="00C32704">
              <w:t>CEL fail</w:t>
            </w:r>
          </w:p>
          <w:p w:rsidR="00000000" w:rsidRPr="00C32704" w:rsidP="00C32704">
            <w:pPr>
              <w:pStyle w:val="ListBullet2"/>
            </w:pPr>
            <w:r w:rsidRPr="00C32704">
              <w:t>earth fault</w:t>
            </w:r>
          </w:p>
          <w:p w:rsidR="00000000" w:rsidRPr="00C32704" w:rsidP="00C32704">
            <w:pPr>
              <w:pStyle w:val="ListBullet"/>
            </w:pPr>
            <w:r w:rsidRPr="00C32704">
              <w:t>dealing with unplanned events on at least one (1) occasion.</w:t>
            </w:r>
          </w:p>
        </w:tc>
      </w:tr>
    </w:tbl>
    <w:p w:rsidR="00000000" w:rsidRPr="00C32704" w:rsidP="00C32704">
      <w:pPr>
        <w:pStyle w:val="NoPaddingFontSize1"/>
      </w:pPr>
    </w:p>
    <w:p w:rsidR="00000000" w:rsidRPr="00C32704" w:rsidP="00C32704">
      <w:pPr>
        <w:pStyle w:val="AllowPageBreak"/>
      </w:pPr>
    </w:p>
    <w:p w:rsidR="00000000" w:rsidRPr="00C32704" w:rsidP="00C32704">
      <w:pPr>
        <w:pStyle w:val="Heading1"/>
      </w:pPr>
      <w:bookmarkStart w:id="3" w:name="O_1004713"/>
      <w:bookmarkEnd w:id="3"/>
      <w:r w:rsidRPr="00C3270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704">
            <w:pPr>
              <w:pStyle w:val="BodyText"/>
              <w:rPr>
                <w:lang w:val="en-NZ"/>
              </w:rPr>
            </w:pPr>
            <w:r w:rsidRPr="00C3270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3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704" w:rsidP="00C32704">
            <w:pPr>
              <w:pStyle w:val="ListBullet"/>
            </w:pPr>
            <w:r w:rsidRPr="00C32704">
              <w:t>commissioning procedures associated with discrete protection schemes encompassing:</w:t>
            </w:r>
          </w:p>
          <w:p w:rsidR="00000000" w:rsidRPr="00C32704" w:rsidP="00C32704">
            <w:pPr>
              <w:pStyle w:val="ListBullet2"/>
            </w:pPr>
            <w:r w:rsidRPr="00C32704">
              <w:t>standards, codes, Commonwealth/state/territory legislation, supply authority regulations and/or enterprise requirements associated with the commissioning procedures</w:t>
            </w:r>
          </w:p>
          <w:p w:rsidR="00000000" w:rsidRPr="00C32704" w:rsidP="00C32704">
            <w:pPr>
              <w:pStyle w:val="ListBullet2"/>
            </w:pPr>
            <w:r w:rsidRPr="00C32704">
              <w:t>require</w:t>
            </w:r>
            <w:r w:rsidRPr="00C32704">
              <w:t>ments for the use of commissioning manuals, system diagrams/plans and drawings</w:t>
            </w:r>
          </w:p>
          <w:p w:rsidR="00000000" w:rsidRPr="00C32704" w:rsidP="00C32704">
            <w:pPr>
              <w:pStyle w:val="ListBullet2"/>
            </w:pPr>
            <w:r w:rsidRPr="00C32704">
              <w:t>techniques in commissioning procedures – planning, policy and testing techniques</w:t>
            </w:r>
          </w:p>
          <w:p w:rsidR="00000000" w:rsidRPr="00C32704" w:rsidP="00C32704">
            <w:pPr>
              <w:pStyle w:val="ListBullet2"/>
            </w:pPr>
            <w:r w:rsidRPr="00C32704">
              <w:t>close out requirements.</w:t>
            </w:r>
          </w:p>
        </w:tc>
      </w:tr>
    </w:tbl>
    <w:p w:rsidR="00000000" w:rsidRPr="00C32704" w:rsidP="00C32704">
      <w:pPr>
        <w:pStyle w:val="NoPaddingFontSize1"/>
      </w:pPr>
    </w:p>
    <w:p w:rsidR="00000000" w:rsidRPr="00C32704" w:rsidP="00C32704">
      <w:pPr>
        <w:pStyle w:val="AllowPageBreak"/>
      </w:pPr>
    </w:p>
    <w:p w:rsidR="00000000" w:rsidRPr="00C32704" w:rsidP="00C32704">
      <w:pPr>
        <w:pStyle w:val="Heading1"/>
      </w:pPr>
      <w:bookmarkStart w:id="4" w:name="O_1004714"/>
      <w:bookmarkEnd w:id="4"/>
      <w:r w:rsidRPr="00C3270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704" w:rsidP="00C32704">
            <w:pPr>
              <w:pStyle w:val="BodyText"/>
            </w:pPr>
            <w:r w:rsidRPr="00C32704">
              <w:t>Assessors must hold credentials specified within the Standards for Registered Training Organisations current at the time of assessment.</w:t>
            </w:r>
          </w:p>
          <w:p w:rsidR="00000000" w:rsidRPr="00C32704" w:rsidP="00C32704">
            <w:pPr>
              <w:pStyle w:val="BodyText"/>
            </w:pPr>
            <w:r w:rsidRPr="00C32704">
              <w:t>Assessment must satisfy the Principles of Assessment and Rules of Evidence and all regulatory requirements included with</w:t>
            </w:r>
            <w:r w:rsidRPr="00C32704">
              <w:t>in the Standards for Registered Training Organisations current at the time of assessment.</w:t>
            </w:r>
          </w:p>
          <w:p w:rsidR="00000000" w:rsidRPr="00C32704" w:rsidP="00C32704">
            <w:pPr>
              <w:pStyle w:val="BodyText"/>
            </w:pPr>
            <w:r w:rsidRPr="00C32704">
              <w:t>Assessment must occur in workplace operational situations where it is appropriate to do so; where this is not appropriate, assessment must occur in simulated conditio</w:t>
            </w:r>
            <w:r w:rsidRPr="00C32704">
              <w:t>ns involving realistic and authentic activities that replicate operational workplace conditions.</w:t>
            </w:r>
          </w:p>
          <w:p w:rsidR="00000000" w:rsidRPr="00C32704" w:rsidP="00C32704">
            <w:pPr>
              <w:pStyle w:val="BodyText"/>
            </w:pPr>
            <w:r w:rsidRPr="00C32704">
              <w:t>Assessment processes and techniques must be appropriate to the language, literacy and numeracy requirements of the work being performed and the needs of the ca</w:t>
            </w:r>
            <w:r w:rsidRPr="00C32704">
              <w:t>ndidate.</w:t>
            </w:r>
          </w:p>
          <w:p w:rsidR="00000000" w:rsidRPr="00C32704" w:rsidP="00C32704">
            <w:pPr>
              <w:pStyle w:val="BodyText"/>
            </w:pPr>
            <w:r w:rsidRPr="00C32704">
              <w:t>Resources for assessment must include access to:</w:t>
            </w:r>
          </w:p>
          <w:p w:rsidR="00000000" w:rsidRPr="00C32704" w:rsidP="00C32704">
            <w:pPr>
              <w:pStyle w:val="ListBullet"/>
            </w:pPr>
            <w:r w:rsidRPr="00C32704">
              <w:t>a range of relevant exercises, case studies and/or other simulations</w:t>
            </w:r>
          </w:p>
          <w:p w:rsidR="00000000" w:rsidRPr="00C32704" w:rsidP="00C32704">
            <w:pPr>
              <w:pStyle w:val="ListBullet"/>
            </w:pPr>
            <w:r w:rsidRPr="00C32704">
              <w:t>relevant and appropriate materials, tools, equipment and personal protective equipment (PPE) currently used in industry</w:t>
            </w:r>
          </w:p>
          <w:p w:rsidR="00000000" w:rsidRPr="00C32704" w:rsidP="00C32704">
            <w:pPr>
              <w:pStyle w:val="ListBullet"/>
            </w:pPr>
            <w:r w:rsidRPr="00C32704">
              <w:t>applicab</w:t>
            </w:r>
            <w:r w:rsidRPr="00C32704">
              <w:t>le documentation, including workplace procedures, equipment specifications, regulations, codes of practice and operation manuals.</w:t>
            </w:r>
          </w:p>
        </w:tc>
      </w:tr>
    </w:tbl>
    <w:p w:rsidR="00000000" w:rsidRPr="00C32704" w:rsidP="00C32704">
      <w:pPr>
        <w:pStyle w:val="NoPaddingFontSize1"/>
      </w:pPr>
    </w:p>
    <w:p w:rsidR="00000000" w:rsidRPr="00C32704" w:rsidP="00C32704">
      <w:pPr>
        <w:pStyle w:val="AllowPageBreak"/>
      </w:pPr>
    </w:p>
    <w:p w:rsidR="00000000" w:rsidRPr="00C32704" w:rsidP="00C32704">
      <w:pPr>
        <w:pStyle w:val="Heading1"/>
      </w:pPr>
      <w:bookmarkStart w:id="5" w:name="O_1004717"/>
      <w:bookmarkEnd w:id="5"/>
      <w:r w:rsidRPr="00C32704">
        <w:t>Links</w:t>
      </w:r>
    </w:p>
    <w:p w:rsidR="00000000" w:rsidRPr="00C32704" w:rsidP="003C7486">
      <w:pPr>
        <w:pStyle w:val="BodyText"/>
      </w:pPr>
      <w:r w:rsidRPr="00C32704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D7F4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32704" w:rsidP="00C32704"/>
    <w:sectPr w:rsidSect="00C327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7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704" w:rsidRPr="003C7486" w:rsidP="003C74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7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86" w:rsidP="00C327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7486" w:rsidP="00C327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C7486" w:rsidP="00C327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7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2704" w:rsidRPr="003C7486" w:rsidP="003C74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7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86" w:rsidRPr="002D2AF8" w:rsidP="00C327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UETTDRSB36 Commission discrete control and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3C7486" w:rsidP="00C327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14EF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3AC6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1E39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7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7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7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7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7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7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7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7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7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7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7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704"/>
  </w:style>
  <w:style w:type="character" w:customStyle="1" w:styleId="Heading1Char">
    <w:name w:val="Heading 1 Char"/>
    <w:basedOn w:val="DefaultParagraphFont"/>
    <w:link w:val="Heading1"/>
    <w:rsid w:val="00C327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7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7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270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27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27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27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327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7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7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7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7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7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7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7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7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7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7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7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7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7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7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7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27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27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2704"/>
    <w:rPr>
      <w:b/>
      <w:spacing w:val="0"/>
    </w:rPr>
  </w:style>
  <w:style w:type="paragraph" w:customStyle="1" w:styleId="SuperTitle">
    <w:name w:val="SuperTitle"/>
    <w:basedOn w:val="Title"/>
    <w:rsid w:val="00C327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7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7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27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7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7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7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7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7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7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7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7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2704"/>
    <w:rPr>
      <w:i/>
    </w:rPr>
  </w:style>
  <w:style w:type="paragraph" w:styleId="Caption">
    <w:name w:val="caption"/>
    <w:basedOn w:val="BodyText"/>
    <w:next w:val="Normal"/>
    <w:qFormat/>
    <w:rsid w:val="00C327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7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7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704"/>
  </w:style>
  <w:style w:type="paragraph" w:styleId="TableofFigures">
    <w:name w:val="table of figures"/>
    <w:basedOn w:val="Normal"/>
    <w:next w:val="Normal"/>
    <w:semiHidden/>
    <w:rsid w:val="00C327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7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2704"/>
    <w:rPr>
      <w:rFonts w:ascii="Wingdings" w:hAnsi="Wingdings"/>
    </w:rPr>
  </w:style>
  <w:style w:type="paragraph" w:customStyle="1" w:styleId="TableHeading">
    <w:name w:val="Table Heading"/>
    <w:basedOn w:val="HeadingBase"/>
    <w:rsid w:val="00C327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2704"/>
    <w:rPr>
      <w:color w:val="0033CC"/>
      <w:u w:val="none"/>
    </w:rPr>
  </w:style>
  <w:style w:type="paragraph" w:customStyle="1" w:styleId="BodyTextRight">
    <w:name w:val="Body Text Right"/>
    <w:basedOn w:val="BodyText"/>
    <w:rsid w:val="00C327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7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7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7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7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7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704"/>
    <w:rPr>
      <w:sz w:val="32"/>
    </w:rPr>
  </w:style>
  <w:style w:type="paragraph" w:customStyle="1" w:styleId="HeadingProcedure">
    <w:name w:val="Heading Procedure"/>
    <w:basedOn w:val="HeadingBase"/>
    <w:next w:val="Normal"/>
    <w:rsid w:val="00C327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704"/>
    <w:pPr>
      <w:spacing w:before="60" w:after="60"/>
    </w:pPr>
  </w:style>
  <w:style w:type="paragraph" w:styleId="ListContinue">
    <w:name w:val="List Continue"/>
    <w:basedOn w:val="List"/>
    <w:rsid w:val="00C32704"/>
    <w:pPr>
      <w:ind w:firstLine="0"/>
    </w:pPr>
  </w:style>
  <w:style w:type="paragraph" w:customStyle="1" w:styleId="ListNote">
    <w:name w:val="List Note"/>
    <w:basedOn w:val="List"/>
    <w:rsid w:val="00C327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7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7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704"/>
    <w:rPr>
      <w:rFonts w:ascii="Courier New" w:hAnsi="Courier New"/>
    </w:rPr>
  </w:style>
  <w:style w:type="paragraph" w:customStyle="1" w:styleId="NoteBullet">
    <w:name w:val="Note Bullet"/>
    <w:basedOn w:val="Note"/>
    <w:rsid w:val="00C327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7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7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7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7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27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7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704"/>
    <w:rPr>
      <w:b/>
      <w:smallCaps/>
    </w:rPr>
  </w:style>
  <w:style w:type="paragraph" w:customStyle="1" w:styleId="TableListNumber">
    <w:name w:val="Table List Number"/>
    <w:basedOn w:val="ListNumber"/>
    <w:rsid w:val="00C327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7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704"/>
    <w:pPr>
      <w:numPr>
        <w:numId w:val="9"/>
      </w:numPr>
    </w:pPr>
  </w:style>
  <w:style w:type="paragraph" w:customStyle="1" w:styleId="ListAlpha2">
    <w:name w:val="List Alpha 2"/>
    <w:basedOn w:val="List2"/>
    <w:rsid w:val="00C32704"/>
    <w:pPr>
      <w:numPr>
        <w:numId w:val="8"/>
      </w:numPr>
    </w:pPr>
  </w:style>
  <w:style w:type="paragraph" w:styleId="List2">
    <w:name w:val="List 2"/>
    <w:basedOn w:val="BodyText"/>
    <w:rsid w:val="00C327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7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7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7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27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27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2704"/>
    <w:pPr>
      <w:numPr>
        <w:numId w:val="4"/>
      </w:numPr>
    </w:pPr>
  </w:style>
  <w:style w:type="paragraph" w:styleId="ListContinue2">
    <w:name w:val="List Continue 2"/>
    <w:basedOn w:val="List2"/>
    <w:rsid w:val="00C32704"/>
    <w:pPr>
      <w:ind w:firstLine="0"/>
    </w:pPr>
  </w:style>
  <w:style w:type="paragraph" w:styleId="ListContinue3">
    <w:name w:val="List Continue 3"/>
    <w:basedOn w:val="List3"/>
    <w:rsid w:val="00C32704"/>
    <w:pPr>
      <w:ind w:left="1021" w:firstLine="0"/>
    </w:pPr>
  </w:style>
  <w:style w:type="paragraph" w:styleId="ListContinue4">
    <w:name w:val="List Continue 4"/>
    <w:basedOn w:val="List4"/>
    <w:rsid w:val="00C32704"/>
    <w:pPr>
      <w:ind w:firstLine="0"/>
    </w:pPr>
  </w:style>
  <w:style w:type="paragraph" w:styleId="ListContinue5">
    <w:name w:val="List Continue 5"/>
    <w:basedOn w:val="List5"/>
    <w:rsid w:val="00C32704"/>
    <w:pPr>
      <w:ind w:firstLine="0"/>
    </w:pPr>
  </w:style>
  <w:style w:type="paragraph" w:styleId="ListNumber3">
    <w:name w:val="List Number 3"/>
    <w:basedOn w:val="List3"/>
    <w:rsid w:val="00C32704"/>
    <w:pPr>
      <w:numPr>
        <w:numId w:val="5"/>
      </w:numPr>
    </w:pPr>
  </w:style>
  <w:style w:type="paragraph" w:styleId="ListNumber4">
    <w:name w:val="List Number 4"/>
    <w:basedOn w:val="List4"/>
    <w:rsid w:val="00C32704"/>
    <w:pPr>
      <w:numPr>
        <w:numId w:val="6"/>
      </w:numPr>
    </w:pPr>
  </w:style>
  <w:style w:type="paragraph" w:styleId="ListNumber5">
    <w:name w:val="List Number 5"/>
    <w:basedOn w:val="List5"/>
    <w:rsid w:val="00C32704"/>
    <w:pPr>
      <w:numPr>
        <w:numId w:val="7"/>
      </w:numPr>
    </w:pPr>
  </w:style>
  <w:style w:type="paragraph" w:styleId="BlockText">
    <w:name w:val="Block Text"/>
    <w:basedOn w:val="Normal"/>
    <w:rsid w:val="00C327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7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704"/>
    <w:rPr>
      <w:sz w:val="16"/>
      <w:vertAlign w:val="superscript"/>
    </w:rPr>
  </w:style>
  <w:style w:type="character" w:customStyle="1" w:styleId="Symbols">
    <w:name w:val="Symbols"/>
    <w:basedOn w:val="DefaultParagraphFont"/>
    <w:rsid w:val="00C32704"/>
    <w:rPr>
      <w:rFonts w:ascii="Symbol" w:hAnsi="Symbol"/>
    </w:rPr>
  </w:style>
  <w:style w:type="character" w:customStyle="1" w:styleId="MenuOptions">
    <w:name w:val="Menu Options"/>
    <w:basedOn w:val="DefaultParagraphFont"/>
    <w:rsid w:val="00C327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704"/>
    <w:rPr>
      <w:b/>
    </w:rPr>
  </w:style>
  <w:style w:type="character" w:customStyle="1" w:styleId="Underlined">
    <w:name w:val="Underlined"/>
    <w:basedOn w:val="DefaultParagraphFont"/>
    <w:rsid w:val="00C32704"/>
    <w:rPr>
      <w:u w:val="single"/>
    </w:rPr>
  </w:style>
  <w:style w:type="paragraph" w:customStyle="1" w:styleId="TableBodyTextRight">
    <w:name w:val="Table Body Text Right"/>
    <w:basedOn w:val="TableBodyText"/>
    <w:rsid w:val="00C327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704"/>
    <w:rPr>
      <w:sz w:val="18"/>
    </w:rPr>
  </w:style>
  <w:style w:type="paragraph" w:customStyle="1" w:styleId="BodySmallRight">
    <w:name w:val="Body Small Right"/>
    <w:basedOn w:val="BodyTextRight"/>
    <w:rsid w:val="00C32704"/>
    <w:rPr>
      <w:sz w:val="18"/>
      <w:szCs w:val="18"/>
    </w:rPr>
  </w:style>
  <w:style w:type="paragraph" w:customStyle="1" w:styleId="MarginEdition">
    <w:name w:val="Margin Edition"/>
    <w:basedOn w:val="MarginNote"/>
    <w:rsid w:val="00C327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704"/>
    <w:rPr>
      <w:sz w:val="2"/>
      <w:szCs w:val="2"/>
    </w:rPr>
  </w:style>
  <w:style w:type="character" w:customStyle="1" w:styleId="Small">
    <w:name w:val="Small"/>
    <w:basedOn w:val="DefaultParagraphFont"/>
    <w:rsid w:val="00C32704"/>
    <w:rPr>
      <w:sz w:val="16"/>
    </w:rPr>
  </w:style>
  <w:style w:type="paragraph" w:customStyle="1" w:styleId="WideTable">
    <w:name w:val="Wide Table"/>
    <w:basedOn w:val="Normal"/>
    <w:rsid w:val="00C327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704"/>
  </w:style>
  <w:style w:type="paragraph" w:styleId="Quote">
    <w:name w:val="Quote"/>
    <w:basedOn w:val="Heading1"/>
    <w:link w:val="QuoteChar"/>
    <w:qFormat/>
    <w:rsid w:val="00C327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7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704"/>
    <w:pPr>
      <w:pageBreakBefore/>
    </w:pPr>
  </w:style>
  <w:style w:type="paragraph" w:customStyle="1" w:styleId="Border">
    <w:name w:val="Border"/>
    <w:basedOn w:val="Normal"/>
    <w:qFormat/>
    <w:rsid w:val="00C327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7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7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7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7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7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7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7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7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704"/>
    <w:rPr>
      <w:u w:val="single"/>
    </w:rPr>
  </w:style>
  <w:style w:type="character" w:customStyle="1" w:styleId="BoldandItalics">
    <w:name w:val="Bold and Italics"/>
    <w:qFormat/>
    <w:rsid w:val="00C32704"/>
    <w:rPr>
      <w:b/>
      <w:i/>
      <w:u w:val="none"/>
    </w:rPr>
  </w:style>
  <w:style w:type="paragraph" w:styleId="BalloonText">
    <w:name w:val="Balloon Text"/>
    <w:basedOn w:val="Normal"/>
    <w:link w:val="BalloonTextChar"/>
    <w:rsid w:val="00C32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7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7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7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7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7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2704"/>
    <w:pPr>
      <w:spacing w:before="0" w:after="0"/>
    </w:pPr>
  </w:style>
  <w:style w:type="paragraph" w:customStyle="1" w:styleId="BodyTextBold">
    <w:name w:val="Body Text Bold"/>
    <w:basedOn w:val="BodyText"/>
    <w:qFormat/>
    <w:rsid w:val="00C32704"/>
    <w:rPr>
      <w:b/>
    </w:rPr>
  </w:style>
  <w:style w:type="character" w:styleId="Hyperlink">
    <w:name w:val="Hyperlink"/>
    <w:basedOn w:val="DefaultParagraphFont"/>
    <w:uiPriority w:val="99"/>
    <w:unhideWhenUsed/>
    <w:rsid w:val="003C74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3329</Characters>
  <Application>Microsoft Office Word</Application>
  <DocSecurity>0</DocSecurity>
  <Lines>79</Lines>
  <Paragraphs>53</Paragraphs>
  <ScaleCrop>false</ScaleCrop>
  <Company>Author-it Software Corporation Ltd.</Company>
  <LinksUpToDate>false</LinksUpToDate>
  <CharactersWithSpaces>3763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UETTDRSB36 Commission discrete control and protection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2022-06-03T04:27:00Z</dcterms:created>
  <dcterms:modified xsi:type="dcterms:W3CDTF">2022-06-03T04:27:00Z</dcterms:modified>
</cp:coreProperties>
</file>