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A61" w:rsidP="002F3A61">
      <w:pPr>
        <w:pStyle w:val="Title"/>
      </w:pPr>
      <w:r>
        <w:fldChar w:fldCharType="begin"/>
      </w:r>
      <w:r>
        <w:instrText xml:space="preserve"> TITLE   \* MERGEFORMAT </w:instrText>
      </w:r>
      <w:r>
        <w:fldChar w:fldCharType="separate"/>
      </w:r>
      <w:r>
        <w:t>UETTDRSB33 Install high voltage plant and equipment</w:t>
      </w:r>
      <w:r>
        <w:fldChar w:fldCharType="end"/>
      </w:r>
    </w:p>
    <w:p w:rsidR="002F3A61" w:rsidP="002F3A61">
      <w:pPr>
        <w:pStyle w:val="Version"/>
        <w:sectPr w:rsidSect="00E01E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EB7" w:rsidP="00E01EB7">
      <w:pPr>
        <w:pStyle w:val="SuperHeading"/>
      </w:pPr>
      <w:r w:rsidRPr="00E01EB7">
        <w:t>UETTDRSB33 Install high voltage plant and equipment</w:t>
      </w:r>
    </w:p>
    <w:p w:rsidR="00000000" w:rsidRPr="00E01EB7" w:rsidP="00E01EB7">
      <w:pPr>
        <w:pStyle w:val="Heading1"/>
      </w:pPr>
      <w:bookmarkStart w:id="1" w:name="O_1004644"/>
      <w:bookmarkEnd w:id="1"/>
      <w:r w:rsidRPr="00E01EB7">
        <w:t>Modification History</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Release 1. This is the first release of this unit of competency in the UET Transmission, Distribution and Rail Sector Training Package.</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2" w:name="O_1004645"/>
      <w:bookmarkEnd w:id="2"/>
      <w:r w:rsidRPr="00E01EB7">
        <w:t>Application</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This unit involves the skills and knowledge required to i</w:t>
            </w:r>
            <w:r w:rsidRPr="00E01EB7">
              <w:t>nstall high voltage (HV) plant and equipment in the electricity supply industry (ESI).</w:t>
            </w:r>
          </w:p>
          <w:p w:rsidR="00000000" w:rsidRPr="00E01EB7" w:rsidP="00E01EB7">
            <w:pPr>
              <w:pStyle w:val="BodyText"/>
            </w:pPr>
            <w:r w:rsidRPr="00E01EB7">
              <w:t>It includes conducting pre-commissioning tests within agreed specifications, installing earthing systems, tertiary cabling and/or busbar systems. It does not include ass</w:t>
            </w:r>
            <w:r w:rsidRPr="00E01EB7">
              <w:t>ociated protection systems.</w:t>
            </w:r>
          </w:p>
          <w:p w:rsidR="00000000" w:rsidRPr="00E01EB7" w:rsidP="00E01EB7">
            <w:pPr>
              <w:pStyle w:val="BodyText"/>
            </w:pPr>
            <w:r w:rsidRPr="00E01EB7">
              <w:t>The application of the skills and knowledge described in this unit may require a licence/registration to practice in the workplace.</w:t>
            </w:r>
          </w:p>
          <w:p w:rsidR="00000000" w:rsidRPr="00E01EB7" w:rsidP="00E01EB7">
            <w:pPr>
              <w:pStyle w:val="BodyText"/>
            </w:pPr>
            <w:r w:rsidRPr="00E01EB7">
              <w:t>Other conditions may apply under state and territory legislative and regulatory licensing requir</w:t>
            </w:r>
            <w:r w:rsidRPr="00E01EB7">
              <w:t>ements which must be confirmed prior to commencing this unit.</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3" w:name="O_1004646"/>
      <w:bookmarkEnd w:id="3"/>
      <w:r w:rsidRPr="00E01EB7">
        <w:t>Pre-requisite Unit</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Common Unit Group</w:t>
            </w:r>
          </w:p>
          <w:p w:rsidR="00000000" w:rsidRPr="00E01EB7" w:rsidP="00E01EB7">
            <w:pPr>
              <w:pStyle w:val="BodyText"/>
            </w:pPr>
            <w:r w:rsidRPr="00E01EB7">
              <w:t>UEENEEE101A Apply Occupational Health and Safety regulations, codes and practices in the workplace</w:t>
            </w:r>
          </w:p>
          <w:p w:rsidR="00000000" w:rsidRPr="00E01EB7" w:rsidP="00E01EB7">
            <w:pPr>
              <w:pStyle w:val="BodyText"/>
            </w:pPr>
            <w:r w:rsidRPr="00E01EB7">
              <w:t>UEENEEE102A Fabricate, assemble and d</w:t>
            </w:r>
            <w:r w:rsidRPr="00E01EB7">
              <w:t>ismantle utilities industry components</w:t>
            </w:r>
          </w:p>
          <w:p w:rsidR="00000000" w:rsidRPr="00E01EB7" w:rsidP="00E01EB7">
            <w:pPr>
              <w:pStyle w:val="BodyText"/>
            </w:pPr>
            <w:r w:rsidRPr="00E01EB7">
              <w:t>UEENEEE104A Solve problems in d.c. circuits</w:t>
            </w:r>
          </w:p>
          <w:p w:rsidR="00000000" w:rsidRPr="00E01EB7" w:rsidP="00E01EB7">
            <w:pPr>
              <w:pStyle w:val="BodyText"/>
            </w:pPr>
            <w:r w:rsidRPr="00E01EB7">
              <w:t>UEENEEE105A Fix and secure electrotechnology equipment</w:t>
            </w:r>
          </w:p>
          <w:p w:rsidR="00000000" w:rsidRPr="00E01EB7" w:rsidP="00E01EB7">
            <w:pPr>
              <w:pStyle w:val="BodyText"/>
            </w:pPr>
            <w:r w:rsidRPr="00E01EB7">
              <w:t>UEENEEE107A Use drawings, diagrams, schedules, standards, codes and specifications</w:t>
            </w:r>
          </w:p>
          <w:p w:rsidR="00000000" w:rsidRPr="00E01EB7" w:rsidP="00E01EB7">
            <w:pPr>
              <w:pStyle w:val="BodyText"/>
            </w:pPr>
            <w:r w:rsidRPr="00E01EB7">
              <w:t>UEENEEE137A Document and apply meas</w:t>
            </w:r>
            <w:r w:rsidRPr="00E01EB7">
              <w:t>ures to control OHS risks associated with electrotechnology work</w:t>
            </w:r>
          </w:p>
          <w:p w:rsidR="00000000" w:rsidRPr="00E01EB7" w:rsidP="00E01EB7">
            <w:pPr>
              <w:pStyle w:val="BodyText"/>
            </w:pPr>
            <w:r w:rsidRPr="00E01EB7">
              <w:t>UEENEEG006A Solve problems in single and three phase low voltage machines</w:t>
            </w:r>
          </w:p>
          <w:p w:rsidR="00000000" w:rsidRPr="00E01EB7" w:rsidP="00E01EB7">
            <w:pPr>
              <w:pStyle w:val="BodyText"/>
            </w:pPr>
            <w:r w:rsidRPr="00E01EB7">
              <w:t>UEENEEG033A Solve problems in single and three phase low voltage electrical apparatus and circuits</w:t>
            </w:r>
          </w:p>
          <w:p w:rsidR="00000000" w:rsidRPr="00E01EB7" w:rsidP="00E01EB7">
            <w:pPr>
              <w:pStyle w:val="BodyText"/>
            </w:pPr>
            <w:r w:rsidRPr="00E01EB7">
              <w:t>UEENEEG063A Arrange circuits, control and protection for general electrical installations</w:t>
            </w:r>
          </w:p>
          <w:p w:rsidR="00000000" w:rsidRPr="00E01EB7" w:rsidP="00E01EB7">
            <w:pPr>
              <w:pStyle w:val="BodyText"/>
            </w:pPr>
            <w:r w:rsidRPr="00E01EB7">
              <w:t>UEENEEG101A Solve problems in electromagnetic devices and related circuits</w:t>
            </w:r>
          </w:p>
          <w:p w:rsidR="00000000" w:rsidRPr="00E01EB7" w:rsidP="00E01EB7">
            <w:pPr>
              <w:pStyle w:val="BodyText"/>
            </w:pPr>
            <w:r w:rsidRPr="00E01EB7">
              <w:t>UEENEEG102A Solve problems in low voltage a.c. circuits</w:t>
            </w:r>
          </w:p>
          <w:p w:rsidR="00000000" w:rsidRPr="00E01EB7" w:rsidP="00E01EB7">
            <w:pPr>
              <w:pStyle w:val="BodyText"/>
            </w:pPr>
            <w:r w:rsidRPr="00E01EB7">
              <w:t>UEENEEG103A Install low voltage wir</w:t>
            </w:r>
            <w:r w:rsidRPr="00E01EB7">
              <w:t>ing and accessories</w:t>
            </w:r>
          </w:p>
          <w:p w:rsidR="00000000" w:rsidRPr="00E01EB7" w:rsidP="00E01EB7">
            <w:pPr>
              <w:pStyle w:val="BodyText"/>
            </w:pPr>
            <w:r w:rsidRPr="00E01EB7">
              <w:t>UEENEEG106A Terminate cables, cords and accessories for low voltage circuits</w:t>
            </w:r>
          </w:p>
          <w:p w:rsidR="00000000" w:rsidRPr="00E01EB7" w:rsidP="00E01EB7">
            <w:pPr>
              <w:pStyle w:val="BodyText"/>
            </w:pPr>
            <w:r w:rsidRPr="00E01EB7">
              <w:t>UEENEEG107A Select wiring systems and cables for low voltage general electrical installations</w:t>
            </w:r>
          </w:p>
          <w:p w:rsidR="00000000" w:rsidRPr="00E01EB7" w:rsidP="00E01EB7">
            <w:pPr>
              <w:pStyle w:val="BodyText"/>
            </w:pPr>
            <w:r w:rsidRPr="00E01EB7">
              <w:t>UEENEEG108A Trouble-shoot and repair faults in low voltage electr</w:t>
            </w:r>
            <w:r w:rsidRPr="00E01EB7">
              <w:t>ical apparatus and circuits</w:t>
            </w:r>
          </w:p>
          <w:p w:rsidR="00000000" w:rsidRPr="00E01EB7" w:rsidP="00E01EB7">
            <w:pPr>
              <w:pStyle w:val="BodyText"/>
            </w:pPr>
            <w:r w:rsidRPr="00E01EB7">
              <w:t>UEENEEG109A Develop and connect electrical control circuits</w:t>
            </w:r>
          </w:p>
          <w:p w:rsidR="00000000" w:rsidRPr="00E01EB7" w:rsidP="00E01EB7">
            <w:pPr>
              <w:pStyle w:val="BodyText"/>
            </w:pPr>
            <w:r w:rsidRPr="00E01EB7">
              <w:t>UEENEEK142A Apply environmentally and sustainable procedures in the energy sector</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4" w:name="O_1004647"/>
      <w:bookmarkEnd w:id="4"/>
      <w:r w:rsidRPr="00E01EB7">
        <w:t>Competency Field</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Substation</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5" w:name="O_1004648"/>
      <w:bookmarkEnd w:id="5"/>
      <w:r w:rsidRPr="00E01EB7">
        <w:t>Unit Sector</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 xml:space="preserve">Not </w:t>
            </w:r>
            <w:r w:rsidRPr="00E01EB7">
              <w:t>applicable.</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6" w:name="O_1004649"/>
      <w:bookmarkEnd w:id="6"/>
      <w:r w:rsidRPr="00E01E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01E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PERFORMANCE CRITERIA</w:t>
            </w:r>
          </w:p>
        </w:tc>
      </w:tr>
      <w:tr w:rsidTr="00E01E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Performance criteria describe the performance needed to demonstrate achievement of the element.</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rPr>
                <w:rStyle w:val="SpecialBold"/>
              </w:rPr>
              <w:t>Plan the installation of HV plant and equipment</w:t>
            </w: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Work schedules, construction plans, drawings, workplace procedures and material lists are obtained and analysed</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Job requirements and workplace procedures are identified and communicated with relevant personnel</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Hazards are identified, work health and safety (WHS)/occupational health and safety (OHS)risks assessed and control measures prioritised, implemented a</w:t>
            </w:r>
            <w:r w:rsidRPr="00E01EB7">
              <w:t>nd monitored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Work is prioritised and sequenced for completion within acceptable timeframes following consultation with relevant personnel and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Risk control measure</w:t>
            </w:r>
            <w:r w:rsidRPr="00E01EB7">
              <w:t>s are identified, prioritised, implemented and evaluated against the work schedule</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Equipment, tools and personal protective equipment (PPE) required for work are identified, obtained and confirmed in working order</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Liaison and communication issues with authorised personnel, authorities, clients and land owners are resolved to facilitate work, as required</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Personnel participating in work are fully briefed and responsibilities confirmed in accordance with workpla</w:t>
            </w:r>
            <w:r w:rsidRPr="00E01EB7">
              <w:t>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Worksite is prepared to minimise risk, damage to property, commerce and individuals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rPr>
                <w:rStyle w:val="SpecialBold"/>
              </w:rPr>
              <w:t>Carry out the installation of HV plant and equipment</w:t>
            </w: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WHS/OHS, sustainable energy and environmental principles and practices are monitored and actioned to reduce incidents of accidents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Cardiopulmonary resuscitation (CPR), rescue from live electrical apparatus and</w:t>
            </w:r>
            <w:r w:rsidRPr="00E01EB7">
              <w:t xml:space="preserve"> other related safety procedures are in place in accordance with job requirements and/or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Safe working documentation is acquired and requirements completed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Requirements for lifting, climbing, working at heights, confined spaces and use of power tools/equipment are followed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Hazard warnings and safety signs are recognised and hazards and assessed WHS/OHS risks are reported to immediate authorised personnel for directions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Earthing requirements are identified and installed or confir</w:t>
            </w:r>
            <w:r w:rsidRPr="00E01EB7">
              <w:t>med installed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Foundations and other appropriate civil works are constructed and/or confirmed ready for the erection of HV plant and equipment</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HV plant and equipment is erected and associated HV connecti</w:t>
            </w:r>
            <w:r w:rsidRPr="00E01EB7">
              <w:t>ons, low voltage (LV) controls and supplies are installed in accordance with manufacturer instructions and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Remedial actions are taken to overcome shortfalls encountered in the work schedule in accordance with job requirements an</w:t>
            </w:r>
            <w:r w:rsidRPr="00E01EB7">
              <w:t>d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Pre-commissioning checks are performed and HV plant and equipment made ready for service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Completed work is checked against work schedule, construction plans and drawings for compliance and anomalies are reported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Essential knowledge and associated skills are applied for the safe installation of HV</w:t>
            </w:r>
            <w:r w:rsidRPr="00E01EB7">
              <w:t xml:space="preserve"> plant and equipment to ensure completion in agreed timeframes, to quality standards and minimum waste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Unplanned events or conditions are responded to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rPr>
                <w:rStyle w:val="SpecialBold"/>
              </w:rPr>
              <w:t>Complete the i</w:t>
            </w:r>
            <w:r w:rsidRPr="00E01EB7">
              <w:rPr>
                <w:rStyle w:val="SpecialBold"/>
              </w:rPr>
              <w:t>nstallation of HV plant and equipment</w:t>
            </w: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Completed work is checked against work schedule, construction plans and drawings for compliance and anomalies are reported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Safe working documentation is surrendered and installed power system HV plant and equipment made ready for service</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Worksite is rehabilitated, cleaned up and confirmed safe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Tools, equipment, surplus reso</w:t>
            </w:r>
            <w:r w:rsidRPr="00E01EB7">
              <w:t>urces and materials are cleaned, checked and returned to storage in accordance with workplace procedures</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Work records, reports and/or documentation are completed in accordance with workplace procedures and relevant personnel notified</w:t>
            </w:r>
          </w:p>
        </w:tc>
      </w:tr>
      <w:tr w:rsidTr="00E01E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E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Associated drawings, schematics and diagrams are updated to reflect work as executed in accordance with workplace procedures</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7" w:name="O_1004650"/>
      <w:bookmarkEnd w:id="7"/>
      <w:r w:rsidRPr="00E01EB7">
        <w:t>Foundation Skills</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 xml:space="preserve">Foundation skills essential to performance are explicit in the performance criteria of this </w:t>
            </w:r>
            <w:r w:rsidRPr="00E01EB7">
              <w:t>unit of competency.</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8" w:name="O_1004651"/>
      <w:bookmarkEnd w:id="8"/>
      <w:r w:rsidRPr="00E01EB7">
        <w:t>Range of Conditions</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Range is restricted to essential operating conditions and any other variables essential to the work environment.</w:t>
            </w:r>
          </w:p>
          <w:p w:rsidR="00000000" w:rsidRPr="00E01EB7" w:rsidP="00E01EB7">
            <w:pPr>
              <w:pStyle w:val="BodyText"/>
            </w:pPr>
            <w:r w:rsidRPr="00E01EB7">
              <w:t>Non-essential conditions may be found in the Companion Volume Implementation Guide</w:t>
            </w:r>
            <w:r w:rsidRPr="00E01EB7">
              <w:t>.</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9" w:name="O_1004652"/>
      <w:bookmarkEnd w:id="9"/>
      <w:r w:rsidRPr="00E01EB7">
        <w:t>Unit Mapping Information</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This unit replaces and is equivalent to UETTDRSB33A Install high voltage plant and equipment.</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10" w:name="O_1004659"/>
      <w:bookmarkEnd w:id="10"/>
      <w:r w:rsidRPr="00E01EB7">
        <w:t>Links</w:t>
      </w:r>
    </w:p>
    <w:p w:rsidR="00000000" w:rsidRPr="00E01EB7" w:rsidP="002F3A61">
      <w:pPr>
        <w:pStyle w:val="BodyText"/>
      </w:pPr>
      <w:r w:rsidRPr="00E01E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42119">
        <w:rPr>
          <w:rStyle w:val="Hyperlink"/>
        </w:rPr>
        <w:t>https://vetnet.gov.au/Pages/TrainingDocs.aspx?q=229bace1-b7bc-4653-9300-dffb13ecfad7</w:t>
      </w:r>
      <w:r>
        <w:fldChar w:fldCharType="end"/>
      </w:r>
    </w:p>
    <w:p w:rsidR="00000000" w:rsidRPr="00E01EB7" w:rsidP="002F3A61">
      <w:pPr>
        <w:pStyle w:val="BodyText"/>
        <w:sectPr w:rsidSect="00E01EB7">
          <w:headerReference w:type="default" r:id="rId10"/>
          <w:footerReference w:type="default" r:id="rId11"/>
          <w:pgSz w:w="11908" w:h="16833"/>
          <w:pgMar w:top="1702" w:right="1418" w:bottom="1702" w:left="1418" w:header="992" w:footer="992" w:gutter="0"/>
          <w:cols w:space="720"/>
          <w:noEndnote/>
          <w:docGrid w:linePitch="299"/>
        </w:sectPr>
      </w:pPr>
    </w:p>
    <w:p w:rsidR="00000000" w:rsidRPr="00E01EB7" w:rsidP="00E01EB7">
      <w:pPr>
        <w:pStyle w:val="SuperHeading"/>
      </w:pPr>
      <w:r w:rsidRPr="00E01EB7">
        <w:t xml:space="preserve">Assessment </w:t>
      </w:r>
      <w:r w:rsidRPr="00E01EB7">
        <w:t>Requirements for UETTDRSB33 Install high voltage plant and equipment</w:t>
      </w:r>
    </w:p>
    <w:p w:rsidR="00000000" w:rsidRPr="00E01EB7" w:rsidP="00E01EB7">
      <w:pPr>
        <w:pStyle w:val="Heading1"/>
      </w:pPr>
      <w:bookmarkStart w:id="11" w:name="O_1004654"/>
      <w:bookmarkEnd w:id="11"/>
      <w:r w:rsidRPr="00E01EB7">
        <w:t>Modification History</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Release 1. This is the first release of this unit of competency in the UET Transmission, Distribution and Rail Sector Training Package.</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12" w:name="O_1004655"/>
      <w:bookmarkEnd w:id="12"/>
      <w:r w:rsidRPr="00E01EB7">
        <w:t>Performance Evidence</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 xml:space="preserve">Evidence required to demonstrate competence in this unit must be relevant to and satisfy all of the requirements of the elements and performance criteria on at least two separate occasions and include:  </w:t>
            </w:r>
          </w:p>
        </w:tc>
      </w:tr>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ListBullet"/>
            </w:pPr>
            <w:r w:rsidRPr="00E01EB7">
              <w:t xml:space="preserve">applying relevant work health and safety (WHS)/occupational health and safety (OHS) requirements, including the use of risk control measures </w:t>
            </w:r>
          </w:p>
          <w:p w:rsidR="00000000" w:rsidRPr="00E01EB7" w:rsidP="00E01EB7">
            <w:pPr>
              <w:pStyle w:val="ListBullet"/>
            </w:pPr>
            <w:r w:rsidRPr="00E01EB7">
              <w:t>applying sustainable energy principles and practices</w:t>
            </w:r>
          </w:p>
          <w:p w:rsidR="00000000" w:rsidRPr="00E01EB7" w:rsidP="00E01EB7">
            <w:pPr>
              <w:pStyle w:val="ListBullet"/>
            </w:pPr>
            <w:r w:rsidRPr="00E01EB7">
              <w:t>installing at least two (2) of the following pieces of equipm</w:t>
            </w:r>
            <w:r w:rsidRPr="00E01EB7">
              <w:t>ent:</w:t>
            </w:r>
          </w:p>
          <w:p w:rsidR="00000000" w:rsidRPr="00E01EB7" w:rsidP="00E01EB7">
            <w:pPr>
              <w:pStyle w:val="ListBullet2"/>
            </w:pPr>
            <w:r w:rsidRPr="00E01EB7">
              <w:t>power transformer</w:t>
            </w:r>
          </w:p>
          <w:p w:rsidR="00000000" w:rsidRPr="00E01EB7" w:rsidP="00E01EB7">
            <w:pPr>
              <w:pStyle w:val="ListBullet2"/>
            </w:pPr>
            <w:r w:rsidRPr="00E01EB7">
              <w:t>high voltage (HV) reactor (series or parallel)</w:t>
            </w:r>
          </w:p>
          <w:p w:rsidR="00000000" w:rsidRPr="00E01EB7" w:rsidP="00E01EB7">
            <w:pPr>
              <w:pStyle w:val="ListBullet2"/>
            </w:pPr>
            <w:r w:rsidRPr="00E01EB7">
              <w:t>auxiliary transformer</w:t>
            </w:r>
          </w:p>
          <w:p w:rsidR="00000000" w:rsidRPr="00E01EB7" w:rsidP="00E01EB7">
            <w:pPr>
              <w:pStyle w:val="ListBullet2"/>
            </w:pPr>
            <w:r w:rsidRPr="00E01EB7">
              <w:t>current transformer</w:t>
            </w:r>
          </w:p>
          <w:p w:rsidR="00000000" w:rsidRPr="00E01EB7" w:rsidP="00E01EB7">
            <w:pPr>
              <w:pStyle w:val="ListBullet2"/>
            </w:pPr>
            <w:r w:rsidRPr="00E01EB7">
              <w:t>voltage transformer</w:t>
            </w:r>
          </w:p>
          <w:p w:rsidR="00000000" w:rsidRPr="00E01EB7" w:rsidP="00E01EB7">
            <w:pPr>
              <w:pStyle w:val="ListBullet2"/>
            </w:pPr>
            <w:r w:rsidRPr="00E01EB7">
              <w:t>capacitor bank</w:t>
            </w:r>
          </w:p>
          <w:p w:rsidR="00000000" w:rsidRPr="00E01EB7" w:rsidP="00E01EB7">
            <w:pPr>
              <w:pStyle w:val="ListBullet2"/>
            </w:pPr>
            <w:r w:rsidRPr="00E01EB7">
              <w:t>circuit breaker</w:t>
            </w:r>
          </w:p>
          <w:p w:rsidR="00000000" w:rsidRPr="00E01EB7" w:rsidP="00E01EB7">
            <w:pPr>
              <w:pStyle w:val="ListBullet2"/>
            </w:pPr>
            <w:r w:rsidRPr="00E01EB7">
              <w:t>high current direct current (d.c.) switchgear and/or equipment</w:t>
            </w:r>
          </w:p>
          <w:p w:rsidR="00000000" w:rsidRPr="00E01EB7" w:rsidP="00E01EB7">
            <w:pPr>
              <w:pStyle w:val="ListBullet"/>
            </w:pPr>
            <w:r w:rsidRPr="00E01EB7">
              <w:t>installing at least two (2) of the following pieces of associated equipment:</w:t>
            </w:r>
          </w:p>
          <w:p w:rsidR="00000000" w:rsidRPr="00E01EB7" w:rsidP="00E01EB7">
            <w:pPr>
              <w:pStyle w:val="ListBullet2"/>
            </w:pPr>
            <w:r w:rsidRPr="00E01EB7">
              <w:t>disconnector</w:t>
            </w:r>
          </w:p>
          <w:p w:rsidR="00000000" w:rsidRPr="00E01EB7" w:rsidP="00E01EB7">
            <w:pPr>
              <w:pStyle w:val="ListBullet2"/>
            </w:pPr>
            <w:r w:rsidRPr="00E01EB7">
              <w:t>fault throwing switch</w:t>
            </w:r>
          </w:p>
          <w:p w:rsidR="00000000" w:rsidRPr="00E01EB7" w:rsidP="00E01EB7">
            <w:pPr>
              <w:pStyle w:val="ListBullet2"/>
            </w:pPr>
            <w:r w:rsidRPr="00E01EB7">
              <w:t>earth switch</w:t>
            </w:r>
          </w:p>
          <w:p w:rsidR="00000000" w:rsidRPr="00E01EB7" w:rsidP="00E01EB7">
            <w:pPr>
              <w:pStyle w:val="ListBullet2"/>
            </w:pPr>
            <w:r w:rsidRPr="00E01EB7">
              <w:t>earth grid connections</w:t>
            </w:r>
          </w:p>
          <w:p w:rsidR="00000000" w:rsidRPr="00E01EB7" w:rsidP="00E01EB7">
            <w:pPr>
              <w:pStyle w:val="ListBullet2"/>
            </w:pPr>
            <w:r w:rsidRPr="00E01EB7">
              <w:t>surge arrestor</w:t>
            </w:r>
          </w:p>
          <w:p w:rsidR="00000000" w:rsidRPr="00E01EB7" w:rsidP="00E01EB7">
            <w:pPr>
              <w:pStyle w:val="ListBullet2"/>
            </w:pPr>
            <w:r w:rsidRPr="00E01EB7">
              <w:t>neutral earthing transformer</w:t>
            </w:r>
          </w:p>
          <w:p w:rsidR="00000000" w:rsidRPr="00E01EB7" w:rsidP="00E01EB7">
            <w:pPr>
              <w:pStyle w:val="ListBullet2"/>
            </w:pPr>
            <w:r w:rsidRPr="00E01EB7">
              <w:t>resistor bank</w:t>
            </w:r>
          </w:p>
          <w:p w:rsidR="00000000" w:rsidRPr="00E01EB7" w:rsidP="00E01EB7">
            <w:pPr>
              <w:pStyle w:val="ListBullet2"/>
            </w:pPr>
            <w:r w:rsidRPr="00E01EB7">
              <w:t>busbar</w:t>
            </w:r>
          </w:p>
          <w:p w:rsidR="00000000" w:rsidRPr="00E01EB7" w:rsidP="00E01EB7">
            <w:pPr>
              <w:pStyle w:val="ListBullet"/>
            </w:pPr>
            <w:r w:rsidRPr="00E01EB7">
              <w:t>performing at least three (3) of the following tests:</w:t>
            </w:r>
          </w:p>
          <w:p w:rsidR="00000000" w:rsidRPr="00E01EB7" w:rsidP="00E01EB7">
            <w:pPr>
              <w:pStyle w:val="ListBullet2"/>
            </w:pPr>
            <w:r w:rsidRPr="00E01EB7">
              <w:t>insulation resistance tests</w:t>
            </w:r>
          </w:p>
          <w:p w:rsidR="00000000" w:rsidRPr="00E01EB7" w:rsidP="00E01EB7">
            <w:pPr>
              <w:pStyle w:val="ListBullet2"/>
            </w:pPr>
            <w:r w:rsidRPr="00E01EB7">
              <w:t>dielectric dissipation factor tests</w:t>
            </w:r>
          </w:p>
          <w:p w:rsidR="00000000" w:rsidRPr="00E01EB7" w:rsidP="00E01EB7">
            <w:pPr>
              <w:pStyle w:val="ListBullet2"/>
            </w:pPr>
            <w:r w:rsidRPr="00E01EB7">
              <w:t>low voltage (LV) excitation checks</w:t>
            </w:r>
          </w:p>
          <w:p w:rsidR="00000000" w:rsidRPr="00E01EB7" w:rsidP="00E01EB7">
            <w:pPr>
              <w:pStyle w:val="ListBullet2"/>
            </w:pPr>
            <w:r w:rsidRPr="00E01EB7">
              <w:t>continuity checks</w:t>
            </w:r>
          </w:p>
          <w:p w:rsidR="00000000" w:rsidRPr="00E01EB7" w:rsidP="00E01EB7">
            <w:pPr>
              <w:pStyle w:val="ListBullet2"/>
            </w:pPr>
            <w:r w:rsidRPr="00E01EB7">
              <w:t>ratio checks</w:t>
            </w:r>
          </w:p>
          <w:p w:rsidR="00000000" w:rsidRPr="00E01EB7" w:rsidP="00E01EB7">
            <w:pPr>
              <w:pStyle w:val="ListBullet2"/>
            </w:pPr>
            <w:r w:rsidRPr="00E01EB7">
              <w:t>winding resistance tests</w:t>
            </w:r>
          </w:p>
          <w:p w:rsidR="00000000" w:rsidRPr="00E01EB7" w:rsidP="00E01EB7">
            <w:pPr>
              <w:pStyle w:val="ListBullet2"/>
            </w:pPr>
            <w:r w:rsidRPr="00E01EB7">
              <w:t>gas pressure checks</w:t>
            </w:r>
          </w:p>
          <w:p w:rsidR="00000000" w:rsidRPr="00E01EB7" w:rsidP="00E01EB7">
            <w:pPr>
              <w:pStyle w:val="ListBullet2"/>
            </w:pPr>
            <w:r w:rsidRPr="00E01EB7">
              <w:t>timing checks</w:t>
            </w:r>
          </w:p>
          <w:p w:rsidR="00000000" w:rsidRPr="00E01EB7" w:rsidP="00E01EB7">
            <w:pPr>
              <w:pStyle w:val="ListBullet2"/>
            </w:pPr>
            <w:r w:rsidRPr="00E01EB7">
              <w:t>contact resistance checks</w:t>
            </w:r>
          </w:p>
          <w:p w:rsidR="00000000" w:rsidRPr="00E01EB7" w:rsidP="00E01EB7">
            <w:pPr>
              <w:pStyle w:val="ListBullet"/>
            </w:pPr>
            <w:r w:rsidRPr="00E01EB7">
              <w:t>dealing with unplanned events on at least one (1) occasion.</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13" w:name="O_1004656"/>
      <w:bookmarkEnd w:id="13"/>
      <w:r w:rsidRPr="00E01EB7">
        <w:t>Knowledge Evidence</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EB7">
            <w:pPr>
              <w:pStyle w:val="BodyText"/>
              <w:rPr>
                <w:lang w:val="en-NZ"/>
              </w:rPr>
            </w:pPr>
            <w:r w:rsidRPr="00E01EB7">
              <w:t xml:space="preserve">Evidence required to demonstrate competence in this unit must be relevant to and satisfy all of the </w:t>
            </w:r>
            <w:r w:rsidRPr="00E01EB7">
              <w:t>requirements of the elements and performance criteria and include knowledge of:</w:t>
            </w:r>
          </w:p>
        </w:tc>
      </w:tr>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ListBullet"/>
            </w:pPr>
            <w:r w:rsidRPr="00E01EB7">
              <w:t>safe working on energised LV equipment, including:</w:t>
            </w:r>
          </w:p>
          <w:p w:rsidR="00000000" w:rsidRPr="00E01EB7" w:rsidP="00E01EB7">
            <w:pPr>
              <w:pStyle w:val="ListBullet2"/>
            </w:pPr>
            <w:r w:rsidRPr="00E01EB7">
              <w:t>standards, codes, Comm</w:t>
            </w:r>
            <w:r w:rsidRPr="00E01EB7">
              <w:t>onwealth/state/territory/local government legislation, supply authority regulations and/or enterprise requirements</w:t>
            </w:r>
          </w:p>
          <w:p w:rsidR="00000000" w:rsidRPr="00E01EB7" w:rsidP="00E01EB7">
            <w:pPr>
              <w:pStyle w:val="ListBullet2"/>
            </w:pPr>
            <w:r w:rsidRPr="00E01EB7">
              <w:t>safety precautions specific to working on or near energised LV conductors - safe working practices and procedures; identification of hazards;</w:t>
            </w:r>
            <w:r w:rsidRPr="00E01EB7">
              <w:t xml:space="preserve"> assessment and control of WHS/OHS risks; types, selection, maintenance and use of personal protective equipment (PPE)</w:t>
            </w:r>
          </w:p>
          <w:p w:rsidR="00000000" w:rsidRPr="00E01EB7" w:rsidP="00E01EB7">
            <w:pPr>
              <w:pStyle w:val="ListBullet2"/>
            </w:pPr>
            <w:r w:rsidRPr="00E01EB7">
              <w:t>work on or near energised LV conductors - types and function of specialised tools, safe working practices when using specialised tools, m</w:t>
            </w:r>
            <w:r w:rsidRPr="00E01EB7">
              <w:t>ethods of using specialised tools, safe procedures for work on panels and in cubicles on or near energised LV conductors, and release and rescue procedures for work on or near exposed energised LV conductors</w:t>
            </w:r>
          </w:p>
          <w:p w:rsidR="00000000" w:rsidRPr="00E01EB7" w:rsidP="00E01EB7">
            <w:pPr>
              <w:pStyle w:val="ListBullet"/>
            </w:pPr>
            <w:r w:rsidRPr="00E01EB7">
              <w:t>LV switching principles, including:</w:t>
            </w:r>
          </w:p>
          <w:p w:rsidR="00000000" w:rsidRPr="00E01EB7" w:rsidP="00E01EB7">
            <w:pPr>
              <w:pStyle w:val="ListBullet2"/>
            </w:pPr>
            <w:r w:rsidRPr="00E01EB7">
              <w:t>standards, codes, legislation, supply authority regulations and/or enterprise requirements applicable to switching of LV to a given schedule</w:t>
            </w:r>
          </w:p>
          <w:p w:rsidR="00000000" w:rsidRPr="00E01EB7" w:rsidP="00E01EB7">
            <w:pPr>
              <w:pStyle w:val="ListBullet2"/>
            </w:pPr>
            <w:r w:rsidRPr="00E01EB7">
              <w:t>requirements for the use of manuals, system diagrams/plans and drawings - types, characteristics and capabilities o</w:t>
            </w:r>
            <w:r w:rsidRPr="00E01EB7">
              <w:t>f electrical apparatus; use, characteristics and capabilities of specialised tools and testing equipment; and LV network interconnectors source of possible back-feed</w:t>
            </w:r>
          </w:p>
          <w:p w:rsidR="00000000" w:rsidRPr="00E01EB7" w:rsidP="00E01EB7">
            <w:pPr>
              <w:pStyle w:val="ListBullet2"/>
            </w:pPr>
            <w:r w:rsidRPr="00E01EB7">
              <w:t xml:space="preserve">LV switching techniques - identifying hazards, assessing and controlling risks associated </w:t>
            </w:r>
            <w:r w:rsidRPr="00E01EB7">
              <w:t>with LV switching operations, electrical access permit(s), operational procedures and earthing procedures</w:t>
            </w:r>
          </w:p>
          <w:p w:rsidR="00000000" w:rsidRPr="00E01EB7" w:rsidP="00E01EB7">
            <w:pPr>
              <w:pStyle w:val="ListBullet2"/>
            </w:pPr>
            <w:r w:rsidRPr="00E01EB7">
              <w:t>PPE for LV switching</w:t>
            </w:r>
          </w:p>
          <w:p w:rsidR="00000000" w:rsidRPr="00E01EB7" w:rsidP="00E01EB7">
            <w:pPr>
              <w:pStyle w:val="ListBullet"/>
            </w:pPr>
            <w:r w:rsidRPr="00E01EB7">
              <w:t>enterprise-specific policies and procedure instructions, including:</w:t>
            </w:r>
          </w:p>
          <w:p w:rsidR="00000000" w:rsidRPr="00E01EB7" w:rsidP="00E01EB7">
            <w:pPr>
              <w:pStyle w:val="ListBullet2"/>
            </w:pPr>
            <w:r w:rsidRPr="00E01EB7">
              <w:t xml:space="preserve">responsibilities and duty of care of employer and employee </w:t>
            </w:r>
            <w:r w:rsidRPr="00E01EB7">
              <w:t>relationship</w:t>
            </w:r>
          </w:p>
          <w:p w:rsidR="00000000" w:rsidRPr="00E01EB7" w:rsidP="00E01EB7">
            <w:pPr>
              <w:pStyle w:val="ListBullet2"/>
            </w:pPr>
            <w:r w:rsidRPr="00E01EB7">
              <w:t>methods of obtaining the up-to-date information on enterprise policies and procedures</w:t>
            </w:r>
          </w:p>
          <w:p w:rsidR="00000000" w:rsidRPr="00E01EB7" w:rsidP="00E01EB7">
            <w:pPr>
              <w:pStyle w:val="ListBullet2"/>
            </w:pPr>
            <w:r w:rsidRPr="00E01EB7">
              <w:t>rules and regulations</w:t>
            </w:r>
          </w:p>
          <w:p w:rsidR="00000000" w:rsidRPr="00E01EB7" w:rsidP="00E01EB7">
            <w:pPr>
              <w:pStyle w:val="ListBullet2"/>
            </w:pPr>
            <w:r w:rsidRPr="00E01EB7">
              <w:t>induction into workplace - location of work area and storage area, timetable, uniform, personal wellbeing, housekeeping rules, emergenc</w:t>
            </w:r>
            <w:r w:rsidRPr="00E01EB7">
              <w:t>y procedures and evacuation procedures</w:t>
            </w:r>
          </w:p>
          <w:p w:rsidR="00000000" w:rsidRPr="00E01EB7" w:rsidP="00E01EB7">
            <w:pPr>
              <w:pStyle w:val="ListBullet2"/>
            </w:pPr>
            <w:r w:rsidRPr="00E01EB7">
              <w:t>techniques when dealing with others - working in teams, customer relation, and complaint and issues procedures</w:t>
            </w:r>
          </w:p>
          <w:p w:rsidR="00000000" w:rsidRPr="00E01EB7" w:rsidP="00E01EB7">
            <w:pPr>
              <w:pStyle w:val="ListBullet2"/>
            </w:pPr>
            <w:r w:rsidRPr="00E01EB7">
              <w:t>overview of enterprise professional development - fire=fighting procedures, fatigue management, and traini</w:t>
            </w:r>
            <w:r w:rsidRPr="00E01EB7">
              <w:t>ng and competency development - understanding and promotion</w:t>
            </w:r>
          </w:p>
          <w:p w:rsidR="00000000" w:rsidRPr="00E01EB7" w:rsidP="00E01EB7">
            <w:pPr>
              <w:pStyle w:val="ListBullet"/>
            </w:pPr>
            <w:r w:rsidRPr="00E01EB7">
              <w:t>enterprise-specific WHS/OHS instructions, including:</w:t>
            </w:r>
          </w:p>
          <w:p w:rsidR="00000000" w:rsidRPr="00E01EB7" w:rsidP="00E01EB7">
            <w:pPr>
              <w:pStyle w:val="ListBullet2"/>
            </w:pPr>
            <w:r w:rsidRPr="00E01EB7">
              <w:t>standards, codes, legislation, supply authority regulations and specific enterprise regulations pertaining to WHS/OHS policies and procedures</w:t>
            </w:r>
          </w:p>
          <w:p w:rsidR="00000000" w:rsidRPr="00E01EB7" w:rsidP="00E01EB7">
            <w:pPr>
              <w:pStyle w:val="ListBullet2"/>
            </w:pPr>
            <w:r w:rsidRPr="00E01EB7">
              <w:t>methods of obtaining the up-to-date information on enterprise WHS/OHS policies and procedures</w:t>
            </w:r>
          </w:p>
          <w:p w:rsidR="00000000" w:rsidRPr="00E01EB7" w:rsidP="00E01EB7">
            <w:pPr>
              <w:pStyle w:val="ListBullet2"/>
            </w:pPr>
            <w:r w:rsidRPr="00E01EB7">
              <w:t>specific enterprise PPE - type and application; where and when to be used; method of replacement; responsibility of maintenance, including cleaning, inspection a</w:t>
            </w:r>
            <w:r w:rsidRPr="00E01EB7">
              <w:t>nd testing; and emergency response, rescue, evacuation and first aid procedures</w:t>
            </w:r>
          </w:p>
          <w:p w:rsidR="00000000" w:rsidRPr="00E01EB7" w:rsidP="00E01EB7">
            <w:pPr>
              <w:pStyle w:val="ListBullet2"/>
            </w:pPr>
            <w:r w:rsidRPr="00E01EB7">
              <w:t>personal wellbeing – hygiene, fatigue/stress management and drugs/alcohol</w:t>
            </w:r>
          </w:p>
          <w:p w:rsidR="00000000" w:rsidRPr="00E01EB7" w:rsidP="00E01EB7">
            <w:pPr>
              <w:pStyle w:val="ListBullet2"/>
            </w:pPr>
            <w:r w:rsidRPr="00E01EB7">
              <w:t xml:space="preserve">WHS/OHS training - induction training, specific hazard training, specific task or equipment training, </w:t>
            </w:r>
            <w:r w:rsidRPr="00E01EB7">
              <w:t>emergency and evacuation training, and training as part of broader programs, such as equipment operation</w:t>
            </w:r>
          </w:p>
          <w:p w:rsidR="00000000" w:rsidRPr="00E01EB7" w:rsidP="00E01EB7">
            <w:pPr>
              <w:pStyle w:val="ListBullet2"/>
            </w:pPr>
            <w:r w:rsidRPr="00E01EB7">
              <w:t>WHS/OHS records - audits; inspection reports; workplace health and environmental monitoring records; training and instruction records; manufacturer and</w:t>
            </w:r>
            <w:r w:rsidRPr="00E01EB7">
              <w:t xml:space="preserve"> supplier information, such as material safety data sheets (MSDS); registers; maintenance reports; workers compensation and rehabilitation records; and first aid/medical records</w:t>
            </w:r>
          </w:p>
          <w:p w:rsidR="00000000" w:rsidRPr="00E01EB7" w:rsidP="00E01EB7">
            <w:pPr>
              <w:pStyle w:val="ListBullet"/>
            </w:pPr>
            <w:r w:rsidRPr="00E01EB7">
              <w:t>enterprise-specific technical drawings and documents, including:</w:t>
            </w:r>
          </w:p>
          <w:p w:rsidR="00000000" w:rsidRPr="00E01EB7" w:rsidP="00E01EB7">
            <w:pPr>
              <w:pStyle w:val="ListBullet2"/>
            </w:pPr>
            <w:r w:rsidRPr="00E01EB7">
              <w:t>types and a</w:t>
            </w:r>
            <w:r w:rsidRPr="00E01EB7">
              <w:t>pplication of enterprise-specific drawings and documents - electrical and electronic drawings, mechanical drawings, project charts, schedules, graphs, technical manuals and catalogues</w:t>
            </w:r>
          </w:p>
          <w:p w:rsidR="00000000" w:rsidRPr="00E01EB7" w:rsidP="00E01EB7">
            <w:pPr>
              <w:pStyle w:val="ListBullet2"/>
            </w:pPr>
            <w:r w:rsidRPr="00E01EB7">
              <w:t>instructions/worksheets - types and application of enterprise-specific s</w:t>
            </w:r>
            <w:r w:rsidRPr="00E01EB7">
              <w:t>ymbols and diagrams</w:t>
            </w:r>
          </w:p>
          <w:p w:rsidR="00000000" w:rsidRPr="00E01EB7" w:rsidP="00E01EB7">
            <w:pPr>
              <w:pStyle w:val="ListBullet2"/>
            </w:pPr>
            <w:r w:rsidRPr="00E01EB7">
              <w:t>title box - description of parts and version control</w:t>
            </w:r>
          </w:p>
          <w:p w:rsidR="00000000" w:rsidRPr="00E01EB7" w:rsidP="00E01EB7">
            <w:pPr>
              <w:pStyle w:val="ListBullet"/>
            </w:pPr>
            <w:r w:rsidRPr="00E01EB7">
              <w:t>enterprise-specific switching diagrams and drawings, including:</w:t>
            </w:r>
          </w:p>
          <w:p w:rsidR="00000000" w:rsidRPr="00E01EB7" w:rsidP="00E01EB7">
            <w:pPr>
              <w:pStyle w:val="ListBullet2"/>
            </w:pPr>
            <w:r w:rsidRPr="00E01EB7">
              <w:t xml:space="preserve">types and application of enterprise-specific switching drawings and documents - wiring and </w:t>
            </w:r>
            <w:r w:rsidRPr="00E01EB7">
              <w:t>schematic diagrams and switching symbols, mechanical drawings dealing with switching operations, project charts, switching schedules, graphs, technical manuals and catalogues, and instructions/worksheets</w:t>
            </w:r>
          </w:p>
          <w:p w:rsidR="00000000" w:rsidRPr="00E01EB7" w:rsidP="00E01EB7">
            <w:pPr>
              <w:pStyle w:val="ListBullet2"/>
            </w:pPr>
            <w:r w:rsidRPr="00E01EB7">
              <w:t>interpretation of different system switching diagram</w:t>
            </w:r>
            <w:r w:rsidRPr="00E01EB7">
              <w:t>s - LV system switching diagrams, d.c. traction supply sectioning diagrams, HV transmission and distribution system symbols and feeder plans, and processes of updating switching diagrams</w:t>
            </w:r>
          </w:p>
          <w:p w:rsidR="00000000" w:rsidRPr="00E01EB7" w:rsidP="00E01EB7">
            <w:pPr>
              <w:pStyle w:val="ListBullet"/>
            </w:pPr>
            <w:r w:rsidRPr="00E01EB7">
              <w:t>enterprise-specific specialised tools, including:</w:t>
            </w:r>
          </w:p>
          <w:p w:rsidR="00000000" w:rsidRPr="00E01EB7" w:rsidP="00E01EB7">
            <w:pPr>
              <w:pStyle w:val="ListBullet2"/>
            </w:pPr>
            <w:r w:rsidRPr="00E01EB7">
              <w:t>legislation, stan</w:t>
            </w:r>
            <w:r w:rsidRPr="00E01EB7">
              <w:t>dards, codes, supply authority regulations and specific enterprise regulations pertaining to the use and care of specialised tools (voltage detectors, polarity testers and phase rotation)</w:t>
            </w:r>
          </w:p>
          <w:p w:rsidR="00000000" w:rsidRPr="00E01EB7" w:rsidP="00E01EB7">
            <w:pPr>
              <w:pStyle w:val="ListBullet2"/>
            </w:pPr>
            <w:r w:rsidRPr="00E01EB7">
              <w:t>characteristics, capabilities and application of specialised tools f</w:t>
            </w:r>
            <w:r w:rsidRPr="00E01EB7">
              <w:t>or a particular job</w:t>
            </w:r>
          </w:p>
          <w:p w:rsidR="00000000" w:rsidRPr="00E01EB7" w:rsidP="00E01EB7">
            <w:pPr>
              <w:pStyle w:val="ListBullet2"/>
            </w:pPr>
            <w:r w:rsidRPr="00E01EB7">
              <w:t>safety policies, procedures and precautions with regards to using, transporting and storing specialised tools</w:t>
            </w:r>
          </w:p>
          <w:p w:rsidR="00000000" w:rsidRPr="00E01EB7" w:rsidP="00E01EB7">
            <w:pPr>
              <w:pStyle w:val="ListBullet2"/>
            </w:pPr>
            <w:r w:rsidRPr="00E01EB7">
              <w:t xml:space="preserve">selection methods for obtaining the correct specialised tool for the particular job, including during procurement, purchasing </w:t>
            </w:r>
            <w:r w:rsidRPr="00E01EB7">
              <w:t>and or hiring arrangements</w:t>
            </w:r>
          </w:p>
          <w:p w:rsidR="00000000" w:rsidRPr="00E01EB7" w:rsidP="00E01EB7">
            <w:pPr>
              <w:pStyle w:val="ListBullet2"/>
            </w:pPr>
            <w:r w:rsidRPr="00E01EB7">
              <w:t>techniques in pre-use inspection on the serviceability of specialised tools</w:t>
            </w:r>
          </w:p>
          <w:p w:rsidR="00000000" w:rsidRPr="00E01EB7" w:rsidP="00E01EB7">
            <w:pPr>
              <w:pStyle w:val="ListBullet2"/>
            </w:pPr>
            <w:r w:rsidRPr="00E01EB7">
              <w:t>techniques in the selection, use, maintenance, and care and storage of specialised tools</w:t>
            </w:r>
          </w:p>
          <w:p w:rsidR="00000000" w:rsidRPr="00E01EB7" w:rsidP="00E01EB7">
            <w:pPr>
              <w:pStyle w:val="ListBullet2"/>
            </w:pPr>
            <w:r w:rsidRPr="00E01EB7">
              <w:t>identifying WHS/OHS hazards, and assessing and controlling risks</w:t>
            </w:r>
            <w:r w:rsidRPr="00E01EB7">
              <w:t xml:space="preserve"> associated with their use</w:t>
            </w:r>
          </w:p>
          <w:p w:rsidR="00000000" w:rsidRPr="00E01EB7" w:rsidP="00E01EB7">
            <w:pPr>
              <w:pStyle w:val="ListBullet2"/>
            </w:pPr>
            <w:r w:rsidRPr="00E01EB7">
              <w:t>techniques for the safe use of specialised power tools</w:t>
            </w:r>
          </w:p>
          <w:p w:rsidR="00000000" w:rsidRPr="00E01EB7" w:rsidP="00E01EB7">
            <w:pPr>
              <w:pStyle w:val="ListBullet"/>
            </w:pPr>
            <w:r w:rsidRPr="00E01EB7">
              <w:t>enterprise-specific equipment installation procedures, including:</w:t>
            </w:r>
          </w:p>
          <w:p w:rsidR="00000000" w:rsidRPr="00E01EB7" w:rsidP="00E01EB7">
            <w:pPr>
              <w:pStyle w:val="ListBullet2"/>
            </w:pPr>
            <w:r w:rsidRPr="00E01EB7">
              <w:t xml:space="preserve">standards, codes, legislation, supply authority regulations and/or enterprise requirements </w:t>
            </w:r>
            <w:r w:rsidRPr="00E01EB7">
              <w:t>applicable to equipment installation</w:t>
            </w:r>
          </w:p>
          <w:p w:rsidR="00000000" w:rsidRPr="00E01EB7" w:rsidP="00E01EB7">
            <w:pPr>
              <w:pStyle w:val="ListBullet2"/>
            </w:pPr>
            <w:r w:rsidRPr="00E01EB7">
              <w:t>requirements for the use of manuals, substation diagrams/plans and drawings</w:t>
            </w:r>
          </w:p>
          <w:p w:rsidR="00000000" w:rsidRPr="00E01EB7" w:rsidP="00E01EB7">
            <w:pPr>
              <w:pStyle w:val="ListBullet2"/>
            </w:pPr>
            <w:r w:rsidRPr="00E01EB7">
              <w:t>types, characteristics and capabilities of HV substation equipment to be installed</w:t>
            </w:r>
          </w:p>
          <w:p w:rsidR="00000000" w:rsidRPr="00E01EB7" w:rsidP="00E01EB7">
            <w:pPr>
              <w:pStyle w:val="ListBullet2"/>
            </w:pPr>
            <w:r w:rsidRPr="00E01EB7">
              <w:t>identification of components within the equipment to be inst</w:t>
            </w:r>
            <w:r w:rsidRPr="00E01EB7">
              <w:t>alled and associated control housings</w:t>
            </w:r>
          </w:p>
          <w:p w:rsidR="00000000" w:rsidRPr="00E01EB7" w:rsidP="00E01EB7">
            <w:pPr>
              <w:pStyle w:val="ListBullet2"/>
            </w:pPr>
            <w:r w:rsidRPr="00E01EB7">
              <w:t>use, characteristics and capabilities of specialised tools and equipment</w:t>
            </w:r>
          </w:p>
          <w:p w:rsidR="00000000" w:rsidRPr="00E01EB7" w:rsidP="00E01EB7">
            <w:pPr>
              <w:pStyle w:val="ListBullet2"/>
            </w:pPr>
            <w:r w:rsidRPr="00E01EB7">
              <w:t>enterprise-specific policies and procedures for equipment to be installed</w:t>
            </w:r>
          </w:p>
          <w:p w:rsidR="00000000" w:rsidRPr="00E01EB7" w:rsidP="00E01EB7">
            <w:pPr>
              <w:pStyle w:val="ListBullet2"/>
            </w:pPr>
            <w:r w:rsidRPr="00E01EB7">
              <w:t>control equipment and auxiliary relays, flags and alarms</w:t>
            </w:r>
          </w:p>
          <w:p w:rsidR="00000000" w:rsidRPr="00E01EB7" w:rsidP="00E01EB7">
            <w:pPr>
              <w:pStyle w:val="ListBullet2"/>
            </w:pPr>
            <w:r w:rsidRPr="00E01EB7">
              <w:t xml:space="preserve">techniques in </w:t>
            </w:r>
            <w:r w:rsidRPr="00E01EB7">
              <w:t>evaluating serviceability of equipment to be installed</w:t>
            </w:r>
          </w:p>
          <w:p w:rsidR="00000000" w:rsidRPr="00E01EB7" w:rsidP="00E01EB7">
            <w:pPr>
              <w:pStyle w:val="ListBullet2"/>
            </w:pPr>
            <w:r w:rsidRPr="00E01EB7">
              <w:t>safety precautions when testing and measuring equipment to be installed - safe working practices and procedures; identification of hazards; assessment and control of WHS/OHS risks; types, selection, ma</w:t>
            </w:r>
            <w:r w:rsidRPr="00E01EB7">
              <w:t>intenance and use of PPE; responsibilities and protocols; and safe working clearances</w:t>
            </w:r>
          </w:p>
          <w:p w:rsidR="00000000" w:rsidRPr="00E01EB7" w:rsidP="00E01EB7">
            <w:pPr>
              <w:pStyle w:val="ListBullet2"/>
            </w:pPr>
            <w:r w:rsidRPr="00E01EB7">
              <w:t>remote and local operating principles and conventions</w:t>
            </w:r>
          </w:p>
          <w:p w:rsidR="00000000" w:rsidRPr="00E01EB7" w:rsidP="00E01EB7">
            <w:pPr>
              <w:pStyle w:val="ListBullet"/>
            </w:pPr>
            <w:r w:rsidRPr="00E01EB7">
              <w:t>enterprise-specific data management processes, including:</w:t>
            </w:r>
          </w:p>
          <w:p w:rsidR="00000000" w:rsidRPr="00E01EB7" w:rsidP="00E01EB7">
            <w:pPr>
              <w:pStyle w:val="ListBullet2"/>
            </w:pPr>
            <w:r w:rsidRPr="00E01EB7">
              <w:t>standards, codes, legislation, supply authority regulati</w:t>
            </w:r>
            <w:r w:rsidRPr="00E01EB7">
              <w:t>ons and/or enterprise requirements applicable to data management</w:t>
            </w:r>
          </w:p>
          <w:p w:rsidR="00000000" w:rsidRPr="00E01EB7" w:rsidP="00E01EB7">
            <w:pPr>
              <w:pStyle w:val="ListBullet2"/>
            </w:pPr>
            <w:r w:rsidRPr="00E01EB7">
              <w:t>requirements for the use of manuals, substation diagrams/plans and drawings</w:t>
            </w:r>
          </w:p>
          <w:p w:rsidR="00000000" w:rsidRPr="00E01EB7" w:rsidP="00E01EB7">
            <w:pPr>
              <w:pStyle w:val="ListBullet2"/>
            </w:pPr>
            <w:r w:rsidRPr="00E01EB7">
              <w:t>types of enterprise-specific computer software</w:t>
            </w:r>
          </w:p>
          <w:p w:rsidR="00000000" w:rsidRPr="00E01EB7" w:rsidP="00E01EB7">
            <w:pPr>
              <w:pStyle w:val="ListBullet2"/>
            </w:pPr>
            <w:r w:rsidRPr="00E01EB7">
              <w:t>techniques in storing and retrieving data and reports from the computer</w:t>
            </w:r>
          </w:p>
          <w:p w:rsidR="00000000" w:rsidRPr="00E01EB7" w:rsidP="00E01EB7">
            <w:pPr>
              <w:pStyle w:val="ListBullet2"/>
            </w:pPr>
            <w:r w:rsidRPr="00E01EB7">
              <w:t>techniques in using the data management systems in following necessary commands and protocols in accordance with enterprise-specific procedures</w:t>
            </w:r>
          </w:p>
          <w:p w:rsidR="00000000" w:rsidRPr="00E01EB7" w:rsidP="00E01EB7">
            <w:pPr>
              <w:pStyle w:val="ListBullet2"/>
            </w:pPr>
            <w:r w:rsidRPr="00E01EB7">
              <w:t>calculation of results and data measurem</w:t>
            </w:r>
            <w:r w:rsidRPr="00E01EB7">
              <w:t>ents using the computer</w:t>
            </w:r>
          </w:p>
          <w:p w:rsidR="00000000" w:rsidRPr="00E01EB7" w:rsidP="00E01EB7">
            <w:pPr>
              <w:pStyle w:val="ListBullet2"/>
            </w:pPr>
            <w:r w:rsidRPr="00E01EB7">
              <w:t>techniques in the preparation of preliminary works creation and closure</w:t>
            </w:r>
          </w:p>
          <w:p w:rsidR="00000000" w:rsidRPr="00E01EB7" w:rsidP="00E01EB7">
            <w:pPr>
              <w:pStyle w:val="ListBullet"/>
            </w:pPr>
            <w:r w:rsidRPr="00E01EB7">
              <w:t>fault conditions and symptoms related to the plant and/or equipment type, including:</w:t>
            </w:r>
          </w:p>
          <w:p w:rsidR="00000000" w:rsidRPr="00E01EB7" w:rsidP="00E01EB7">
            <w:pPr>
              <w:pStyle w:val="ListBullet2"/>
            </w:pPr>
            <w:r w:rsidRPr="00E01EB7">
              <w:t>standards, codes, Commonwealth/state/territory/local government legislati</w:t>
            </w:r>
            <w:r w:rsidRPr="00E01EB7">
              <w:t>on, supply authority regulations and/or enterprise requirements pertaining to typical fault conditions and systems</w:t>
            </w:r>
          </w:p>
          <w:p w:rsidR="00000000" w:rsidRPr="00E01EB7" w:rsidP="00E01EB7">
            <w:pPr>
              <w:pStyle w:val="ListBullet2"/>
            </w:pPr>
            <w:r w:rsidRPr="00E01EB7">
              <w:t>interpretation of faults in operating mechanisms, such as drive trains and mechanical power drives; stored energy systems, including hydrauli</w:t>
            </w:r>
            <w:r w:rsidRPr="00E01EB7">
              <w:t xml:space="preserve">c systems, pneumatic systems and mechanical </w:t>
            </w:r>
            <w:r w:rsidRPr="00E01EB7">
              <w:t>storage systems; and accumulators</w:t>
            </w:r>
          </w:p>
          <w:p w:rsidR="00000000" w:rsidRPr="00E01EB7" w:rsidP="00E01EB7">
            <w:pPr>
              <w:pStyle w:val="ListBullet2"/>
            </w:pPr>
            <w:r w:rsidRPr="00E01EB7">
              <w:t>interpretation of faults in electrical control systems, such as electromechanical relay systems, micro-processor-based systems, programmable logic controller (PLC) systems, integ</w:t>
            </w:r>
            <w:r w:rsidRPr="00E01EB7">
              <w:t>rated control systems or combinations of electrical/mechanical systems</w:t>
            </w:r>
          </w:p>
          <w:p w:rsidR="00000000" w:rsidRPr="00E01EB7" w:rsidP="00E01EB7">
            <w:pPr>
              <w:pStyle w:val="ListBullet2"/>
            </w:pPr>
            <w:r w:rsidRPr="00E01EB7">
              <w:t>types of electrical systems, including alternating current (a.c.), d.c. and combinations of both</w:t>
            </w:r>
          </w:p>
          <w:p w:rsidR="00000000" w:rsidRPr="00E01EB7" w:rsidP="00E01EB7">
            <w:pPr>
              <w:pStyle w:val="ListBullet2"/>
            </w:pPr>
            <w:r w:rsidRPr="00E01EB7">
              <w:t>types of fault conditions - failure to operate and failure in service, including the app</w:t>
            </w:r>
            <w:r w:rsidRPr="00E01EB7">
              <w:t>ropriate procedures for work on or in service plant/equipment</w:t>
            </w:r>
          </w:p>
          <w:p w:rsidR="00000000" w:rsidRPr="00E01EB7" w:rsidP="00E01EB7">
            <w:pPr>
              <w:pStyle w:val="ListBullet2"/>
            </w:pPr>
            <w:r w:rsidRPr="00E01EB7">
              <w:t>types of symptoms - alarms, relay flags, mechanical defects, insulation deterioration, leaks, over pressure, under pressure, out of tolerance measurements and checks</w:t>
            </w:r>
          </w:p>
          <w:p w:rsidR="00000000" w:rsidRPr="00E01EB7" w:rsidP="00E01EB7">
            <w:pPr>
              <w:pStyle w:val="ListBullet"/>
            </w:pPr>
            <w:r w:rsidRPr="00E01EB7">
              <w:t>substation equipment components and materials related to the plant and/or equipment type, including:</w:t>
            </w:r>
          </w:p>
          <w:p w:rsidR="00000000" w:rsidRPr="00E01EB7" w:rsidP="00E01EB7">
            <w:pPr>
              <w:pStyle w:val="ListBullet2"/>
            </w:pPr>
            <w:r w:rsidRPr="00E01EB7">
              <w:t>types of components - complete unit of plant and/or equipment; replacement components or appropriate substitutes; their dimensions, suitability and servic</w:t>
            </w:r>
            <w:r w:rsidRPr="00E01EB7">
              <w:t>eability; also, the components associated with the local control systems of the equipment, including indication of levels, quantities, volumes, pressures and temperatures, and the operating principles of these devices and components</w:t>
            </w:r>
          </w:p>
          <w:p w:rsidR="00000000" w:rsidRPr="00E01EB7" w:rsidP="00E01EB7">
            <w:pPr>
              <w:pStyle w:val="ListBullet2"/>
            </w:pPr>
            <w:r w:rsidRPr="00E01EB7">
              <w:t>types of materials - in</w:t>
            </w:r>
            <w:r w:rsidRPr="00E01EB7">
              <w:t>sulation, construction, fabrication or lubrication of the plant/equipment</w:t>
            </w:r>
          </w:p>
          <w:p w:rsidR="00000000" w:rsidRPr="00E01EB7" w:rsidP="00E01EB7">
            <w:pPr>
              <w:pStyle w:val="ListBullet2"/>
            </w:pPr>
            <w:r w:rsidRPr="00E01EB7">
              <w:t>techniques in enterprise procedures and regulatory/legislative requirements for the handling/use and storage of equipment components and materials which may present WHS/OHS hazards t</w:t>
            </w:r>
            <w:r w:rsidRPr="00E01EB7">
              <w:t>o persons in the workplace</w:t>
            </w:r>
          </w:p>
          <w:p w:rsidR="00000000" w:rsidRPr="00E01EB7" w:rsidP="00E01EB7">
            <w:pPr>
              <w:pStyle w:val="ListBullet"/>
            </w:pPr>
            <w:r w:rsidRPr="00E01EB7">
              <w:t>substation safety practices, including:</w:t>
            </w:r>
          </w:p>
          <w:p w:rsidR="00000000" w:rsidRPr="00E01EB7" w:rsidP="00E01EB7">
            <w:pPr>
              <w:pStyle w:val="ListBullet2"/>
            </w:pPr>
            <w:r w:rsidRPr="00E01EB7">
              <w:t>standards, codes, Commonwealth/state/territory/local government legislation, supply authority regulations and/or enterprise requirements pertaining to substation safety practices</w:t>
            </w:r>
          </w:p>
          <w:p w:rsidR="00000000" w:rsidRPr="00E01EB7" w:rsidP="00E01EB7">
            <w:pPr>
              <w:pStyle w:val="ListBullet2"/>
            </w:pPr>
            <w:r w:rsidRPr="00E01EB7">
              <w:t>techniqu</w:t>
            </w:r>
            <w:r w:rsidRPr="00E01EB7">
              <w:t>es in the use of protective apparatus and apparel for substations work, including responsibilities regarding the use and maintenance of protective apparatus and apparel and the types of protective apparatus and apparel used for work in substations</w:t>
            </w:r>
          </w:p>
          <w:p w:rsidR="00000000" w:rsidRPr="00E01EB7" w:rsidP="00E01EB7">
            <w:pPr>
              <w:pStyle w:val="ListBullet2"/>
            </w:pPr>
            <w:r w:rsidRPr="00E01EB7">
              <w:t>requirem</w:t>
            </w:r>
            <w:r w:rsidRPr="00E01EB7">
              <w:t>ents for the use of ladders and appropriate ladder types for work in substations - safe work methods when carrying, erecting, collapsing and lowering different types of extension ladder against substation structures, plant and equipment; maintenance checks</w:t>
            </w:r>
            <w:r w:rsidRPr="00E01EB7">
              <w:t xml:space="preserve"> on different types of ladders; renewal of extension ropes and the safety issues relating to clearances from energised conductors</w:t>
            </w:r>
          </w:p>
          <w:p w:rsidR="00000000" w:rsidRPr="00E01EB7" w:rsidP="00E01EB7">
            <w:pPr>
              <w:pStyle w:val="ListBullet2"/>
            </w:pPr>
            <w:r w:rsidRPr="00E01EB7">
              <w:t>requirements for climbing and working at heights in substations - attached climbing principles; selection, use and operation o</w:t>
            </w:r>
            <w:r w:rsidRPr="00E01EB7">
              <w:t>f elevated work platforms (EWP) and any WHS/OHS requirements associated with the use of EWP</w:t>
            </w:r>
          </w:p>
          <w:p w:rsidR="00000000" w:rsidRPr="00E01EB7" w:rsidP="00E01EB7">
            <w:pPr>
              <w:pStyle w:val="ListBullet2"/>
            </w:pPr>
            <w:r w:rsidRPr="00E01EB7">
              <w:t>control of small fires - identification, selection and operation of the appropriate extinguishing mediums for various types of fires and the precautions for persona</w:t>
            </w:r>
            <w:r w:rsidRPr="00E01EB7">
              <w:t>l protection when fighting small fires</w:t>
            </w:r>
          </w:p>
          <w:p w:rsidR="00000000" w:rsidRPr="00E01EB7" w:rsidP="00E01EB7">
            <w:pPr>
              <w:pStyle w:val="ListBullet2"/>
            </w:pPr>
            <w:r w:rsidRPr="00E01EB7">
              <w:t>control of oil spills - identification, use and maintenance of spill oil control equipment and materials, and oil containment facilities and systems</w:t>
            </w:r>
          </w:p>
          <w:p w:rsidR="00000000" w:rsidRPr="00E01EB7" w:rsidP="00E01EB7">
            <w:pPr>
              <w:pStyle w:val="ListBullet2"/>
            </w:pPr>
            <w:r w:rsidRPr="00E01EB7">
              <w:t>rescue and release procedures - the rescue procedures of personnel from energised conductors, emergency descent from an EWP and/or confined spaces</w:t>
            </w:r>
          </w:p>
          <w:p w:rsidR="00000000" w:rsidRPr="00E01EB7" w:rsidP="00E01EB7">
            <w:pPr>
              <w:pStyle w:val="ListBullet2"/>
            </w:pPr>
            <w:r w:rsidRPr="00E01EB7">
              <w:t>enterprise requirements - safe access and authorisation to work procedures, use of mobile extendable equipmen</w:t>
            </w:r>
            <w:r w:rsidRPr="00E01EB7">
              <w:t>t on or near energised HV conductors, and emergency response procedures</w:t>
            </w:r>
          </w:p>
          <w:p w:rsidR="00000000" w:rsidRPr="00E01EB7" w:rsidP="00E01EB7">
            <w:pPr>
              <w:pStyle w:val="ListBullet2"/>
            </w:pPr>
            <w:r w:rsidRPr="00E01EB7">
              <w:t>hazards associated with work in substations, including earthing systems, transfer potentials, step and touch effects, electrostatic and electromagnetic induction, and dangers of near a</w:t>
            </w:r>
            <w:r w:rsidRPr="00E01EB7">
              <w:t>pproach to energised conductors</w:t>
            </w:r>
          </w:p>
          <w:p w:rsidR="00000000" w:rsidRPr="00E01EB7" w:rsidP="00E01EB7">
            <w:pPr>
              <w:pStyle w:val="ListBullet"/>
            </w:pPr>
            <w:r w:rsidRPr="00E01EB7">
              <w:t>design principles of substation LV a.c. and d.c. supply systems, including:</w:t>
            </w:r>
          </w:p>
          <w:p w:rsidR="00000000" w:rsidRPr="00E01EB7" w:rsidP="00E01EB7">
            <w:pPr>
              <w:pStyle w:val="ListBullet2"/>
            </w:pPr>
            <w:r w:rsidRPr="00E01EB7">
              <w:t>standards, codes, Commonwealth/state/territory/local government legislation, supply authority regulations and/or enterprise requirements</w:t>
            </w:r>
          </w:p>
          <w:p w:rsidR="00000000" w:rsidRPr="00E01EB7" w:rsidP="00E01EB7">
            <w:pPr>
              <w:pStyle w:val="ListBullet2"/>
            </w:pPr>
            <w:r w:rsidRPr="00E01EB7">
              <w:t>wiring co</w:t>
            </w:r>
            <w:r w:rsidRPr="00E01EB7">
              <w:t>nventions, systems and labelling conventions</w:t>
            </w:r>
          </w:p>
          <w:p w:rsidR="00000000" w:rsidRPr="00E01EB7" w:rsidP="00E01EB7">
            <w:pPr>
              <w:pStyle w:val="ListBullet2"/>
            </w:pPr>
            <w:r w:rsidRPr="00E01EB7">
              <w:t>substation equipment identification and layout, wiring and schematic diagrams and other appropriate diagrammatic representations</w:t>
            </w:r>
          </w:p>
          <w:p w:rsidR="00000000" w:rsidRPr="00E01EB7" w:rsidP="00E01EB7">
            <w:pPr>
              <w:pStyle w:val="ListBullet2"/>
            </w:pPr>
            <w:r w:rsidRPr="00E01EB7">
              <w:t>LV design specifications, supply requirements and electrical load assessments</w:t>
            </w:r>
          </w:p>
          <w:p w:rsidR="00000000" w:rsidRPr="00E01EB7" w:rsidP="00E01EB7">
            <w:pPr>
              <w:pStyle w:val="ListBullet2"/>
            </w:pPr>
            <w:r w:rsidRPr="00E01EB7">
              <w:t>subs</w:t>
            </w:r>
            <w:r w:rsidRPr="00E01EB7">
              <w:t xml:space="preserve">tation LV system distribution requirements - substation batteries, isolation requirements, paralleling requirements, battery chargers, d.c. distribution panels and control systems, a.c. </w:t>
            </w:r>
            <w:r w:rsidRPr="00E01EB7">
              <w:t>distribution panels and control systems, and auto change-over requirem</w:t>
            </w:r>
            <w:r w:rsidRPr="00E01EB7">
              <w:t>ents</w:t>
            </w:r>
          </w:p>
          <w:p w:rsidR="00000000" w:rsidRPr="00E01EB7" w:rsidP="00E01EB7">
            <w:pPr>
              <w:pStyle w:val="ListBullet2"/>
            </w:pPr>
            <w:r w:rsidRPr="00E01EB7">
              <w:t>control equipment and auxiliary relays, flags and alarms</w:t>
            </w:r>
          </w:p>
          <w:p w:rsidR="00000000" w:rsidRPr="00E01EB7" w:rsidP="00E01EB7">
            <w:pPr>
              <w:pStyle w:val="ListBullet2"/>
            </w:pPr>
            <w:r w:rsidRPr="00E01EB7">
              <w:t>common panel layouts</w:t>
            </w:r>
          </w:p>
          <w:p w:rsidR="00000000" w:rsidRPr="00E01EB7" w:rsidP="00E01EB7">
            <w:pPr>
              <w:pStyle w:val="ListBullet"/>
            </w:pPr>
            <w:r w:rsidRPr="00E01EB7">
              <w:t>design principles of hydraulic and pneumatic operating mechanism principles, including:</w:t>
            </w:r>
          </w:p>
          <w:p w:rsidR="00000000" w:rsidRPr="00E01EB7" w:rsidP="00E01EB7">
            <w:pPr>
              <w:pStyle w:val="ListBullet2"/>
            </w:pPr>
            <w:r w:rsidRPr="00E01EB7">
              <w:t>standards, codes, Commonwealth/state/territory/local government legislation, standards, supply authority regulations and/or enterprise requirements</w:t>
            </w:r>
          </w:p>
          <w:p w:rsidR="00000000" w:rsidRPr="00E01EB7" w:rsidP="00E01EB7">
            <w:pPr>
              <w:pStyle w:val="ListBullet2"/>
            </w:pPr>
            <w:r w:rsidRPr="00E01EB7">
              <w:t>control system operating diagrams, including nomenclature, symbols and operating sequences, and units of mea</w:t>
            </w:r>
            <w:r w:rsidRPr="00E01EB7">
              <w:t>surement</w:t>
            </w:r>
          </w:p>
          <w:p w:rsidR="00000000" w:rsidRPr="00E01EB7" w:rsidP="00E01EB7">
            <w:pPr>
              <w:pStyle w:val="ListBullet2"/>
            </w:pPr>
            <w:r w:rsidRPr="00E01EB7">
              <w:t>fundamentals of pressure intensification, forces and energy accumulators</w:t>
            </w:r>
          </w:p>
          <w:p w:rsidR="00000000" w:rsidRPr="00E01EB7" w:rsidP="00E01EB7">
            <w:pPr>
              <w:pStyle w:val="ListBullet2"/>
            </w:pPr>
            <w:r w:rsidRPr="00E01EB7">
              <w:t>applications for substation HV equipment - circuit breaker operating mechanisms, interrupter mechanisms, pumps and compressors, gas insulated switchgear (GIS) operating mecha</w:t>
            </w:r>
            <w:r w:rsidRPr="00E01EB7">
              <w:t>nisms and transformer cooling systems</w:t>
            </w:r>
          </w:p>
          <w:p w:rsidR="00000000" w:rsidRPr="00E01EB7" w:rsidP="00E01EB7">
            <w:pPr>
              <w:pStyle w:val="ListBullet2"/>
            </w:pPr>
            <w:r w:rsidRPr="00E01EB7">
              <w:t>safety precautions for work on hydraulic and/or pneumatic systems - safe working practices and procedures; identification of hazards, assessment and control of WHS/OHS risks; types, selection, maintenance and use of PP</w:t>
            </w:r>
            <w:r w:rsidRPr="00E01EB7">
              <w:t>E</w:t>
            </w:r>
          </w:p>
          <w:p w:rsidR="00000000" w:rsidRPr="00E01EB7" w:rsidP="00E01EB7">
            <w:pPr>
              <w:pStyle w:val="ListBullet"/>
            </w:pPr>
            <w:r w:rsidRPr="00E01EB7">
              <w:t>principles of power transformer construction and operations, including:</w:t>
            </w:r>
          </w:p>
          <w:p w:rsidR="00000000" w:rsidRPr="00E01EB7" w:rsidP="00E01EB7">
            <w:pPr>
              <w:pStyle w:val="ListBullet2"/>
            </w:pPr>
            <w:r w:rsidRPr="00E01EB7">
              <w:t>transformer types - shell, core, auto, double wound, three phase, single phase and combinations of these types, step up and step-down transformers, transmission and generation type</w:t>
            </w:r>
            <w:r w:rsidRPr="00E01EB7">
              <w:t>s</w:t>
            </w:r>
          </w:p>
          <w:p w:rsidR="00000000" w:rsidRPr="00E01EB7" w:rsidP="00E01EB7">
            <w:pPr>
              <w:pStyle w:val="ListBullet2"/>
            </w:pPr>
            <w:r w:rsidRPr="00E01EB7">
              <w:t>reactor types - shunt and series, applications and design considerations</w:t>
            </w:r>
          </w:p>
          <w:p w:rsidR="00000000" w:rsidRPr="00E01EB7" w:rsidP="00E01EB7">
            <w:pPr>
              <w:pStyle w:val="ListBullet2"/>
            </w:pPr>
            <w:r w:rsidRPr="00E01EB7">
              <w:t>iron circuit characteristics - steel types, losses and techniques used to eliminate excess eddy currents and other circulating currents</w:t>
            </w:r>
          </w:p>
          <w:p w:rsidR="00000000" w:rsidRPr="00E01EB7" w:rsidP="00E01EB7">
            <w:pPr>
              <w:pStyle w:val="ListBullet2"/>
            </w:pPr>
            <w:r w:rsidRPr="00E01EB7">
              <w:t>winding configurations and construction techn</w:t>
            </w:r>
            <w:r w:rsidRPr="00E01EB7">
              <w:t>iques - helical, spiral, disc and interleaved disc types</w:t>
            </w:r>
          </w:p>
          <w:p w:rsidR="00000000" w:rsidRPr="00E01EB7" w:rsidP="00E01EB7">
            <w:pPr>
              <w:pStyle w:val="ListBullet2"/>
            </w:pPr>
            <w:r w:rsidRPr="00E01EB7">
              <w:t>insulation methods and techniques - fully insulated windings and graded insulation techniques, oil filled and gas filled power transformers</w:t>
            </w:r>
          </w:p>
          <w:p w:rsidR="00000000" w:rsidRPr="00E01EB7" w:rsidP="00E01EB7">
            <w:pPr>
              <w:pStyle w:val="ListBullet2"/>
            </w:pPr>
            <w:r w:rsidRPr="00E01EB7">
              <w:t>transformer and reactor ratings, losses and efficiency - eq</w:t>
            </w:r>
            <w:r w:rsidRPr="00E01EB7">
              <w:t>uivalent circuits and vector relationships, and impedance percent</w:t>
            </w:r>
          </w:p>
          <w:p w:rsidR="00000000" w:rsidRPr="00E01EB7" w:rsidP="00E01EB7">
            <w:pPr>
              <w:pStyle w:val="ListBullet2"/>
            </w:pPr>
            <w:r w:rsidRPr="00E01EB7">
              <w:t>nameplate details - basic insulation level (BIL), tapping winding detail, physical layout, cooling ratings and physical details</w:t>
            </w:r>
          </w:p>
          <w:p w:rsidR="00000000" w:rsidRPr="00E01EB7" w:rsidP="00E01EB7">
            <w:pPr>
              <w:pStyle w:val="ListBullet2"/>
            </w:pPr>
            <w:r w:rsidRPr="00E01EB7">
              <w:t>transformer and reactor</w:t>
            </w:r>
            <w:r w:rsidRPr="00E01EB7">
              <w:t xml:space="preserve"> cooling types and their effects on design and rating</w:t>
            </w:r>
          </w:p>
          <w:p w:rsidR="00000000" w:rsidRPr="00E01EB7" w:rsidP="00E01EB7">
            <w:pPr>
              <w:pStyle w:val="ListBullet2"/>
            </w:pPr>
            <w:r w:rsidRPr="00E01EB7">
              <w:t>transformer and reactor auxiliaries - temperature indicators, over pressure devices and control systems</w:t>
            </w:r>
          </w:p>
          <w:p w:rsidR="00000000" w:rsidRPr="00E01EB7" w:rsidP="00E01EB7">
            <w:pPr>
              <w:pStyle w:val="ListBullet2"/>
            </w:pPr>
            <w:r w:rsidRPr="00E01EB7">
              <w:t>winding configurations - star-star, star-delta, star-zigzag, nomenclature and common methods of di</w:t>
            </w:r>
            <w:r w:rsidRPr="00E01EB7">
              <w:t>agrammatic representation of winding configuration</w:t>
            </w:r>
          </w:p>
          <w:p w:rsidR="00000000" w:rsidRPr="00E01EB7" w:rsidP="00E01EB7">
            <w:pPr>
              <w:pStyle w:val="ListBullet2"/>
            </w:pPr>
            <w:r w:rsidRPr="00E01EB7">
              <w:t>operating constraints as single units and in parallel</w:t>
            </w:r>
          </w:p>
          <w:p w:rsidR="00000000" w:rsidRPr="00E01EB7" w:rsidP="00E01EB7">
            <w:pPr>
              <w:pStyle w:val="ListBullet2"/>
            </w:pPr>
            <w:r w:rsidRPr="00E01EB7">
              <w:t>tapping windings - placement issues, tapping range, on-load tap changer (OLTC) versus off load tap changer techniques, types in use (high speed resisto</w:t>
            </w:r>
            <w:r w:rsidRPr="00E01EB7">
              <w:t>r, reactor and vacuum types, Jansen mechanisms, dead tank and live tank types), and control system characteristics</w:t>
            </w:r>
          </w:p>
          <w:p w:rsidR="00000000" w:rsidRPr="00E01EB7" w:rsidP="00E01EB7">
            <w:pPr>
              <w:pStyle w:val="ListBullet2"/>
            </w:pPr>
            <w:r w:rsidRPr="00E01EB7">
              <w:t>HV bushing selection – type, insulation system used, rating, BIL, selection criteria and testing considerations</w:t>
            </w:r>
          </w:p>
          <w:p w:rsidR="00000000" w:rsidRPr="00E01EB7" w:rsidP="00E01EB7">
            <w:pPr>
              <w:pStyle w:val="ListBullet"/>
            </w:pPr>
            <w:r w:rsidRPr="00E01EB7">
              <w:t>circuit breaker operating pr</w:t>
            </w:r>
            <w:r w:rsidRPr="00E01EB7">
              <w:t>inciples, including:</w:t>
            </w:r>
          </w:p>
          <w:p w:rsidR="00000000" w:rsidRPr="00E01EB7" w:rsidP="00E01EB7">
            <w:pPr>
              <w:pStyle w:val="ListBullet2"/>
            </w:pPr>
            <w:r w:rsidRPr="00E01EB7">
              <w:t>standards, codes, legislation, supply authority regulations and/or enterprise requirements applicable to circuit breakers</w:t>
            </w:r>
          </w:p>
          <w:p w:rsidR="00000000" w:rsidRPr="00E01EB7" w:rsidP="00E01EB7">
            <w:pPr>
              <w:pStyle w:val="ListBullet2"/>
            </w:pPr>
            <w:r w:rsidRPr="00E01EB7">
              <w:t>requirements for the use of manuals, circuit breaker diagrams/plans and drawings</w:t>
            </w:r>
          </w:p>
          <w:p w:rsidR="00000000" w:rsidRPr="00E01EB7" w:rsidP="00E01EB7">
            <w:pPr>
              <w:pStyle w:val="ListBullet2"/>
            </w:pPr>
            <w:r w:rsidRPr="00E01EB7">
              <w:t>operation of protection systems</w:t>
            </w:r>
            <w:r w:rsidRPr="00E01EB7">
              <w:t xml:space="preserve"> and substation equipment associated with circuit breakers</w:t>
            </w:r>
          </w:p>
          <w:p w:rsidR="00000000" w:rsidRPr="00E01EB7" w:rsidP="00E01EB7">
            <w:pPr>
              <w:pStyle w:val="ListBullet2"/>
            </w:pPr>
            <w:r w:rsidRPr="00E01EB7">
              <w:t>use, characteristics and capabilities of specialised tools and equipment</w:t>
            </w:r>
          </w:p>
          <w:p w:rsidR="00000000" w:rsidRPr="00E01EB7" w:rsidP="00E01EB7">
            <w:pPr>
              <w:pStyle w:val="ListBullet2"/>
            </w:pPr>
            <w:r w:rsidRPr="00E01EB7">
              <w:t>capabilities of operating mechanisms</w:t>
            </w:r>
          </w:p>
          <w:p w:rsidR="00000000" w:rsidRPr="00E01EB7" w:rsidP="00E01EB7">
            <w:pPr>
              <w:pStyle w:val="ListBullet2"/>
            </w:pPr>
            <w:r w:rsidRPr="00E01EB7">
              <w:t>capabilities of interrupter chambers</w:t>
            </w:r>
          </w:p>
          <w:p w:rsidR="00000000" w:rsidRPr="00E01EB7" w:rsidP="00E01EB7">
            <w:pPr>
              <w:pStyle w:val="ListBullet2"/>
            </w:pPr>
            <w:r w:rsidRPr="00E01EB7">
              <w:t>enterprise specific policies and procedures for the operation of circuit breakers</w:t>
            </w:r>
          </w:p>
          <w:p w:rsidR="00000000" w:rsidRPr="00E01EB7" w:rsidP="00E01EB7">
            <w:pPr>
              <w:pStyle w:val="ListBullet2"/>
            </w:pPr>
            <w:r w:rsidRPr="00E01EB7">
              <w:t>techniques in evaluating serviceability of circuit breaker operation</w:t>
            </w:r>
          </w:p>
          <w:p w:rsidR="00000000" w:rsidRPr="00E01EB7" w:rsidP="00E01EB7">
            <w:pPr>
              <w:pStyle w:val="ListBullet2"/>
            </w:pPr>
            <w:r w:rsidRPr="00E01EB7">
              <w:t>control equipment and auxiliary relays, flags and alarms</w:t>
            </w:r>
          </w:p>
          <w:p w:rsidR="00000000" w:rsidRPr="00E01EB7" w:rsidP="00E01EB7">
            <w:pPr>
              <w:pStyle w:val="ListBullet2"/>
            </w:pPr>
            <w:r w:rsidRPr="00E01EB7">
              <w:t>safety precautions when constructing circuit bre</w:t>
            </w:r>
            <w:r w:rsidRPr="00E01EB7">
              <w:t xml:space="preserve">akers - safe working practices and procedures; </w:t>
            </w:r>
            <w:r w:rsidRPr="00E01EB7">
              <w:t>identification of hazards; assessment and control of WHS/OHS risks; types, selection, maintenance and use of PPE; responsibilities and protocols; and access for operating</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14" w:name="O_1004657"/>
      <w:bookmarkEnd w:id="14"/>
      <w:r w:rsidRPr="00E01EB7">
        <w:t>Assessment Condit</w:t>
      </w:r>
      <w:r w:rsidRPr="00E01EB7">
        <w:t>ions</w:t>
      </w:r>
    </w:p>
    <w:tbl>
      <w:tblPr>
        <w:tblW w:w="9497" w:type="dxa"/>
        <w:tblLayout w:type="fixed"/>
        <w:tblCellMar>
          <w:left w:w="62" w:type="dxa"/>
          <w:right w:w="62" w:type="dxa"/>
        </w:tblCellMar>
        <w:tblLook w:val="0000"/>
      </w:tblPr>
      <w:tblGrid>
        <w:gridCol w:w="9497"/>
      </w:tblGrid>
      <w:tr w:rsidTr="00E01E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EB7" w:rsidP="00E01EB7">
            <w:pPr>
              <w:pStyle w:val="BodyText"/>
            </w:pPr>
            <w:r w:rsidRPr="00E01EB7">
              <w:t>Assessors must hold credentials specified within the Standards for Registered Training Organisations current at the time of assessment.</w:t>
            </w:r>
          </w:p>
          <w:p w:rsidR="00000000" w:rsidRPr="00E01EB7" w:rsidP="00E01EB7">
            <w:pPr>
              <w:pStyle w:val="BodyText"/>
            </w:pPr>
            <w:r w:rsidRPr="00E01EB7">
              <w:t>Assessment must satisfy the Principles of Assessment and Rules of Evidence and all regulatory requirements included</w:t>
            </w:r>
            <w:r w:rsidRPr="00E01EB7">
              <w:t xml:space="preserve"> within the Standards for Registered Training Organisations current at the time of assessment.</w:t>
            </w:r>
          </w:p>
          <w:p w:rsidR="00000000" w:rsidRPr="00E01EB7" w:rsidP="00E01EB7">
            <w:pPr>
              <w:pStyle w:val="BodyText"/>
            </w:pPr>
            <w:r w:rsidRPr="00E01EB7">
              <w:t>Assessment must occur in workplace operational situations where it is appropriate to do so; where this is not appropriate, assessment must occur in simulated con</w:t>
            </w:r>
            <w:r w:rsidRPr="00E01EB7">
              <w:t>ditions involving realistic and authentic activities that replicate operational workplace conditions.</w:t>
            </w:r>
          </w:p>
          <w:p w:rsidR="00000000" w:rsidRPr="00E01EB7" w:rsidP="00E01EB7">
            <w:pPr>
              <w:pStyle w:val="BodyText"/>
            </w:pPr>
            <w:r w:rsidRPr="00E01EB7">
              <w:t>Assessment processes and techniques must be appropriate to the language, literacy and numeracy requirements of the work being performed and the needs of t</w:t>
            </w:r>
            <w:r w:rsidRPr="00E01EB7">
              <w:t>he candidate.</w:t>
            </w:r>
          </w:p>
          <w:p w:rsidR="00000000" w:rsidRPr="00E01EB7" w:rsidP="00E01EB7">
            <w:pPr>
              <w:pStyle w:val="BodyText"/>
            </w:pPr>
            <w:r w:rsidRPr="00E01EB7">
              <w:t>Resources for assessment must include access to:</w:t>
            </w:r>
          </w:p>
          <w:p w:rsidR="00000000" w:rsidRPr="00E01EB7" w:rsidP="00E01EB7">
            <w:pPr>
              <w:pStyle w:val="ListBullet"/>
            </w:pPr>
            <w:r w:rsidRPr="00E01EB7">
              <w:t>a range of relevant exercises, case studies and/or other simulations</w:t>
            </w:r>
          </w:p>
          <w:p w:rsidR="00000000" w:rsidRPr="00E01EB7" w:rsidP="00E01EB7">
            <w:pPr>
              <w:pStyle w:val="ListBullet"/>
            </w:pPr>
            <w:r w:rsidRPr="00E01EB7">
              <w:t>relevant and appropriate materials, tools, equipment and PPE currently used in industry</w:t>
            </w:r>
          </w:p>
          <w:p w:rsidR="00000000" w:rsidRPr="00E01EB7" w:rsidP="00E01EB7">
            <w:pPr>
              <w:pStyle w:val="ListBullet"/>
            </w:pPr>
            <w:r w:rsidRPr="00E01EB7">
              <w:t>applicable documentation, including workplace procedures, equipment specifications, regulations, codes of practice and operation manuals.</w:t>
            </w:r>
          </w:p>
        </w:tc>
      </w:tr>
    </w:tbl>
    <w:p w:rsidR="00000000" w:rsidRPr="00E01EB7" w:rsidP="00E01EB7">
      <w:pPr>
        <w:pStyle w:val="NoPaddingFontSize1"/>
      </w:pPr>
    </w:p>
    <w:p w:rsidR="00000000" w:rsidRPr="00E01EB7" w:rsidP="00E01EB7">
      <w:pPr>
        <w:pStyle w:val="AllowPageBreak"/>
      </w:pPr>
    </w:p>
    <w:p w:rsidR="00000000" w:rsidRPr="00E01EB7" w:rsidP="00E01EB7">
      <w:pPr>
        <w:pStyle w:val="Heading1"/>
      </w:pPr>
      <w:bookmarkStart w:id="15" w:name="O_1004660"/>
      <w:bookmarkEnd w:id="15"/>
      <w:r w:rsidRPr="00E01EB7">
        <w:t>Links</w:t>
      </w:r>
    </w:p>
    <w:p w:rsidR="00000000" w:rsidRPr="00E01EB7" w:rsidP="002F3A61">
      <w:pPr>
        <w:pStyle w:val="BodyText"/>
      </w:pPr>
      <w:r w:rsidRPr="00E01E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42119">
        <w:rPr>
          <w:rStyle w:val="Hyperlink"/>
        </w:rPr>
        <w:t>https://vetnet.gov.au/Pages/TrainingDocs.aspx?q=229bace1-b7bc-4653-9300-dffb13ecfad7</w:t>
      </w:r>
      <w:r>
        <w:fldChar w:fldCharType="end"/>
      </w:r>
    </w:p>
    <w:p w:rsidR="00000000" w:rsidRPr="00E01EB7" w:rsidP="00E01EB7"/>
    <w:sectPr w:rsidSect="00E01E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B7" w:rsidRPr="002F3A61" w:rsidP="002F3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61" w:rsidP="00E01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F3A61" w:rsidP="00E01E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3A61" w:rsidP="00E01E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B7" w:rsidP="00E01EB7">
    <w:pPr>
      <w:pStyle w:val="Footer"/>
      <w:framePr w:wrap="around"/>
    </w:pPr>
    <w:r>
      <w:fldChar w:fldCharType="begin"/>
    </w:r>
    <w:r>
      <w:instrText xml:space="preserve"> DOCPROPERTY  Subject  \* MERGEFORMAT </w:instrText>
    </w:r>
    <w:r>
      <w:fldChar w:fldCharType="separate"/>
    </w:r>
    <w:r w:rsidR="002F3A61">
      <w:t>Approved</w:t>
    </w:r>
    <w:r w:rsidR="002F3A61">
      <w:fldChar w:fldCharType="end"/>
    </w:r>
    <w:r>
      <w:tab/>
      <w:t xml:space="preserve">Page </w:t>
    </w:r>
    <w:r>
      <w:fldChar w:fldCharType="begin"/>
    </w:r>
    <w:r>
      <w:instrText xml:space="preserve"> PAGE  \* Arabic  \* MERGEFORMAT </w:instrText>
    </w:r>
    <w:r>
      <w:fldChar w:fldCharType="separate"/>
    </w:r>
    <w:r w:rsidR="002F3A61">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3A61">
      <w:rPr>
        <w:noProof/>
      </w:rPr>
      <w:t>9</w:t>
    </w:r>
    <w:r>
      <w:rPr>
        <w:noProof/>
      </w:rPr>
      <w:fldChar w:fldCharType="end"/>
    </w:r>
  </w:p>
  <w:p w:rsidR="00E01EB7" w:rsidP="00E01EB7">
    <w:pPr>
      <w:pStyle w:val="Footer"/>
      <w:framePr w:wrap="around"/>
    </w:pPr>
    <w:r>
      <w:t xml:space="preserve">© Commonwealth of Australia, </w:t>
    </w:r>
    <w:r>
      <w:fldChar w:fldCharType="begin"/>
    </w:r>
    <w:r>
      <w:instrText xml:space="preserve"> DATE  \@ "yyyy"  \* MERGEFORMAT </w:instrText>
    </w:r>
    <w:r>
      <w:fldChar w:fldCharType="separate"/>
    </w:r>
    <w:r w:rsidR="002F3A61">
      <w:rPr>
        <w:noProof/>
      </w:rPr>
      <w:t>2025</w:t>
    </w:r>
    <w:r>
      <w:fldChar w:fldCharType="end"/>
    </w:r>
    <w:r>
      <w:tab/>
    </w:r>
    <w:r>
      <w:fldChar w:fldCharType="begin"/>
    </w:r>
    <w:r>
      <w:instrText xml:space="preserve"> DOCPROPERTY  Author  \* MERGEFORMAT </w:instrText>
    </w:r>
    <w:r>
      <w:fldChar w:fldCharType="separate"/>
    </w:r>
    <w:r w:rsidR="002F3A61">
      <w:t>Powering Skills Organisation</w:t>
    </w:r>
    <w:r w:rsidR="002F3A61">
      <w:fldChar w:fldCharType="end"/>
    </w:r>
  </w:p>
  <w:p w:rsidR="00E01EB7" w:rsidP="00E01E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EB7" w:rsidRPr="002F3A61" w:rsidP="002F3A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A61" w:rsidRPr="002D2AF8" w:rsidP="00E01EB7">
    <w:pPr>
      <w:pStyle w:val="Header"/>
      <w:framePr w:wrap="around"/>
    </w:pPr>
    <w:r>
      <w:fldChar w:fldCharType="begin"/>
    </w:r>
    <w:r>
      <w:instrText xml:space="preserve"> TITLE   \* MERGEFORMAT </w:instrText>
    </w:r>
    <w:r>
      <w:fldChar w:fldCharType="separate"/>
    </w:r>
    <w:r>
      <w:t>UETTDRSB33 Install high voltage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3A61" w:rsidP="00E01E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B7" w:rsidRPr="002D2AF8" w:rsidP="00E01EB7">
    <w:pPr>
      <w:pStyle w:val="Header"/>
      <w:framePr w:wrap="around"/>
    </w:pPr>
    <w:r>
      <w:fldChar w:fldCharType="begin"/>
    </w:r>
    <w:r>
      <w:instrText xml:space="preserve"> TITLE   \* MERGEFORMAT </w:instrText>
    </w:r>
    <w:r>
      <w:fldChar w:fldCharType="separate"/>
    </w:r>
    <w:r w:rsidR="002F3A61">
      <w:t>UETTDRSB33 Install high voltage plant and equipment</w:t>
    </w:r>
    <w:r w:rsidR="002F3A61">
      <w:fldChar w:fldCharType="end"/>
    </w:r>
    <w:r>
      <w:tab/>
      <w:t xml:space="preserve">Date this document was generated: </w:t>
    </w:r>
    <w:r>
      <w:fldChar w:fldCharType="begin"/>
    </w:r>
    <w:r>
      <w:instrText xml:space="preserve"> CREATEDATE  \@ "d MMMM yyyy"  \* MERGEFORMAT </w:instrText>
    </w:r>
    <w:r>
      <w:fldChar w:fldCharType="separate"/>
    </w:r>
    <w:r w:rsidR="002F3A61">
      <w:rPr>
        <w:noProof/>
      </w:rPr>
      <w:t>2 March 2025</w:t>
    </w:r>
    <w:r>
      <w:fldChar w:fldCharType="end"/>
    </w:r>
  </w:p>
  <w:p w:rsidR="00E01EB7" w:rsidP="00E01E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6A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05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4A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E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EB7"/>
    <w:pPr>
      <w:spacing w:before="360" w:after="60"/>
      <w:outlineLvl w:val="0"/>
    </w:pPr>
    <w:rPr>
      <w:sz w:val="32"/>
    </w:rPr>
  </w:style>
  <w:style w:type="paragraph" w:styleId="Heading2">
    <w:name w:val="heading 2"/>
    <w:basedOn w:val="HeadingBase"/>
    <w:next w:val="BodyText"/>
    <w:link w:val="Heading2Char"/>
    <w:qFormat/>
    <w:rsid w:val="00E01EB7"/>
    <w:pPr>
      <w:keepLines/>
      <w:spacing w:before="240" w:after="120"/>
      <w:outlineLvl w:val="1"/>
    </w:pPr>
    <w:rPr>
      <w:sz w:val="28"/>
      <w:szCs w:val="40"/>
    </w:rPr>
  </w:style>
  <w:style w:type="paragraph" w:styleId="Heading3">
    <w:name w:val="heading 3"/>
    <w:basedOn w:val="HeadingBase"/>
    <w:next w:val="BodyText"/>
    <w:link w:val="Heading3Char"/>
    <w:qFormat/>
    <w:rsid w:val="00E01EB7"/>
    <w:pPr>
      <w:spacing w:before="180" w:after="120"/>
      <w:outlineLvl w:val="2"/>
    </w:pPr>
    <w:rPr>
      <w:spacing w:val="-10"/>
      <w:kern w:val="32"/>
    </w:rPr>
  </w:style>
  <w:style w:type="paragraph" w:styleId="Heading4">
    <w:name w:val="heading 4"/>
    <w:basedOn w:val="HeadingBase"/>
    <w:next w:val="BodyText"/>
    <w:link w:val="Heading4Char"/>
    <w:qFormat/>
    <w:rsid w:val="00E01EB7"/>
    <w:pPr>
      <w:spacing w:before="160" w:after="120"/>
      <w:outlineLvl w:val="3"/>
    </w:pPr>
    <w:rPr>
      <w:sz w:val="22"/>
    </w:rPr>
  </w:style>
  <w:style w:type="paragraph" w:styleId="Heading5">
    <w:name w:val="heading 5"/>
    <w:basedOn w:val="HeadingBase"/>
    <w:next w:val="Normal"/>
    <w:link w:val="Heading5Char"/>
    <w:qFormat/>
    <w:rsid w:val="00E01EB7"/>
    <w:pPr>
      <w:spacing w:before="80"/>
      <w:outlineLvl w:val="4"/>
    </w:pPr>
    <w:rPr>
      <w:color w:val="918585"/>
      <w:sz w:val="20"/>
    </w:rPr>
  </w:style>
  <w:style w:type="paragraph" w:styleId="Heading6">
    <w:name w:val="heading 6"/>
    <w:basedOn w:val="HeadingBase"/>
    <w:next w:val="Normal"/>
    <w:link w:val="Heading6Char"/>
    <w:qFormat/>
    <w:rsid w:val="00E01EB7"/>
    <w:pPr>
      <w:spacing w:before="60"/>
      <w:outlineLvl w:val="5"/>
    </w:pPr>
    <w:rPr>
      <w:color w:val="918585"/>
      <w:sz w:val="20"/>
    </w:rPr>
  </w:style>
  <w:style w:type="paragraph" w:styleId="Heading7">
    <w:name w:val="heading 7"/>
    <w:basedOn w:val="Normal"/>
    <w:next w:val="Normal"/>
    <w:link w:val="Heading7Char"/>
    <w:qFormat/>
    <w:rsid w:val="00E01EB7"/>
    <w:pPr>
      <w:ind w:left="720"/>
      <w:outlineLvl w:val="6"/>
    </w:pPr>
    <w:rPr>
      <w:i/>
    </w:rPr>
  </w:style>
  <w:style w:type="paragraph" w:styleId="Heading8">
    <w:name w:val="heading 8"/>
    <w:basedOn w:val="Normal"/>
    <w:next w:val="Normal"/>
    <w:link w:val="Heading8Char"/>
    <w:qFormat/>
    <w:rsid w:val="00E01EB7"/>
    <w:pPr>
      <w:ind w:left="720"/>
      <w:outlineLvl w:val="7"/>
    </w:pPr>
    <w:rPr>
      <w:i/>
    </w:rPr>
  </w:style>
  <w:style w:type="paragraph" w:styleId="Heading9">
    <w:name w:val="heading 9"/>
    <w:basedOn w:val="Normal"/>
    <w:next w:val="Normal"/>
    <w:link w:val="Heading9Char"/>
    <w:qFormat/>
    <w:rsid w:val="00E01EB7"/>
    <w:pPr>
      <w:ind w:left="720"/>
      <w:outlineLvl w:val="8"/>
    </w:pPr>
    <w:rPr>
      <w:i/>
    </w:rPr>
  </w:style>
  <w:style w:type="character" w:default="1" w:styleId="DefaultParagraphFont">
    <w:name w:val="Default Paragraph Font"/>
    <w:uiPriority w:val="1"/>
    <w:unhideWhenUsed/>
    <w:rsid w:val="00E01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EB7"/>
  </w:style>
  <w:style w:type="character" w:customStyle="1" w:styleId="Heading1Char">
    <w:name w:val="Heading 1 Char"/>
    <w:basedOn w:val="DefaultParagraphFont"/>
    <w:link w:val="Heading1"/>
    <w:rsid w:val="00E01EB7"/>
    <w:rPr>
      <w:rFonts w:ascii="Times New Roman" w:eastAsia="Times New Roman" w:hAnsi="Times New Roman" w:cs="Times New Roman"/>
      <w:b/>
      <w:sz w:val="32"/>
      <w:szCs w:val="20"/>
      <w:lang w:eastAsia="en-US"/>
    </w:rPr>
  </w:style>
  <w:style w:type="paragraph" w:styleId="BodyText">
    <w:name w:val="Body Text"/>
    <w:basedOn w:val="Normal"/>
    <w:link w:val="BodyTextChar"/>
    <w:rsid w:val="00E01E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EB7"/>
    <w:rPr>
      <w:rFonts w:ascii="Times New Roman" w:eastAsia="Times New Roman" w:hAnsi="Times New Roman" w:cs="Times New Roman"/>
      <w:sz w:val="24"/>
      <w:lang w:eastAsia="en-US"/>
    </w:rPr>
  </w:style>
  <w:style w:type="paragraph" w:styleId="ListBullet">
    <w:name w:val="List Bullet"/>
    <w:basedOn w:val="List"/>
    <w:rsid w:val="00E01EB7"/>
    <w:pPr>
      <w:numPr>
        <w:numId w:val="12"/>
      </w:numPr>
      <w:tabs>
        <w:tab w:val="clear" w:pos="340"/>
      </w:tabs>
      <w:spacing w:before="40" w:after="40"/>
    </w:pPr>
  </w:style>
  <w:style w:type="character" w:customStyle="1" w:styleId="SpecialBold">
    <w:name w:val="Special Bold"/>
    <w:basedOn w:val="DefaultParagraphFont"/>
    <w:rsid w:val="00E01EB7"/>
    <w:rPr>
      <w:b/>
      <w:spacing w:val="0"/>
    </w:rPr>
  </w:style>
  <w:style w:type="paragraph" w:styleId="ListBullet2">
    <w:name w:val="List Bullet 2"/>
    <w:basedOn w:val="List2"/>
    <w:rsid w:val="00E01EB7"/>
    <w:pPr>
      <w:numPr>
        <w:numId w:val="13"/>
      </w:numPr>
      <w:tabs>
        <w:tab w:val="clear" w:pos="680"/>
      </w:tabs>
    </w:pPr>
  </w:style>
  <w:style w:type="paragraph" w:customStyle="1" w:styleId="SuperHeading">
    <w:name w:val="SuperHeading"/>
    <w:basedOn w:val="Normal"/>
    <w:rsid w:val="00E01EB7"/>
    <w:pPr>
      <w:spacing w:before="240" w:after="120"/>
      <w:outlineLvl w:val="0"/>
    </w:pPr>
    <w:rPr>
      <w:rFonts w:ascii="Times New Roman" w:hAnsi="Times New Roman"/>
      <w:b/>
      <w:sz w:val="32"/>
    </w:rPr>
  </w:style>
  <w:style w:type="paragraph" w:customStyle="1" w:styleId="AllowPageBreak">
    <w:name w:val="AllowPageBreak"/>
    <w:rsid w:val="00E01E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1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E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E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EB7"/>
    <w:rPr>
      <w:rFonts w:ascii="Courier New" w:eastAsia="Times New Roman" w:hAnsi="Courier New" w:cs="Times New Roman"/>
      <w:i/>
      <w:szCs w:val="20"/>
      <w:lang w:eastAsia="en-US"/>
    </w:rPr>
  </w:style>
  <w:style w:type="paragraph" w:customStyle="1" w:styleId="HeadingBase">
    <w:name w:val="Heading Base"/>
    <w:rsid w:val="00E01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EB7"/>
    <w:pPr>
      <w:tabs>
        <w:tab w:val="right" w:leader="dot" w:pos="9072"/>
      </w:tabs>
      <w:ind w:left="567"/>
    </w:pPr>
    <w:rPr>
      <w:szCs w:val="22"/>
    </w:rPr>
  </w:style>
  <w:style w:type="paragraph" w:customStyle="1" w:styleId="TOCBase">
    <w:name w:val="TOC Base"/>
    <w:rsid w:val="00E01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EB7"/>
    <w:pPr>
      <w:tabs>
        <w:tab w:val="right" w:leader="dot" w:pos="9072"/>
      </w:tabs>
      <w:spacing w:before="40" w:after="40"/>
      <w:ind w:left="284"/>
    </w:pPr>
    <w:rPr>
      <w:rFonts w:ascii="Times New Roman" w:hAnsi="Times New Roman"/>
    </w:rPr>
  </w:style>
  <w:style w:type="paragraph" w:styleId="TOC1">
    <w:name w:val="toc 1"/>
    <w:basedOn w:val="TOCBase"/>
    <w:next w:val="Normal"/>
    <w:rsid w:val="00E01E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EB7"/>
    <w:rPr>
      <w:rFonts w:ascii="Times New Roman" w:eastAsia="Times New Roman" w:hAnsi="Times New Roman" w:cs="Times New Roman"/>
      <w:sz w:val="16"/>
      <w:lang w:eastAsia="en-US"/>
    </w:rPr>
  </w:style>
  <w:style w:type="paragraph" w:styleId="Title">
    <w:name w:val="Title"/>
    <w:basedOn w:val="HeadingBase"/>
    <w:link w:val="TitleChar"/>
    <w:qFormat/>
    <w:rsid w:val="00E01EB7"/>
    <w:pPr>
      <w:spacing w:before="5040"/>
      <w:jc w:val="center"/>
    </w:pPr>
    <w:rPr>
      <w:sz w:val="48"/>
      <w:szCs w:val="72"/>
      <w:lang w:val="en-US"/>
    </w:rPr>
  </w:style>
  <w:style w:type="character" w:customStyle="1" w:styleId="TitleChar">
    <w:name w:val="Title Char"/>
    <w:basedOn w:val="DefaultParagraphFont"/>
    <w:link w:val="Title"/>
    <w:rsid w:val="00E01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EB7"/>
    <w:pPr>
      <w:tabs>
        <w:tab w:val="left" w:pos="3600"/>
        <w:tab w:val="left" w:pos="3958"/>
      </w:tabs>
    </w:pPr>
  </w:style>
  <w:style w:type="paragraph" w:styleId="List">
    <w:name w:val="List"/>
    <w:basedOn w:val="BodyText"/>
    <w:next w:val="BodyText"/>
    <w:rsid w:val="00E01EB7"/>
    <w:pPr>
      <w:tabs>
        <w:tab w:val="left" w:pos="340"/>
      </w:tabs>
      <w:spacing w:before="60" w:after="60"/>
      <w:ind w:left="340" w:hanging="340"/>
    </w:pPr>
  </w:style>
  <w:style w:type="paragraph" w:customStyle="1" w:styleId="Note">
    <w:name w:val="Note"/>
    <w:basedOn w:val="BodyText"/>
    <w:rsid w:val="00E01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EB7"/>
    <w:pPr>
      <w:framePr w:wrap="auto" w:hAnchor="text" w:y="6049"/>
    </w:pPr>
    <w:rPr>
      <w:color w:val="000000"/>
      <w:sz w:val="40"/>
    </w:rPr>
  </w:style>
  <w:style w:type="paragraph" w:customStyle="1" w:styleId="TOCTitle">
    <w:name w:val="TOCTitle"/>
    <w:basedOn w:val="Heading1"/>
    <w:rsid w:val="00E01EB7"/>
    <w:pPr>
      <w:spacing w:after="240"/>
      <w:jc w:val="center"/>
      <w:outlineLvl w:val="9"/>
    </w:pPr>
    <w:rPr>
      <w:caps/>
    </w:rPr>
  </w:style>
  <w:style w:type="paragraph" w:customStyle="1" w:styleId="Version">
    <w:name w:val="Version"/>
    <w:rsid w:val="00E01E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EB7"/>
    <w:pPr>
      <w:keepNext w:val="0"/>
      <w:tabs>
        <w:tab w:val="right" w:pos="4176"/>
      </w:tabs>
      <w:ind w:left="198" w:hanging="198"/>
    </w:pPr>
    <w:rPr>
      <w:rFonts w:ascii="Garamond" w:hAnsi="Garamond"/>
    </w:rPr>
  </w:style>
  <w:style w:type="paragraph" w:styleId="IndexHeading">
    <w:name w:val="index heading"/>
    <w:basedOn w:val="Normal"/>
    <w:next w:val="Index1"/>
    <w:semiHidden/>
    <w:rsid w:val="00E01EB7"/>
    <w:pPr>
      <w:spacing w:before="120" w:after="120"/>
    </w:pPr>
    <w:rPr>
      <w:rFonts w:ascii="Arial" w:hAnsi="Arial"/>
      <w:b/>
      <w:color w:val="918585"/>
      <w:sz w:val="24"/>
    </w:rPr>
  </w:style>
  <w:style w:type="paragraph" w:styleId="Header">
    <w:name w:val="header"/>
    <w:basedOn w:val="Normal"/>
    <w:link w:val="HeaderChar"/>
    <w:rsid w:val="00E01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EB7"/>
    <w:rPr>
      <w:rFonts w:ascii="Times New Roman" w:eastAsia="Times New Roman" w:hAnsi="Times New Roman" w:cs="Times New Roman"/>
      <w:sz w:val="16"/>
      <w:szCs w:val="20"/>
      <w:lang w:val="en-GB" w:eastAsia="en-US"/>
    </w:rPr>
  </w:style>
  <w:style w:type="paragraph" w:customStyle="1" w:styleId="Chapter">
    <w:name w:val="Chapter"/>
    <w:basedOn w:val="Normal"/>
    <w:rsid w:val="00E01EB7"/>
    <w:pPr>
      <w:spacing w:before="240"/>
    </w:pPr>
    <w:rPr>
      <w:rFonts w:ascii="Times New Roman" w:hAnsi="Times New Roman"/>
      <w:smallCaps/>
      <w:spacing w:val="80"/>
      <w:sz w:val="28"/>
    </w:rPr>
  </w:style>
  <w:style w:type="paragraph" w:customStyle="1" w:styleId="InChapter">
    <w:name w:val="InChapter"/>
    <w:basedOn w:val="Heading3"/>
    <w:rsid w:val="00E01EB7"/>
    <w:pPr>
      <w:spacing w:after="240"/>
      <w:outlineLvl w:val="9"/>
    </w:pPr>
    <w:rPr>
      <w:noProof/>
    </w:rPr>
  </w:style>
  <w:style w:type="paragraph" w:styleId="Index2">
    <w:name w:val="index 2"/>
    <w:basedOn w:val="Normal"/>
    <w:next w:val="Normal"/>
    <w:semiHidden/>
    <w:rsid w:val="00E01EB7"/>
    <w:pPr>
      <w:tabs>
        <w:tab w:val="right" w:pos="4176"/>
      </w:tabs>
      <w:ind w:left="568" w:hanging="284"/>
    </w:pPr>
    <w:rPr>
      <w:rFonts w:ascii="Garamond" w:hAnsi="Garamond"/>
    </w:rPr>
  </w:style>
  <w:style w:type="paragraph" w:customStyle="1" w:styleId="Byline">
    <w:name w:val="Byline"/>
    <w:rsid w:val="00E01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EB7"/>
    <w:pPr>
      <w:tabs>
        <w:tab w:val="clear" w:pos="3600"/>
        <w:tab w:val="clear" w:pos="3958"/>
      </w:tabs>
      <w:jc w:val="right"/>
    </w:pPr>
  </w:style>
  <w:style w:type="character" w:styleId="Emphasis">
    <w:name w:val="Emphasis"/>
    <w:basedOn w:val="DefaultParagraphFont"/>
    <w:qFormat/>
    <w:rsid w:val="00E01EB7"/>
    <w:rPr>
      <w:i/>
    </w:rPr>
  </w:style>
  <w:style w:type="paragraph" w:styleId="Caption">
    <w:name w:val="caption"/>
    <w:basedOn w:val="BodyText"/>
    <w:next w:val="Normal"/>
    <w:qFormat/>
    <w:rsid w:val="00E01EB7"/>
    <w:pPr>
      <w:framePr w:w="2268" w:hSpace="181" w:vSpace="181" w:wrap="around" w:vAnchor="text" w:hAnchor="page" w:x="1135" w:y="285" w:anchorLock="1"/>
    </w:pPr>
    <w:rPr>
      <w:i/>
    </w:rPr>
  </w:style>
  <w:style w:type="paragraph" w:customStyle="1" w:styleId="MiniTOCTitle">
    <w:name w:val="MiniTOCTitle"/>
    <w:basedOn w:val="Heading4"/>
    <w:rsid w:val="00E01EB7"/>
    <w:pPr>
      <w:spacing w:before="240"/>
      <w:outlineLvl w:val="9"/>
    </w:pPr>
    <w:rPr>
      <w:noProof/>
      <w:sz w:val="24"/>
    </w:rPr>
  </w:style>
  <w:style w:type="paragraph" w:customStyle="1" w:styleId="MiniTOCItem">
    <w:name w:val="MiniTOCItem"/>
    <w:basedOn w:val="ListBullet"/>
    <w:rsid w:val="00E01EB7"/>
    <w:pPr>
      <w:numPr>
        <w:numId w:val="0"/>
      </w:numPr>
      <w:tabs>
        <w:tab w:val="right" w:leader="dot" w:pos="6521"/>
      </w:tabs>
      <w:spacing w:before="0" w:after="0"/>
    </w:pPr>
  </w:style>
  <w:style w:type="paragraph" w:customStyle="1" w:styleId="TOFTitle">
    <w:name w:val="TOFTitle"/>
    <w:basedOn w:val="TOCTitle"/>
    <w:rsid w:val="00E01EB7"/>
  </w:style>
  <w:style w:type="paragraph" w:styleId="TableofFigures">
    <w:name w:val="table of figures"/>
    <w:basedOn w:val="Normal"/>
    <w:next w:val="Normal"/>
    <w:semiHidden/>
    <w:rsid w:val="00E01EB7"/>
    <w:pPr>
      <w:tabs>
        <w:tab w:val="right" w:leader="dot" w:pos="9072"/>
      </w:tabs>
      <w:ind w:left="970" w:hanging="403"/>
    </w:pPr>
    <w:rPr>
      <w:rFonts w:ascii="Times New Roman" w:hAnsi="Times New Roman"/>
      <w:b/>
    </w:rPr>
  </w:style>
  <w:style w:type="paragraph" w:styleId="ListNumber">
    <w:name w:val="List Number"/>
    <w:basedOn w:val="List"/>
    <w:rsid w:val="00E01EB7"/>
    <w:pPr>
      <w:numPr>
        <w:numId w:val="15"/>
      </w:numPr>
      <w:tabs>
        <w:tab w:val="clear" w:pos="340"/>
      </w:tabs>
    </w:pPr>
  </w:style>
  <w:style w:type="character" w:customStyle="1" w:styleId="WingdingSymbols">
    <w:name w:val="Wingding Symbols"/>
    <w:rsid w:val="00E01EB7"/>
    <w:rPr>
      <w:rFonts w:ascii="Wingdings" w:hAnsi="Wingdings"/>
    </w:rPr>
  </w:style>
  <w:style w:type="paragraph" w:customStyle="1" w:styleId="TableHeading">
    <w:name w:val="Table Heading"/>
    <w:basedOn w:val="HeadingBase"/>
    <w:rsid w:val="00E01EB7"/>
    <w:pPr>
      <w:keepLines/>
      <w:pBdr>
        <w:bottom w:val="single" w:sz="6" w:space="1" w:color="918585"/>
      </w:pBdr>
      <w:spacing w:before="240"/>
    </w:pPr>
  </w:style>
  <w:style w:type="character" w:customStyle="1" w:styleId="HotSpot">
    <w:name w:val="HotSpot"/>
    <w:rsid w:val="00E01EB7"/>
    <w:rPr>
      <w:color w:val="0033CC"/>
      <w:u w:val="none"/>
    </w:rPr>
  </w:style>
  <w:style w:type="paragraph" w:customStyle="1" w:styleId="BodyTextRight">
    <w:name w:val="Body Text Right"/>
    <w:basedOn w:val="BodyText"/>
    <w:rsid w:val="00E01EB7"/>
    <w:pPr>
      <w:spacing w:before="0" w:after="0"/>
      <w:jc w:val="right"/>
    </w:pPr>
  </w:style>
  <w:style w:type="paragraph" w:styleId="Index3">
    <w:name w:val="index 3"/>
    <w:basedOn w:val="ListNumber2"/>
    <w:next w:val="Normal"/>
    <w:semiHidden/>
    <w:rsid w:val="00E01EB7"/>
    <w:pPr>
      <w:numPr>
        <w:numId w:val="0"/>
      </w:numPr>
      <w:tabs>
        <w:tab w:val="right" w:leader="dot" w:pos="4176"/>
      </w:tabs>
    </w:pPr>
  </w:style>
  <w:style w:type="paragraph" w:styleId="ListNumber2">
    <w:name w:val="List Number 2"/>
    <w:basedOn w:val="List2"/>
    <w:rsid w:val="00E01EB7"/>
    <w:pPr>
      <w:numPr>
        <w:numId w:val="10"/>
      </w:numPr>
      <w:tabs>
        <w:tab w:val="clear" w:pos="1060"/>
      </w:tabs>
    </w:pPr>
  </w:style>
  <w:style w:type="paragraph" w:customStyle="1" w:styleId="MarginNote">
    <w:name w:val="Margin Note"/>
    <w:basedOn w:val="BodyText"/>
    <w:rsid w:val="00E01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E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EB7"/>
    <w:rPr>
      <w:sz w:val="32"/>
    </w:rPr>
  </w:style>
  <w:style w:type="paragraph" w:customStyle="1" w:styleId="HeadingProcedure">
    <w:name w:val="Heading Procedure"/>
    <w:basedOn w:val="HeadingBase"/>
    <w:next w:val="Normal"/>
    <w:rsid w:val="00E01EB7"/>
    <w:pPr>
      <w:tabs>
        <w:tab w:val="left" w:pos="0"/>
      </w:tabs>
      <w:spacing w:before="120" w:after="60"/>
    </w:pPr>
    <w:rPr>
      <w:i/>
      <w:color w:val="918585"/>
      <w:sz w:val="22"/>
    </w:rPr>
  </w:style>
  <w:style w:type="paragraph" w:customStyle="1" w:styleId="TableBodyText">
    <w:name w:val="Table Body Text"/>
    <w:basedOn w:val="BodyText"/>
    <w:rsid w:val="00E01EB7"/>
    <w:pPr>
      <w:spacing w:before="60" w:after="60"/>
    </w:pPr>
  </w:style>
  <w:style w:type="paragraph" w:styleId="ListContinue">
    <w:name w:val="List Continue"/>
    <w:basedOn w:val="List"/>
    <w:rsid w:val="00E01EB7"/>
    <w:pPr>
      <w:ind w:firstLine="0"/>
    </w:pPr>
  </w:style>
  <w:style w:type="paragraph" w:customStyle="1" w:styleId="ListNote">
    <w:name w:val="List Note"/>
    <w:basedOn w:val="List"/>
    <w:rsid w:val="00E01EB7"/>
    <w:pPr>
      <w:pBdr>
        <w:top w:val="single" w:sz="6" w:space="2" w:color="918585"/>
        <w:bottom w:val="single" w:sz="6" w:space="2" w:color="918585"/>
      </w:pBdr>
      <w:tabs>
        <w:tab w:val="left" w:pos="1021"/>
      </w:tabs>
      <w:ind w:firstLine="0"/>
    </w:pPr>
  </w:style>
  <w:style w:type="paragraph" w:customStyle="1" w:styleId="Warning">
    <w:name w:val="Warning"/>
    <w:basedOn w:val="BodyText"/>
    <w:rsid w:val="00E01EB7"/>
    <w:pPr>
      <w:shd w:val="clear" w:color="auto" w:fill="D9D9D9"/>
      <w:tabs>
        <w:tab w:val="left" w:pos="992"/>
      </w:tabs>
      <w:ind w:left="119" w:right="119"/>
    </w:pPr>
    <w:rPr>
      <w:sz w:val="20"/>
    </w:rPr>
  </w:style>
  <w:style w:type="paragraph" w:customStyle="1" w:styleId="MarginIcons">
    <w:name w:val="Margin Icons"/>
    <w:basedOn w:val="BodyText"/>
    <w:rsid w:val="00E01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EB7"/>
    <w:rPr>
      <w:rFonts w:ascii="Courier New" w:hAnsi="Courier New"/>
    </w:rPr>
  </w:style>
  <w:style w:type="paragraph" w:customStyle="1" w:styleId="NoteBullet">
    <w:name w:val="Note Bullet"/>
    <w:basedOn w:val="Note"/>
    <w:rsid w:val="00E01EB7"/>
    <w:pPr>
      <w:tabs>
        <w:tab w:val="clear" w:pos="680"/>
      </w:tabs>
      <w:spacing w:before="60" w:after="60"/>
    </w:pPr>
  </w:style>
  <w:style w:type="paragraph" w:customStyle="1" w:styleId="SubHeading2">
    <w:name w:val="SubHeading2"/>
    <w:basedOn w:val="HeadingBase"/>
    <w:rsid w:val="00E01EB7"/>
    <w:pPr>
      <w:spacing w:before="240" w:after="60"/>
    </w:pPr>
    <w:rPr>
      <w:sz w:val="20"/>
    </w:rPr>
  </w:style>
  <w:style w:type="paragraph" w:customStyle="1" w:styleId="SubHeading1">
    <w:name w:val="SubHeading1"/>
    <w:basedOn w:val="HeadingBase"/>
    <w:rsid w:val="00E01EB7"/>
    <w:pPr>
      <w:spacing w:before="240" w:after="60"/>
    </w:pPr>
    <w:rPr>
      <w:color w:val="918585"/>
      <w:sz w:val="22"/>
    </w:rPr>
  </w:style>
  <w:style w:type="paragraph" w:customStyle="1" w:styleId="SideHeading">
    <w:name w:val="Side Heading"/>
    <w:basedOn w:val="HeadingBase"/>
    <w:rsid w:val="00E01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EB7"/>
    <w:pPr>
      <w:tabs>
        <w:tab w:val="num" w:pos="360"/>
      </w:tabs>
    </w:pPr>
  </w:style>
  <w:style w:type="paragraph" w:styleId="PlainText">
    <w:name w:val="Plain Text"/>
    <w:basedOn w:val="Normal"/>
    <w:link w:val="PlainTextChar"/>
    <w:rsid w:val="00E01EB7"/>
    <w:rPr>
      <w:sz w:val="20"/>
    </w:rPr>
  </w:style>
  <w:style w:type="character" w:customStyle="1" w:styleId="PlainTextChar">
    <w:name w:val="Plain Text Char"/>
    <w:basedOn w:val="DefaultParagraphFont"/>
    <w:link w:val="PlainText"/>
    <w:rsid w:val="00E01EB7"/>
    <w:rPr>
      <w:rFonts w:ascii="Courier New" w:eastAsia="Times New Roman" w:hAnsi="Courier New" w:cs="Times New Roman"/>
      <w:sz w:val="20"/>
      <w:szCs w:val="20"/>
      <w:lang w:eastAsia="en-US"/>
    </w:rPr>
  </w:style>
  <w:style w:type="character" w:customStyle="1" w:styleId="MenuOption">
    <w:name w:val="Menu Option"/>
    <w:basedOn w:val="DefaultParagraphFont"/>
    <w:rsid w:val="00E01EB7"/>
    <w:rPr>
      <w:b/>
      <w:smallCaps/>
    </w:rPr>
  </w:style>
  <w:style w:type="paragraph" w:customStyle="1" w:styleId="TableListNumber">
    <w:name w:val="Table List Number"/>
    <w:basedOn w:val="ListNumber"/>
    <w:rsid w:val="00E01EB7"/>
    <w:pPr>
      <w:numPr>
        <w:numId w:val="0"/>
      </w:numPr>
    </w:pPr>
  </w:style>
  <w:style w:type="paragraph" w:styleId="TOC4">
    <w:name w:val="toc 4"/>
    <w:basedOn w:val="TOCBase"/>
    <w:next w:val="Normal"/>
    <w:semiHidden/>
    <w:rsid w:val="00E01EB7"/>
    <w:pPr>
      <w:tabs>
        <w:tab w:val="right" w:leader="dot" w:pos="9071"/>
      </w:tabs>
      <w:ind w:left="1701"/>
    </w:pPr>
  </w:style>
  <w:style w:type="paragraph" w:customStyle="1" w:styleId="ListAlpha">
    <w:name w:val="List Alpha"/>
    <w:basedOn w:val="List"/>
    <w:rsid w:val="00E01EB7"/>
    <w:pPr>
      <w:numPr>
        <w:numId w:val="9"/>
      </w:numPr>
    </w:pPr>
  </w:style>
  <w:style w:type="paragraph" w:customStyle="1" w:styleId="ListAlpha2">
    <w:name w:val="List Alpha 2"/>
    <w:basedOn w:val="List2"/>
    <w:rsid w:val="00E01EB7"/>
    <w:pPr>
      <w:numPr>
        <w:numId w:val="8"/>
      </w:numPr>
    </w:pPr>
  </w:style>
  <w:style w:type="paragraph" w:styleId="List2">
    <w:name w:val="List 2"/>
    <w:basedOn w:val="BodyText"/>
    <w:rsid w:val="00E01EB7"/>
    <w:pPr>
      <w:tabs>
        <w:tab w:val="left" w:pos="680"/>
      </w:tabs>
      <w:spacing w:before="60" w:after="60"/>
      <w:ind w:left="680" w:hanging="340"/>
    </w:pPr>
  </w:style>
  <w:style w:type="paragraph" w:styleId="List3">
    <w:name w:val="List 3"/>
    <w:basedOn w:val="BodyText"/>
    <w:rsid w:val="00E01EB7"/>
    <w:pPr>
      <w:tabs>
        <w:tab w:val="left" w:pos="1021"/>
      </w:tabs>
      <w:spacing w:before="60" w:after="60"/>
      <w:ind w:left="1020" w:hanging="340"/>
    </w:pPr>
  </w:style>
  <w:style w:type="paragraph" w:styleId="List4">
    <w:name w:val="List 4"/>
    <w:basedOn w:val="BodyText"/>
    <w:rsid w:val="00E01EB7"/>
    <w:pPr>
      <w:tabs>
        <w:tab w:val="left" w:pos="1361"/>
      </w:tabs>
      <w:spacing w:before="60" w:after="60"/>
      <w:ind w:left="1361" w:hanging="340"/>
    </w:pPr>
  </w:style>
  <w:style w:type="paragraph" w:styleId="List5">
    <w:name w:val="List 5"/>
    <w:basedOn w:val="BodyText"/>
    <w:rsid w:val="00E01EB7"/>
    <w:pPr>
      <w:tabs>
        <w:tab w:val="left" w:pos="1701"/>
      </w:tabs>
      <w:spacing w:before="60" w:after="60"/>
      <w:ind w:left="1701" w:hanging="340"/>
    </w:pPr>
  </w:style>
  <w:style w:type="paragraph" w:styleId="ListBullet3">
    <w:name w:val="List Bullet 3"/>
    <w:basedOn w:val="List3"/>
    <w:rsid w:val="00E01EB7"/>
    <w:pPr>
      <w:numPr>
        <w:numId w:val="14"/>
      </w:numPr>
      <w:tabs>
        <w:tab w:val="clear" w:pos="1021"/>
      </w:tabs>
      <w:ind w:left="1037" w:hanging="357"/>
    </w:pPr>
  </w:style>
  <w:style w:type="paragraph" w:styleId="ListBullet4">
    <w:name w:val="List Bullet 4"/>
    <w:basedOn w:val="List4"/>
    <w:rsid w:val="00E01EB7"/>
    <w:pPr>
      <w:numPr>
        <w:numId w:val="3"/>
      </w:numPr>
      <w:tabs>
        <w:tab w:val="clear" w:pos="1361"/>
      </w:tabs>
    </w:pPr>
  </w:style>
  <w:style w:type="paragraph" w:styleId="ListBullet5">
    <w:name w:val="List Bullet 5"/>
    <w:basedOn w:val="List5"/>
    <w:rsid w:val="00E01EB7"/>
    <w:pPr>
      <w:numPr>
        <w:numId w:val="4"/>
      </w:numPr>
    </w:pPr>
  </w:style>
  <w:style w:type="paragraph" w:styleId="ListContinue2">
    <w:name w:val="List Continue 2"/>
    <w:basedOn w:val="List2"/>
    <w:rsid w:val="00E01EB7"/>
    <w:pPr>
      <w:ind w:firstLine="0"/>
    </w:pPr>
  </w:style>
  <w:style w:type="paragraph" w:styleId="ListContinue3">
    <w:name w:val="List Continue 3"/>
    <w:basedOn w:val="List3"/>
    <w:rsid w:val="00E01EB7"/>
    <w:pPr>
      <w:ind w:left="1021" w:firstLine="0"/>
    </w:pPr>
  </w:style>
  <w:style w:type="paragraph" w:styleId="ListContinue4">
    <w:name w:val="List Continue 4"/>
    <w:basedOn w:val="List4"/>
    <w:rsid w:val="00E01EB7"/>
    <w:pPr>
      <w:ind w:firstLine="0"/>
    </w:pPr>
  </w:style>
  <w:style w:type="paragraph" w:styleId="ListContinue5">
    <w:name w:val="List Continue 5"/>
    <w:basedOn w:val="List5"/>
    <w:rsid w:val="00E01EB7"/>
    <w:pPr>
      <w:ind w:firstLine="0"/>
    </w:pPr>
  </w:style>
  <w:style w:type="paragraph" w:styleId="ListNumber3">
    <w:name w:val="List Number 3"/>
    <w:basedOn w:val="List3"/>
    <w:rsid w:val="00E01EB7"/>
    <w:pPr>
      <w:numPr>
        <w:numId w:val="5"/>
      </w:numPr>
    </w:pPr>
  </w:style>
  <w:style w:type="paragraph" w:styleId="ListNumber4">
    <w:name w:val="List Number 4"/>
    <w:basedOn w:val="List4"/>
    <w:rsid w:val="00E01EB7"/>
    <w:pPr>
      <w:numPr>
        <w:numId w:val="6"/>
      </w:numPr>
    </w:pPr>
  </w:style>
  <w:style w:type="paragraph" w:styleId="ListNumber5">
    <w:name w:val="List Number 5"/>
    <w:basedOn w:val="List5"/>
    <w:rsid w:val="00E01EB7"/>
    <w:pPr>
      <w:numPr>
        <w:numId w:val="7"/>
      </w:numPr>
    </w:pPr>
  </w:style>
  <w:style w:type="paragraph" w:styleId="BlockText">
    <w:name w:val="Block Text"/>
    <w:basedOn w:val="Normal"/>
    <w:rsid w:val="00E01EB7"/>
    <w:pPr>
      <w:spacing w:after="120"/>
      <w:ind w:left="1440" w:right="1440"/>
    </w:pPr>
  </w:style>
  <w:style w:type="character" w:customStyle="1" w:styleId="Subscript">
    <w:name w:val="Subscript"/>
    <w:basedOn w:val="DefaultParagraphFont"/>
    <w:rsid w:val="00E01EB7"/>
    <w:rPr>
      <w:sz w:val="16"/>
      <w:vertAlign w:val="subscript"/>
    </w:rPr>
  </w:style>
  <w:style w:type="character" w:customStyle="1" w:styleId="Superscript">
    <w:name w:val="Superscript"/>
    <w:basedOn w:val="DefaultParagraphFont"/>
    <w:rsid w:val="00E01EB7"/>
    <w:rPr>
      <w:sz w:val="16"/>
      <w:vertAlign w:val="superscript"/>
    </w:rPr>
  </w:style>
  <w:style w:type="character" w:customStyle="1" w:styleId="Symbols">
    <w:name w:val="Symbols"/>
    <w:basedOn w:val="DefaultParagraphFont"/>
    <w:rsid w:val="00E01EB7"/>
    <w:rPr>
      <w:rFonts w:ascii="Symbol" w:hAnsi="Symbol"/>
    </w:rPr>
  </w:style>
  <w:style w:type="character" w:customStyle="1" w:styleId="MenuOptions">
    <w:name w:val="Menu Options"/>
    <w:basedOn w:val="DefaultParagraphFont"/>
    <w:rsid w:val="00E01EB7"/>
    <w:rPr>
      <w:rFonts w:ascii="Arial Narrow" w:hAnsi="Arial Narrow"/>
      <w:smallCaps/>
    </w:rPr>
  </w:style>
  <w:style w:type="character" w:customStyle="1" w:styleId="Buttons">
    <w:name w:val="Buttons"/>
    <w:basedOn w:val="DefaultParagraphFont"/>
    <w:rsid w:val="00E01EB7"/>
    <w:rPr>
      <w:b/>
    </w:rPr>
  </w:style>
  <w:style w:type="character" w:customStyle="1" w:styleId="Underlined">
    <w:name w:val="Underlined"/>
    <w:basedOn w:val="DefaultParagraphFont"/>
    <w:rsid w:val="00E01EB7"/>
    <w:rPr>
      <w:u w:val="single"/>
    </w:rPr>
  </w:style>
  <w:style w:type="paragraph" w:customStyle="1" w:styleId="TableBodyTextRight">
    <w:name w:val="Table Body Text Right"/>
    <w:basedOn w:val="TableBodyText"/>
    <w:rsid w:val="00E01EB7"/>
    <w:pPr>
      <w:widowControl w:val="0"/>
      <w:autoSpaceDE w:val="0"/>
      <w:autoSpaceDN w:val="0"/>
      <w:adjustRightInd w:val="0"/>
      <w:jc w:val="right"/>
    </w:pPr>
    <w:rPr>
      <w:rFonts w:cs="Arial"/>
      <w:szCs w:val="18"/>
    </w:rPr>
  </w:style>
  <w:style w:type="paragraph" w:customStyle="1" w:styleId="CopyrightText">
    <w:name w:val="Copyright Text"/>
    <w:basedOn w:val="BodyText"/>
    <w:rsid w:val="00E01EB7"/>
    <w:rPr>
      <w:sz w:val="18"/>
    </w:rPr>
  </w:style>
  <w:style w:type="paragraph" w:customStyle="1" w:styleId="BodySmallRight">
    <w:name w:val="Body Small Right"/>
    <w:basedOn w:val="BodyTextRight"/>
    <w:rsid w:val="00E01EB7"/>
    <w:rPr>
      <w:sz w:val="18"/>
      <w:szCs w:val="18"/>
    </w:rPr>
  </w:style>
  <w:style w:type="paragraph" w:customStyle="1" w:styleId="MarginEdition">
    <w:name w:val="Margin Edition"/>
    <w:basedOn w:val="MarginNote"/>
    <w:rsid w:val="00E01EB7"/>
    <w:pPr>
      <w:spacing w:before="0" w:after="0"/>
    </w:pPr>
    <w:rPr>
      <w:rFonts w:ascii="Times New Roman" w:hAnsi="Times New Roman"/>
      <w:color w:val="999999"/>
    </w:rPr>
  </w:style>
  <w:style w:type="paragraph" w:customStyle="1" w:styleId="Spacer">
    <w:name w:val="Spacer"/>
    <w:basedOn w:val="Normal"/>
    <w:rsid w:val="00E01EB7"/>
    <w:rPr>
      <w:sz w:val="2"/>
      <w:szCs w:val="2"/>
    </w:rPr>
  </w:style>
  <w:style w:type="character" w:customStyle="1" w:styleId="Small">
    <w:name w:val="Small"/>
    <w:basedOn w:val="DefaultParagraphFont"/>
    <w:rsid w:val="00E01EB7"/>
    <w:rPr>
      <w:sz w:val="16"/>
    </w:rPr>
  </w:style>
  <w:style w:type="paragraph" w:customStyle="1" w:styleId="WideTable">
    <w:name w:val="Wide Table"/>
    <w:basedOn w:val="Normal"/>
    <w:rsid w:val="00E01EB7"/>
    <w:pPr>
      <w:ind w:left="-1418"/>
    </w:pPr>
    <w:rPr>
      <w:sz w:val="2"/>
      <w:szCs w:val="2"/>
    </w:rPr>
  </w:style>
  <w:style w:type="character" w:styleId="PageNumber">
    <w:name w:val="page number"/>
    <w:basedOn w:val="DefaultParagraphFont"/>
    <w:rsid w:val="00E01EB7"/>
  </w:style>
  <w:style w:type="paragraph" w:styleId="Quote">
    <w:name w:val="Quote"/>
    <w:basedOn w:val="Heading1"/>
    <w:link w:val="QuoteChar"/>
    <w:qFormat/>
    <w:rsid w:val="00E01EB7"/>
    <w:rPr>
      <w:b w:val="0"/>
      <w:sz w:val="72"/>
      <w:szCs w:val="72"/>
      <w:lang w:val="en-NZ"/>
    </w:rPr>
  </w:style>
  <w:style w:type="character" w:customStyle="1" w:styleId="QuoteChar">
    <w:name w:val="Quote Char"/>
    <w:basedOn w:val="DefaultParagraphFont"/>
    <w:link w:val="Quote"/>
    <w:rsid w:val="00E01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EB7"/>
    <w:pPr>
      <w:pageBreakBefore/>
    </w:pPr>
  </w:style>
  <w:style w:type="paragraph" w:customStyle="1" w:styleId="Border">
    <w:name w:val="Border"/>
    <w:basedOn w:val="Normal"/>
    <w:qFormat/>
    <w:rsid w:val="00E01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EB7"/>
    <w:rPr>
      <w:b/>
      <w:bCs/>
      <w:i/>
      <w:iCs/>
      <w:color w:val="auto"/>
    </w:rPr>
  </w:style>
  <w:style w:type="paragraph" w:styleId="IntenseQuote">
    <w:name w:val="Intense Quote"/>
    <w:basedOn w:val="Normal"/>
    <w:next w:val="Normal"/>
    <w:link w:val="IntenseQuoteChar"/>
    <w:uiPriority w:val="30"/>
    <w:qFormat/>
    <w:rsid w:val="00E01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E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EB7"/>
    <w:rPr>
      <w:smallCaps/>
      <w:color w:val="auto"/>
      <w:u w:val="single"/>
    </w:rPr>
  </w:style>
  <w:style w:type="character" w:styleId="IntenseReference">
    <w:name w:val="Intense Reference"/>
    <w:basedOn w:val="DefaultParagraphFont"/>
    <w:uiPriority w:val="32"/>
    <w:qFormat/>
    <w:rsid w:val="00E01EB7"/>
    <w:rPr>
      <w:b/>
      <w:bCs/>
      <w:smallCaps/>
      <w:color w:val="auto"/>
      <w:spacing w:val="5"/>
      <w:u w:val="single"/>
    </w:rPr>
  </w:style>
  <w:style w:type="paragraph" w:customStyle="1" w:styleId="2ColumnHeading">
    <w:name w:val="2Column Heading"/>
    <w:basedOn w:val="BodyText"/>
    <w:qFormat/>
    <w:rsid w:val="00E01EB7"/>
    <w:pPr>
      <w:spacing w:after="60"/>
      <w:ind w:left="-2268"/>
    </w:pPr>
    <w:rPr>
      <w:b/>
    </w:rPr>
  </w:style>
  <w:style w:type="paragraph" w:customStyle="1" w:styleId="Heading1TOC">
    <w:name w:val="Heading1 TOC"/>
    <w:basedOn w:val="Normal"/>
    <w:qFormat/>
    <w:rsid w:val="00E01EB7"/>
    <w:pPr>
      <w:spacing w:before="240" w:after="120"/>
    </w:pPr>
    <w:rPr>
      <w:rFonts w:ascii="Times New Roman" w:hAnsi="Times New Roman"/>
      <w:b/>
      <w:sz w:val="32"/>
    </w:rPr>
  </w:style>
  <w:style w:type="paragraph" w:customStyle="1" w:styleId="Heading2TOC">
    <w:name w:val="Heading2 TOC"/>
    <w:basedOn w:val="Normal"/>
    <w:qFormat/>
    <w:rsid w:val="00E01EB7"/>
    <w:pPr>
      <w:spacing w:before="240" w:after="60"/>
    </w:pPr>
    <w:rPr>
      <w:rFonts w:ascii="Times New Roman" w:hAnsi="Times New Roman"/>
      <w:b/>
      <w:sz w:val="28"/>
    </w:rPr>
  </w:style>
  <w:style w:type="character" w:customStyle="1" w:styleId="Underline">
    <w:name w:val="Underline"/>
    <w:basedOn w:val="DefaultParagraphFont"/>
    <w:qFormat/>
    <w:rsid w:val="00E01EB7"/>
    <w:rPr>
      <w:u w:val="single"/>
    </w:rPr>
  </w:style>
  <w:style w:type="character" w:customStyle="1" w:styleId="BoldandItalics">
    <w:name w:val="Bold and Italics"/>
    <w:qFormat/>
    <w:rsid w:val="00E01EB7"/>
    <w:rPr>
      <w:b/>
      <w:i/>
      <w:u w:val="none"/>
    </w:rPr>
  </w:style>
  <w:style w:type="paragraph" w:styleId="BalloonText">
    <w:name w:val="Balloon Text"/>
    <w:basedOn w:val="Normal"/>
    <w:link w:val="BalloonTextChar"/>
    <w:rsid w:val="00E01EB7"/>
    <w:rPr>
      <w:rFonts w:ascii="Tahoma" w:hAnsi="Tahoma" w:cs="Tahoma"/>
      <w:sz w:val="16"/>
      <w:szCs w:val="16"/>
    </w:rPr>
  </w:style>
  <w:style w:type="character" w:customStyle="1" w:styleId="BalloonTextChar">
    <w:name w:val="Balloon Text Char"/>
    <w:basedOn w:val="DefaultParagraphFont"/>
    <w:link w:val="BalloonText"/>
    <w:rsid w:val="00E01E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E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E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EB7"/>
    <w:rPr>
      <w:b/>
      <w:color w:val="660033"/>
      <w:spacing w:val="0"/>
    </w:rPr>
  </w:style>
  <w:style w:type="paragraph" w:customStyle="1" w:styleId="Nameditemlist">
    <w:name w:val="Named item list"/>
    <w:basedOn w:val="BodyText"/>
    <w:qFormat/>
    <w:rsid w:val="00E01EB7"/>
    <w:pPr>
      <w:tabs>
        <w:tab w:val="left" w:pos="2835"/>
      </w:tabs>
      <w:ind w:left="2835" w:hanging="2835"/>
    </w:pPr>
  </w:style>
  <w:style w:type="paragraph" w:customStyle="1" w:styleId="BodyTextnopadding">
    <w:name w:val="Body Text no padding"/>
    <w:basedOn w:val="BodyText"/>
    <w:qFormat/>
    <w:rsid w:val="00E01EB7"/>
    <w:pPr>
      <w:spacing w:before="0" w:after="0"/>
    </w:pPr>
  </w:style>
  <w:style w:type="paragraph" w:customStyle="1" w:styleId="BodyTextBold">
    <w:name w:val="Body Text Bold"/>
    <w:basedOn w:val="BodyText"/>
    <w:qFormat/>
    <w:rsid w:val="00E01EB7"/>
    <w:rPr>
      <w:b/>
    </w:rPr>
  </w:style>
  <w:style w:type="character" w:styleId="Hyperlink">
    <w:name w:val="Hyperlink"/>
    <w:basedOn w:val="DefaultParagraphFont"/>
    <w:uiPriority w:val="99"/>
    <w:unhideWhenUsed/>
    <w:rsid w:val="002F3A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3353</Words>
  <Characters>22671</Characters>
  <Application>Microsoft Office Word</Application>
  <DocSecurity>0</DocSecurity>
  <Lines>566</Lines>
  <Paragraphs>317</Paragraphs>
  <ScaleCrop>false</ScaleCrop>
  <Company>Author-it Software Corporation Ltd.</Company>
  <LinksUpToDate>false</LinksUpToDate>
  <CharactersWithSpaces>25707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UETTDRSB33 Install high voltage plant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