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0E8" w:rsidP="009200E8">
      <w:pPr>
        <w:pStyle w:val="Title"/>
      </w:pPr>
      <w:r>
        <w:fldChar w:fldCharType="begin"/>
      </w:r>
      <w:r>
        <w:instrText xml:space="preserve"> TITLE   \* MERGEFORMAT </w:instrText>
      </w:r>
      <w:r>
        <w:fldChar w:fldCharType="separate"/>
      </w:r>
      <w:r>
        <w:t>UETTDRSB32 Maintain power transformer on load tap changers (OLTC)</w:t>
      </w:r>
      <w:r>
        <w:fldChar w:fldCharType="end"/>
      </w:r>
    </w:p>
    <w:p w:rsidR="009200E8" w:rsidP="009200E8">
      <w:pPr>
        <w:pStyle w:val="Version"/>
        <w:sectPr w:rsidSect="00907E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7EE9" w:rsidP="00907EE9">
      <w:pPr>
        <w:pStyle w:val="SuperHeading"/>
      </w:pPr>
      <w:r w:rsidRPr="00907EE9">
        <w:t>UETTDRSB32 Maintain power transformer on load tap changers (OLTC)</w:t>
      </w:r>
    </w:p>
    <w:p w:rsidR="00000000" w:rsidRPr="00907EE9" w:rsidP="00907EE9">
      <w:pPr>
        <w:pStyle w:val="Heading1"/>
      </w:pPr>
      <w:bookmarkStart w:id="1" w:name="O_1004625"/>
      <w:bookmarkEnd w:id="1"/>
      <w:r w:rsidRPr="00907EE9">
        <w:t>Modification History</w:t>
      </w:r>
    </w:p>
    <w:tbl>
      <w:tblPr>
        <w:tblW w:w="9497" w:type="dxa"/>
        <w:tblLayout w:type="fixed"/>
        <w:tblCellMar>
          <w:left w:w="62" w:type="dxa"/>
          <w:right w:w="62" w:type="dxa"/>
        </w:tblCellMar>
        <w:tblLook w:val="0000"/>
      </w:tblPr>
      <w:tblGrid>
        <w:gridCol w:w="9497"/>
      </w:tblGrid>
      <w:tr w:rsidTr="00907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EE9" w:rsidP="00907EE9">
            <w:pPr>
              <w:pStyle w:val="BodyText"/>
            </w:pPr>
            <w:r w:rsidRPr="00907EE9">
              <w:t>Release 1. This is the first release of this unit of competency in the UET Transmission, Distribution and Rail Sector Training Package.</w:t>
            </w:r>
          </w:p>
        </w:tc>
      </w:tr>
    </w:tbl>
    <w:p w:rsidR="00000000" w:rsidRPr="00907EE9" w:rsidP="00907EE9">
      <w:pPr>
        <w:pStyle w:val="NoPaddingFontSize1"/>
      </w:pPr>
    </w:p>
    <w:p w:rsidR="00000000" w:rsidRPr="00907EE9" w:rsidP="00907EE9">
      <w:pPr>
        <w:pStyle w:val="AllowPageBreak"/>
      </w:pPr>
    </w:p>
    <w:p w:rsidR="00000000" w:rsidRPr="00907EE9" w:rsidP="00907EE9">
      <w:pPr>
        <w:pStyle w:val="Heading1"/>
      </w:pPr>
      <w:bookmarkStart w:id="2" w:name="O_1004626"/>
      <w:bookmarkEnd w:id="2"/>
      <w:r w:rsidRPr="00907EE9">
        <w:t>Application</w:t>
      </w:r>
    </w:p>
    <w:tbl>
      <w:tblPr>
        <w:tblW w:w="9497" w:type="dxa"/>
        <w:tblLayout w:type="fixed"/>
        <w:tblCellMar>
          <w:left w:w="62" w:type="dxa"/>
          <w:right w:w="62" w:type="dxa"/>
        </w:tblCellMar>
        <w:tblLook w:val="0000"/>
      </w:tblPr>
      <w:tblGrid>
        <w:gridCol w:w="9497"/>
      </w:tblGrid>
      <w:tr w:rsidTr="00907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EE9" w:rsidP="00907EE9">
            <w:pPr>
              <w:pStyle w:val="BodyText"/>
            </w:pPr>
            <w:r w:rsidRPr="00907EE9">
              <w:t>This unit involves the skills and knowledge required to maintain power transformer on load tap changers (OLTC) in the electricity supply industry (ESI).</w:t>
            </w:r>
          </w:p>
          <w:p w:rsidR="00000000" w:rsidRPr="00907EE9" w:rsidP="00907EE9">
            <w:pPr>
              <w:pStyle w:val="BodyText"/>
            </w:pPr>
            <w:r w:rsidRPr="00907EE9">
              <w:t>It includes maintaining, repairing and overhauling substation voltage regulating e</w:t>
            </w:r>
            <w:r w:rsidRPr="00907EE9">
              <w:t>quipment restricted to resistor and reactor type high speed on load tap changers but does not include the main tank tap selector mechanism. It also includes inspecting, recording of information, testing and measuring of associated control circuits, range o</w:t>
            </w:r>
            <w:r w:rsidRPr="00907EE9">
              <w:t>f acceptance tests required on installed complete units within the parent power transformer, diagnostic and pre-commissioning checks and tests involving tap changers and interpreting these results against agreed specifications.</w:t>
            </w:r>
          </w:p>
          <w:p w:rsidR="00000000" w:rsidRPr="00907EE9" w:rsidP="00907EE9">
            <w:pPr>
              <w:pStyle w:val="BodyText"/>
            </w:pPr>
            <w:r w:rsidRPr="00907EE9">
              <w:t>The application of the skill</w:t>
            </w:r>
            <w:r w:rsidRPr="00907EE9">
              <w:t>s and knowledge described in this unit may require a licence/registration to practice in the workplace.</w:t>
            </w:r>
          </w:p>
          <w:p w:rsidR="00000000" w:rsidRPr="00907EE9" w:rsidP="00907EE9">
            <w:pPr>
              <w:pStyle w:val="BodyText"/>
            </w:pPr>
            <w:r w:rsidRPr="00907EE9">
              <w:t>Other conditions may apply under State and Territory legislative and regulatory licensing requirement which must be confirmed prior to commencing this u</w:t>
            </w:r>
            <w:r w:rsidRPr="00907EE9">
              <w:t>nit.</w:t>
            </w:r>
          </w:p>
        </w:tc>
      </w:tr>
    </w:tbl>
    <w:p w:rsidR="00000000" w:rsidRPr="00907EE9" w:rsidP="00907EE9">
      <w:pPr>
        <w:pStyle w:val="NoPaddingFontSize1"/>
      </w:pPr>
    </w:p>
    <w:p w:rsidR="00000000" w:rsidRPr="00907EE9" w:rsidP="00907EE9">
      <w:pPr>
        <w:pStyle w:val="AllowPageBreak"/>
      </w:pPr>
    </w:p>
    <w:p w:rsidR="00000000" w:rsidRPr="00907EE9" w:rsidP="00907EE9">
      <w:pPr>
        <w:pStyle w:val="Heading1"/>
      </w:pPr>
      <w:bookmarkStart w:id="3" w:name="O_1004627"/>
      <w:bookmarkEnd w:id="3"/>
      <w:r w:rsidRPr="00907EE9">
        <w:t>Pre-requisite Unit</w:t>
      </w:r>
    </w:p>
    <w:tbl>
      <w:tblPr>
        <w:tblW w:w="9497" w:type="dxa"/>
        <w:tblLayout w:type="fixed"/>
        <w:tblCellMar>
          <w:left w:w="62" w:type="dxa"/>
          <w:right w:w="62" w:type="dxa"/>
        </w:tblCellMar>
        <w:tblLook w:val="0000"/>
      </w:tblPr>
      <w:tblGrid>
        <w:gridCol w:w="9497"/>
      </w:tblGrid>
      <w:tr w:rsidTr="00907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EE9" w:rsidP="00907EE9">
            <w:pPr>
              <w:pStyle w:val="BodyText"/>
            </w:pPr>
            <w:r w:rsidRPr="00907EE9">
              <w:t>All competencies in the Common Unit Group must have been completed, plus all competencies in one (1) of the identified Pathway Unit Group(s).</w:t>
            </w:r>
          </w:p>
          <w:p w:rsidR="00000000" w:rsidRPr="00907EE9" w:rsidP="00907EE9">
            <w:pPr>
              <w:pStyle w:val="BodyText"/>
            </w:pPr>
            <w:r w:rsidRPr="00907EE9">
              <w:t>Common Unit Group</w:t>
            </w:r>
          </w:p>
          <w:p w:rsidR="00000000" w:rsidRPr="00907EE9" w:rsidP="00907EE9">
            <w:pPr>
              <w:pStyle w:val="BodyText"/>
            </w:pPr>
            <w:r w:rsidRPr="00907EE9">
              <w:t>UEENEEE101A Apply Occupational Health and Safety re</w:t>
            </w:r>
            <w:r w:rsidRPr="00907EE9">
              <w:t>gulations, codes and practices in the workplace</w:t>
            </w:r>
          </w:p>
          <w:p w:rsidR="00000000" w:rsidRPr="00907EE9" w:rsidP="00907EE9">
            <w:pPr>
              <w:pStyle w:val="BodyText"/>
            </w:pPr>
            <w:r w:rsidRPr="00907EE9">
              <w:t>UEENEEE102A Fabricate, assemble and dismantle utilities industry components</w:t>
            </w:r>
          </w:p>
          <w:p w:rsidR="00000000" w:rsidRPr="00907EE9" w:rsidP="00907EE9">
            <w:pPr>
              <w:pStyle w:val="BodyText"/>
            </w:pPr>
            <w:r w:rsidRPr="00907EE9">
              <w:t>UEENEEE104A Solve problems in d.c. circuits</w:t>
            </w:r>
          </w:p>
          <w:p w:rsidR="00000000" w:rsidRPr="00907EE9" w:rsidP="00907EE9">
            <w:pPr>
              <w:pStyle w:val="BodyText"/>
            </w:pPr>
            <w:r w:rsidRPr="00907EE9">
              <w:t>UEENEEE105A Fix and secure electrotechnology equipment</w:t>
            </w:r>
          </w:p>
          <w:p w:rsidR="00000000" w:rsidRPr="00907EE9" w:rsidP="00907EE9">
            <w:pPr>
              <w:pStyle w:val="BodyText"/>
            </w:pPr>
            <w:r w:rsidRPr="00907EE9">
              <w:t>UEENEEE107A Use drawings, diagram</w:t>
            </w:r>
            <w:r w:rsidRPr="00907EE9">
              <w:t>s, schedules, standards, codes and specifications</w:t>
            </w:r>
          </w:p>
          <w:p w:rsidR="00000000" w:rsidRPr="00907EE9" w:rsidP="00907EE9">
            <w:pPr>
              <w:pStyle w:val="BodyText"/>
            </w:pPr>
            <w:r w:rsidRPr="00907EE9">
              <w:t>UEENEEE137A Document and apply measures to control OHS risks associated with electrotechnology work</w:t>
            </w:r>
          </w:p>
          <w:p w:rsidR="00000000" w:rsidRPr="00907EE9" w:rsidP="00907EE9">
            <w:pPr>
              <w:pStyle w:val="BodyText"/>
            </w:pPr>
            <w:r w:rsidRPr="00907EE9">
              <w:t>UEENEEG006A Solve problems in single and three phase low voltage machines</w:t>
            </w:r>
          </w:p>
          <w:p w:rsidR="00000000" w:rsidRPr="00907EE9" w:rsidP="00907EE9">
            <w:pPr>
              <w:pStyle w:val="BodyText"/>
            </w:pPr>
            <w:r w:rsidRPr="00907EE9">
              <w:t>UEENEEG033A Solve problems in single and three phase low voltage electrical apparatus and circuits</w:t>
            </w:r>
          </w:p>
          <w:p w:rsidR="00000000" w:rsidRPr="00907EE9" w:rsidP="00907EE9">
            <w:pPr>
              <w:pStyle w:val="BodyText"/>
            </w:pPr>
            <w:r w:rsidRPr="00907EE9">
              <w:t>UEENEEG063A Arrange circuits, control and protection for general electrical installations</w:t>
            </w:r>
          </w:p>
          <w:p w:rsidR="00000000" w:rsidRPr="00907EE9" w:rsidP="00907EE9">
            <w:pPr>
              <w:pStyle w:val="BodyText"/>
            </w:pPr>
            <w:r w:rsidRPr="00907EE9">
              <w:t>UEENEEG101A Solve problems in electromagnetic devices and related c</w:t>
            </w:r>
            <w:r w:rsidRPr="00907EE9">
              <w:t>ircuits</w:t>
            </w:r>
          </w:p>
          <w:p w:rsidR="00000000" w:rsidRPr="00907EE9" w:rsidP="00907EE9">
            <w:pPr>
              <w:pStyle w:val="BodyText"/>
            </w:pPr>
            <w:r w:rsidRPr="00907EE9">
              <w:t>UEENEEG102A Solve problems in low voltage a.c. circuits</w:t>
            </w:r>
          </w:p>
          <w:p w:rsidR="00000000" w:rsidRPr="00907EE9" w:rsidP="00907EE9">
            <w:pPr>
              <w:pStyle w:val="BodyText"/>
            </w:pPr>
            <w:r w:rsidRPr="00907EE9">
              <w:t>UEENEEG106A Terminate cables, cords and accessories for low voltage circuits</w:t>
            </w:r>
          </w:p>
          <w:p w:rsidR="00000000" w:rsidRPr="00907EE9" w:rsidP="00907EE9">
            <w:pPr>
              <w:pStyle w:val="BodyText"/>
            </w:pPr>
            <w:r w:rsidRPr="00907EE9">
              <w:t>UEENEEG108A Trouble-shoot and repair faults in low voltage electrical apparatus and circuits</w:t>
            </w:r>
          </w:p>
          <w:p w:rsidR="00000000" w:rsidRPr="00907EE9" w:rsidP="00907EE9">
            <w:pPr>
              <w:pStyle w:val="BodyText"/>
            </w:pPr>
            <w:r w:rsidRPr="00907EE9">
              <w:t>UEENEEG109A Develop an</w:t>
            </w:r>
            <w:r w:rsidRPr="00907EE9">
              <w:t>d connect electrical control circuits</w:t>
            </w:r>
          </w:p>
          <w:p w:rsidR="00000000" w:rsidRPr="00907EE9" w:rsidP="00907EE9">
            <w:pPr>
              <w:pStyle w:val="BodyText"/>
            </w:pPr>
            <w:r w:rsidRPr="00907EE9">
              <w:t>UEENEEK142A Apply environmentally and sustainable procedures in the energy sector</w:t>
            </w:r>
          </w:p>
          <w:p w:rsidR="00000000" w:rsidRPr="00907EE9" w:rsidP="00907EE9">
            <w:pPr>
              <w:pStyle w:val="BodyText"/>
            </w:pPr>
            <w:r w:rsidRPr="00907EE9">
              <w:t>UETTDRSB25 Maintain high voltage power and instrument transformers</w:t>
            </w:r>
          </w:p>
          <w:p w:rsidR="00000000" w:rsidRPr="00907EE9" w:rsidP="00907EE9">
            <w:pPr>
              <w:pStyle w:val="BodyText"/>
            </w:pPr>
            <w:r w:rsidRPr="00907EE9">
              <w:t>Pathway 1 - Electrician</w:t>
            </w:r>
          </w:p>
          <w:p w:rsidR="00000000" w:rsidRPr="00907EE9" w:rsidP="00907EE9">
            <w:pPr>
              <w:pStyle w:val="BodyText"/>
            </w:pPr>
            <w:r w:rsidRPr="00907EE9">
              <w:t>UEENEEG103A Install low voltage wiring and ac</w:t>
            </w:r>
            <w:r w:rsidRPr="00907EE9">
              <w:t>cessories</w:t>
            </w:r>
          </w:p>
          <w:p w:rsidR="00000000" w:rsidRPr="00907EE9" w:rsidP="00907EE9">
            <w:pPr>
              <w:pStyle w:val="BodyText"/>
            </w:pPr>
            <w:r w:rsidRPr="00907EE9">
              <w:t>UEENEEG104A Install appliances, switchgear and associated accessories for low voltage electrical installations</w:t>
            </w:r>
          </w:p>
          <w:p w:rsidR="00000000" w:rsidRPr="00907EE9" w:rsidP="00907EE9">
            <w:pPr>
              <w:pStyle w:val="BodyText"/>
            </w:pPr>
            <w:r w:rsidRPr="00907EE9">
              <w:t>UEENEEG105A Verify compliance and functionality of low voltage general electrical installations</w:t>
            </w:r>
          </w:p>
          <w:p w:rsidR="00000000" w:rsidRPr="00907EE9" w:rsidP="00907EE9">
            <w:pPr>
              <w:pStyle w:val="BodyText"/>
            </w:pPr>
            <w:r w:rsidRPr="00907EE9">
              <w:t>UEENEEG107A Select wiring systems and c</w:t>
            </w:r>
            <w:r w:rsidRPr="00907EE9">
              <w:t>ables for low voltage general electrical installations</w:t>
            </w:r>
          </w:p>
          <w:p w:rsidR="00000000" w:rsidRPr="00907EE9" w:rsidP="00907EE9">
            <w:pPr>
              <w:pStyle w:val="BodyText"/>
            </w:pPr>
            <w:r w:rsidRPr="00907EE9">
              <w:t>Pathway 2 - Electrical Fitter</w:t>
            </w:r>
          </w:p>
          <w:p w:rsidR="00000000" w:rsidRPr="00907EE9" w:rsidP="00907EE9">
            <w:pPr>
              <w:pStyle w:val="BodyText"/>
            </w:pPr>
            <w:r w:rsidRPr="00907EE9">
              <w:t>UEENEEG199A Conduct compliance and functional verification of electrical apparatus and existing circuits</w:t>
            </w:r>
          </w:p>
        </w:tc>
      </w:tr>
    </w:tbl>
    <w:p w:rsidR="00000000" w:rsidRPr="00907EE9" w:rsidP="00907EE9">
      <w:pPr>
        <w:pStyle w:val="NoPaddingFontSize1"/>
      </w:pPr>
    </w:p>
    <w:p w:rsidR="00000000" w:rsidRPr="00907EE9" w:rsidP="00907EE9">
      <w:pPr>
        <w:pStyle w:val="AllowPageBreak"/>
      </w:pPr>
    </w:p>
    <w:p w:rsidR="00000000" w:rsidRPr="00907EE9" w:rsidP="00907EE9">
      <w:pPr>
        <w:pStyle w:val="Heading1"/>
      </w:pPr>
      <w:bookmarkStart w:id="4" w:name="O_1004628"/>
      <w:bookmarkEnd w:id="4"/>
      <w:r w:rsidRPr="00907EE9">
        <w:t>Competency Field</w:t>
      </w:r>
    </w:p>
    <w:tbl>
      <w:tblPr>
        <w:tblW w:w="9497" w:type="dxa"/>
        <w:tblLayout w:type="fixed"/>
        <w:tblCellMar>
          <w:left w:w="62" w:type="dxa"/>
          <w:right w:w="62" w:type="dxa"/>
        </w:tblCellMar>
        <w:tblLook w:val="0000"/>
      </w:tblPr>
      <w:tblGrid>
        <w:gridCol w:w="9497"/>
      </w:tblGrid>
      <w:tr w:rsidTr="00907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EE9" w:rsidP="00907EE9">
            <w:pPr>
              <w:pStyle w:val="BodyText"/>
            </w:pPr>
            <w:r w:rsidRPr="00907EE9">
              <w:t>Substation</w:t>
            </w:r>
          </w:p>
        </w:tc>
      </w:tr>
    </w:tbl>
    <w:p w:rsidR="00000000" w:rsidRPr="00907EE9" w:rsidP="00907EE9">
      <w:pPr>
        <w:pStyle w:val="NoPaddingFontSize1"/>
      </w:pPr>
    </w:p>
    <w:p w:rsidR="00000000" w:rsidRPr="00907EE9" w:rsidP="00907EE9">
      <w:pPr>
        <w:pStyle w:val="AllowPageBreak"/>
      </w:pPr>
    </w:p>
    <w:p w:rsidR="00000000" w:rsidRPr="00907EE9" w:rsidP="00907EE9">
      <w:pPr>
        <w:pStyle w:val="Heading1"/>
      </w:pPr>
      <w:bookmarkStart w:id="5" w:name="O_1004629"/>
      <w:bookmarkEnd w:id="5"/>
      <w:r w:rsidRPr="00907EE9">
        <w:t>Unit Sector</w:t>
      </w:r>
    </w:p>
    <w:tbl>
      <w:tblPr>
        <w:tblW w:w="9497" w:type="dxa"/>
        <w:tblLayout w:type="fixed"/>
        <w:tblCellMar>
          <w:left w:w="62" w:type="dxa"/>
          <w:right w:w="62" w:type="dxa"/>
        </w:tblCellMar>
        <w:tblLook w:val="0000"/>
      </w:tblPr>
      <w:tblGrid>
        <w:gridCol w:w="9497"/>
      </w:tblGrid>
      <w:tr w:rsidTr="00907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EE9" w:rsidP="00907EE9">
            <w:pPr>
              <w:pStyle w:val="BodyText"/>
            </w:pPr>
            <w:r w:rsidRPr="00907EE9">
              <w:t>Not applicable.</w:t>
            </w:r>
          </w:p>
        </w:tc>
      </w:tr>
    </w:tbl>
    <w:p w:rsidR="00000000" w:rsidRPr="00907EE9" w:rsidP="00907EE9">
      <w:pPr>
        <w:pStyle w:val="NoPaddingFontSize1"/>
      </w:pPr>
    </w:p>
    <w:p w:rsidR="00000000" w:rsidRPr="00907EE9" w:rsidP="00907EE9">
      <w:pPr>
        <w:pStyle w:val="AllowPageBreak"/>
      </w:pPr>
    </w:p>
    <w:p w:rsidR="00000000" w:rsidRPr="00907EE9" w:rsidP="00907EE9">
      <w:pPr>
        <w:pStyle w:val="Heading1"/>
      </w:pPr>
      <w:bookmarkStart w:id="6" w:name="O_1004630"/>
      <w:bookmarkEnd w:id="6"/>
      <w:r w:rsidRPr="00907EE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07EE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07EE9" w:rsidP="00907EE9">
            <w:pPr>
              <w:pStyle w:val="BodyText"/>
            </w:pPr>
            <w:r w:rsidRPr="00907EE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PERFORMANCE CRITERIA</w:t>
            </w:r>
          </w:p>
        </w:tc>
      </w:tr>
      <w:tr w:rsidTr="00907EE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Performance criteria describe the performance needed to demonstrate achievement of the element.</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7EE9" w:rsidP="00907EE9">
            <w:pPr>
              <w:pStyle w:val="BodyText"/>
            </w:pPr>
            <w:r w:rsidRPr="00907EE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07EE9" w:rsidP="00907EE9">
            <w:pPr>
              <w:pStyle w:val="BodyText"/>
            </w:pPr>
            <w:r w:rsidRPr="00907EE9">
              <w:rPr>
                <w:rStyle w:val="SpecialBold"/>
              </w:rPr>
              <w:t>Prepare to maintain voltage regulating equipment (tap changers)</w:t>
            </w: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Work schedules, construction plans, drawings, workplace procedures and material lists a</w:t>
            </w:r>
            <w:r w:rsidRPr="00907EE9">
              <w:t>re obtained and analysed</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 xml:space="preserve">Job requirements and workplace procedures are </w:t>
            </w:r>
            <w:r w:rsidRPr="00907EE9">
              <w:t>identified and communicated with relevant personnel</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Hazards are identified, work health and safety (WHS)/occupational health and safety (OHS)risks assessed and control measures prioritised, implemented and monitored in accordance with workplace procedures</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Work is prioritised and sequenced for complet</w:t>
            </w:r>
            <w:r w:rsidRPr="00907EE9">
              <w:t>ion within acceptable timeframes following consultation with relevant personnel and in accordance with workplace procedures</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Risk control measures are identified, prioritised, implemented and evaluated against the work schedule</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Equipment, tool</w:t>
            </w:r>
            <w:r w:rsidRPr="00907EE9">
              <w:t>s and personal protective equipment (PPE) required for work are identified, obtained and confirmed in working order</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 xml:space="preserve">Liaison and communication issues with authorised personnel, authorities, clients and land owners are resolved to facilitate work, as </w:t>
            </w:r>
            <w:r w:rsidRPr="00907EE9">
              <w:t>required</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Personnel participating in work are fully briefed and responsibilities confirmed in accordance with workplace procedures</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Worksite is prepared to minimise risk, damage to property, commerce and individuals in accordance with workplace procedures</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7EE9" w:rsidP="00907EE9">
            <w:pPr>
              <w:pStyle w:val="BodyText"/>
            </w:pPr>
            <w:r w:rsidRPr="00907EE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07EE9" w:rsidP="00907EE9">
            <w:pPr>
              <w:pStyle w:val="BodyText"/>
            </w:pPr>
            <w:r w:rsidRPr="00907EE9">
              <w:rPr>
                <w:rStyle w:val="SpecialBold"/>
              </w:rPr>
              <w:t>Carry out the maintenance of voltage regulating equipment (tap</w:t>
            </w:r>
            <w:r w:rsidRPr="00907EE9">
              <w:t xml:space="preserve"> </w:t>
            </w:r>
            <w:r w:rsidRPr="00907EE9">
              <w:rPr>
                <w:rStyle w:val="SpecialBold"/>
              </w:rPr>
              <w:t>changers)</w:t>
            </w: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WHS/OHS, sustainable energy and environmental princi</w:t>
            </w:r>
            <w:r w:rsidRPr="00907EE9">
              <w:t>ples and practices are monitored and actioned to reduce incidents of accidents in accordance with workplace procedures</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Cardiopulmonary resuscitation (CPR), rescue from live electrical apparatus and other related safety procedures are in place in accordance with job requirements and/or workplace procedures</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Safe working documentation is acquired and requirements completed in accordance with workplace procedures</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Requirements for lifting, climbing, working at heights, confined spaces and use of power tools/equipment are followed in accordance with workpl</w:t>
            </w:r>
            <w:r w:rsidRPr="00907EE9">
              <w:t>ace procedures</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Hazard warnings and safety signs are recognised and hazards and assessed WHS/OHS risks are reported to immediate authorised personnel for directions in accordance with workplace procedures</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Oil circuits are isolated and tap chan</w:t>
            </w:r>
            <w:r w:rsidRPr="00907EE9">
              <w:t>ger vessels drained in accordance with workplace and environmental protection procedures</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Tap changer is withdrawn and maintained in accordance with manufacturer instructions and workplace procedures</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Pre-service tests and measurements are conducted in accordance with workplace procedures</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Voltage regulating equipment (tap changers) are safely maintained to ensure completion in agreed timeframes, to quality standards and with minimum waste</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Unplanned events or conditions are responded to in accordance with workplace procedures</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7EE9" w:rsidP="00907EE9">
            <w:pPr>
              <w:pStyle w:val="BodyText"/>
            </w:pPr>
            <w:r w:rsidRPr="00907EE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07EE9" w:rsidP="00907EE9">
            <w:pPr>
              <w:pStyle w:val="BodyText"/>
            </w:pPr>
            <w:r w:rsidRPr="00907EE9">
              <w:rPr>
                <w:rStyle w:val="SpecialBold"/>
              </w:rPr>
              <w:t>Complete the maintenance of voltage regulating equipment (tap</w:t>
            </w:r>
            <w:r w:rsidRPr="00907EE9">
              <w:t xml:space="preserve"> </w:t>
            </w:r>
            <w:r w:rsidRPr="00907EE9">
              <w:rPr>
                <w:rStyle w:val="SpecialBold"/>
              </w:rPr>
              <w:t>changers)</w:t>
            </w: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Completed work is checked against works schedule, construction plans and drawings for co</w:t>
            </w:r>
            <w:r w:rsidRPr="00907EE9">
              <w:t>mpliance and anomalies are reported in accordance with workplace procedures</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Safe working documentation is surrendered and transformer made ready for service</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Worksite is rehabilitated, cleaned up and confirmed safe in a</w:t>
            </w:r>
            <w:r w:rsidRPr="00907EE9">
              <w:t>ccordance with workplace procedures</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t>Tools, equipment, surplus resources and materials are cleaned, checked and returned to storage in accordance with workplace procedures</w:t>
            </w:r>
          </w:p>
        </w:tc>
      </w:tr>
      <w:tr w:rsidTr="00907EE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7E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07EE9">
            <w:pPr>
              <w:pStyle w:val="BodyText"/>
              <w:rPr>
                <w:lang w:val="en-NZ"/>
              </w:rPr>
            </w:pPr>
            <w:r w:rsidRPr="00907EE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907EE9" w:rsidP="00907EE9">
            <w:pPr>
              <w:pStyle w:val="BodyText"/>
            </w:pPr>
            <w:r w:rsidRPr="00907EE9">
              <w:t xml:space="preserve">Work records, reports and/or documentation are completed in accordance </w:t>
            </w:r>
            <w:r w:rsidRPr="00907EE9">
              <w:t>with workplace procedures and relevant personnel notified</w:t>
            </w:r>
          </w:p>
        </w:tc>
      </w:tr>
    </w:tbl>
    <w:p w:rsidR="00000000" w:rsidRPr="00907EE9" w:rsidP="00907EE9">
      <w:pPr>
        <w:pStyle w:val="NoPaddingFontSize1"/>
      </w:pPr>
    </w:p>
    <w:p w:rsidR="00000000" w:rsidRPr="00907EE9" w:rsidP="00907EE9">
      <w:pPr>
        <w:pStyle w:val="AllowPageBreak"/>
      </w:pPr>
    </w:p>
    <w:p w:rsidR="00000000" w:rsidRPr="00907EE9" w:rsidP="00907EE9">
      <w:pPr>
        <w:pStyle w:val="Heading1"/>
      </w:pPr>
      <w:bookmarkStart w:id="7" w:name="O_1004631"/>
      <w:bookmarkEnd w:id="7"/>
      <w:r w:rsidRPr="00907EE9">
        <w:t>Foundation Skills</w:t>
      </w:r>
    </w:p>
    <w:tbl>
      <w:tblPr>
        <w:tblW w:w="9497" w:type="dxa"/>
        <w:tblLayout w:type="fixed"/>
        <w:tblCellMar>
          <w:left w:w="62" w:type="dxa"/>
          <w:right w:w="62" w:type="dxa"/>
        </w:tblCellMar>
        <w:tblLook w:val="0000"/>
      </w:tblPr>
      <w:tblGrid>
        <w:gridCol w:w="9497"/>
      </w:tblGrid>
      <w:tr w:rsidTr="00907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EE9" w:rsidP="00907EE9">
            <w:pPr>
              <w:pStyle w:val="BodyText"/>
            </w:pPr>
            <w:r w:rsidRPr="00907EE9">
              <w:t>Foundation skills essential to performance are explicit in the performance criteria of this unit of competency.</w:t>
            </w:r>
          </w:p>
        </w:tc>
      </w:tr>
    </w:tbl>
    <w:p w:rsidR="00000000" w:rsidRPr="00907EE9" w:rsidP="00907EE9">
      <w:pPr>
        <w:pStyle w:val="NoPaddingFontSize1"/>
      </w:pPr>
    </w:p>
    <w:p w:rsidR="00000000" w:rsidRPr="00907EE9" w:rsidP="00907EE9">
      <w:pPr>
        <w:pStyle w:val="AllowPageBreak"/>
      </w:pPr>
    </w:p>
    <w:p w:rsidR="00000000" w:rsidRPr="00907EE9" w:rsidP="00907EE9">
      <w:pPr>
        <w:pStyle w:val="Heading1"/>
      </w:pPr>
      <w:bookmarkStart w:id="8" w:name="O_1004632"/>
      <w:bookmarkEnd w:id="8"/>
      <w:r w:rsidRPr="00907EE9">
        <w:t>Range of Conditions</w:t>
      </w:r>
    </w:p>
    <w:tbl>
      <w:tblPr>
        <w:tblW w:w="9497" w:type="dxa"/>
        <w:tblLayout w:type="fixed"/>
        <w:tblCellMar>
          <w:left w:w="62" w:type="dxa"/>
          <w:right w:w="62" w:type="dxa"/>
        </w:tblCellMar>
        <w:tblLook w:val="0000"/>
      </w:tblPr>
      <w:tblGrid>
        <w:gridCol w:w="9497"/>
      </w:tblGrid>
      <w:tr w:rsidTr="00907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EE9" w:rsidP="00907EE9">
            <w:pPr>
              <w:pStyle w:val="BodyText"/>
            </w:pPr>
            <w:r w:rsidRPr="00907EE9">
              <w:t>Range is restricted to essential operating conditions and any other variables essential to the work environment.</w:t>
            </w:r>
          </w:p>
          <w:p w:rsidR="00000000" w:rsidRPr="00907EE9" w:rsidP="00907EE9">
            <w:pPr>
              <w:pStyle w:val="BodyText"/>
            </w:pPr>
            <w:r w:rsidRPr="00907EE9">
              <w:t>Non-essential conditions may be found in the Companion Volume Implementation Guide.</w:t>
            </w:r>
          </w:p>
        </w:tc>
      </w:tr>
    </w:tbl>
    <w:p w:rsidR="00000000" w:rsidRPr="00907EE9" w:rsidP="00907EE9">
      <w:pPr>
        <w:pStyle w:val="NoPaddingFontSize1"/>
      </w:pPr>
    </w:p>
    <w:p w:rsidR="00000000" w:rsidRPr="00907EE9" w:rsidP="00907EE9">
      <w:pPr>
        <w:pStyle w:val="AllowPageBreak"/>
      </w:pPr>
    </w:p>
    <w:p w:rsidR="00000000" w:rsidRPr="00907EE9" w:rsidP="00907EE9">
      <w:pPr>
        <w:pStyle w:val="Heading1"/>
      </w:pPr>
      <w:bookmarkStart w:id="9" w:name="O_1004633"/>
      <w:bookmarkEnd w:id="9"/>
      <w:r w:rsidRPr="00907EE9">
        <w:t>Unit Mapping Information</w:t>
      </w:r>
    </w:p>
    <w:tbl>
      <w:tblPr>
        <w:tblW w:w="9497" w:type="dxa"/>
        <w:tblLayout w:type="fixed"/>
        <w:tblCellMar>
          <w:left w:w="62" w:type="dxa"/>
          <w:right w:w="62" w:type="dxa"/>
        </w:tblCellMar>
        <w:tblLook w:val="0000"/>
      </w:tblPr>
      <w:tblGrid>
        <w:gridCol w:w="9497"/>
      </w:tblGrid>
      <w:tr w:rsidTr="00907E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EE9" w:rsidP="00907EE9">
            <w:pPr>
              <w:pStyle w:val="BodyText"/>
            </w:pPr>
            <w:r w:rsidRPr="00907EE9">
              <w:t>This unit rep</w:t>
            </w:r>
            <w:r w:rsidRPr="00907EE9">
              <w:t>laces and is equivalent to UETTDRSB32A Maintain power transformer on load tap changers (OLTC).</w:t>
            </w:r>
          </w:p>
        </w:tc>
      </w:tr>
    </w:tbl>
    <w:p w:rsidR="00000000" w:rsidRPr="00907EE9" w:rsidP="00907EE9">
      <w:pPr>
        <w:pStyle w:val="NoPaddingFontSize1"/>
      </w:pPr>
    </w:p>
    <w:p w:rsidR="00000000" w:rsidRPr="00907EE9" w:rsidP="00907EE9">
      <w:pPr>
        <w:pStyle w:val="AllowPageBreak"/>
      </w:pPr>
    </w:p>
    <w:p w:rsidR="00000000" w:rsidRPr="00907EE9" w:rsidP="00907EE9">
      <w:pPr>
        <w:pStyle w:val="Heading1"/>
      </w:pPr>
      <w:bookmarkStart w:id="10" w:name="O_1004640"/>
      <w:bookmarkEnd w:id="10"/>
      <w:r w:rsidRPr="00907EE9">
        <w:t>Links</w:t>
      </w:r>
    </w:p>
    <w:p w:rsidR="00000000" w:rsidRPr="00907EE9" w:rsidP="009200E8">
      <w:pPr>
        <w:pStyle w:val="BodyText"/>
      </w:pPr>
      <w:r w:rsidRPr="00907EE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0D791E">
        <w:rPr>
          <w:rStyle w:val="Hyperlink"/>
        </w:rPr>
        <w:t>https://vetnet.gov.au/Pages/TrainingDocs.aspx?q=229bace1-b7bc-4653-9300-dffb13ecfad7</w:t>
      </w:r>
      <w:r>
        <w:fldChar w:fldCharType="end"/>
      </w:r>
    </w:p>
    <w:p w:rsidR="00000000" w:rsidRPr="00907EE9" w:rsidP="00907EE9"/>
    <w:sectPr w:rsidSect="00907E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E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EE9" w:rsidRPr="009200E8" w:rsidP="009200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E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0E8" w:rsidP="00907E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00E8" w:rsidP="00907E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200E8" w:rsidP="00907E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E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0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EE9" w:rsidRPr="009200E8" w:rsidP="009200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E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0E8" w:rsidRPr="002D2AF8" w:rsidP="00907EE9">
    <w:pPr>
      <w:pStyle w:val="Header"/>
      <w:framePr w:wrap="around"/>
    </w:pPr>
    <w:r>
      <w:fldChar w:fldCharType="begin"/>
    </w:r>
    <w:r>
      <w:instrText xml:space="preserve"> TITLE   \* MERGEFORMAT </w:instrText>
    </w:r>
    <w:r>
      <w:fldChar w:fldCharType="separate"/>
    </w:r>
    <w:r>
      <w:t>UETTDRSB32 Maintain power transformer on load tap changers (OLTC)</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9200E8" w:rsidP="00907E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E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EE9"/>
    <w:pPr>
      <w:spacing w:before="360" w:after="60"/>
      <w:outlineLvl w:val="0"/>
    </w:pPr>
    <w:rPr>
      <w:sz w:val="32"/>
    </w:rPr>
  </w:style>
  <w:style w:type="paragraph" w:styleId="Heading2">
    <w:name w:val="heading 2"/>
    <w:basedOn w:val="HeadingBase"/>
    <w:next w:val="BodyText"/>
    <w:link w:val="Heading2Char"/>
    <w:qFormat/>
    <w:rsid w:val="00907EE9"/>
    <w:pPr>
      <w:keepLines/>
      <w:spacing w:before="240" w:after="120"/>
      <w:outlineLvl w:val="1"/>
    </w:pPr>
    <w:rPr>
      <w:sz w:val="28"/>
      <w:szCs w:val="40"/>
    </w:rPr>
  </w:style>
  <w:style w:type="paragraph" w:styleId="Heading3">
    <w:name w:val="heading 3"/>
    <w:basedOn w:val="HeadingBase"/>
    <w:next w:val="BodyText"/>
    <w:link w:val="Heading3Char"/>
    <w:qFormat/>
    <w:rsid w:val="00907EE9"/>
    <w:pPr>
      <w:spacing w:before="180" w:after="120"/>
      <w:outlineLvl w:val="2"/>
    </w:pPr>
    <w:rPr>
      <w:spacing w:val="-10"/>
      <w:kern w:val="32"/>
    </w:rPr>
  </w:style>
  <w:style w:type="paragraph" w:styleId="Heading4">
    <w:name w:val="heading 4"/>
    <w:basedOn w:val="HeadingBase"/>
    <w:next w:val="BodyText"/>
    <w:link w:val="Heading4Char"/>
    <w:qFormat/>
    <w:rsid w:val="00907EE9"/>
    <w:pPr>
      <w:spacing w:before="160" w:after="120"/>
      <w:outlineLvl w:val="3"/>
    </w:pPr>
    <w:rPr>
      <w:sz w:val="22"/>
    </w:rPr>
  </w:style>
  <w:style w:type="paragraph" w:styleId="Heading5">
    <w:name w:val="heading 5"/>
    <w:basedOn w:val="HeadingBase"/>
    <w:next w:val="Normal"/>
    <w:link w:val="Heading5Char"/>
    <w:qFormat/>
    <w:rsid w:val="00907EE9"/>
    <w:pPr>
      <w:spacing w:before="80"/>
      <w:outlineLvl w:val="4"/>
    </w:pPr>
    <w:rPr>
      <w:color w:val="918585"/>
      <w:sz w:val="20"/>
    </w:rPr>
  </w:style>
  <w:style w:type="paragraph" w:styleId="Heading6">
    <w:name w:val="heading 6"/>
    <w:basedOn w:val="HeadingBase"/>
    <w:next w:val="Normal"/>
    <w:link w:val="Heading6Char"/>
    <w:qFormat/>
    <w:rsid w:val="00907EE9"/>
    <w:pPr>
      <w:spacing w:before="60"/>
      <w:outlineLvl w:val="5"/>
    </w:pPr>
    <w:rPr>
      <w:color w:val="918585"/>
      <w:sz w:val="20"/>
    </w:rPr>
  </w:style>
  <w:style w:type="paragraph" w:styleId="Heading7">
    <w:name w:val="heading 7"/>
    <w:basedOn w:val="Normal"/>
    <w:next w:val="Normal"/>
    <w:link w:val="Heading7Char"/>
    <w:qFormat/>
    <w:rsid w:val="00907EE9"/>
    <w:pPr>
      <w:ind w:left="720"/>
      <w:outlineLvl w:val="6"/>
    </w:pPr>
    <w:rPr>
      <w:i/>
    </w:rPr>
  </w:style>
  <w:style w:type="paragraph" w:styleId="Heading8">
    <w:name w:val="heading 8"/>
    <w:basedOn w:val="Normal"/>
    <w:next w:val="Normal"/>
    <w:link w:val="Heading8Char"/>
    <w:qFormat/>
    <w:rsid w:val="00907EE9"/>
    <w:pPr>
      <w:ind w:left="720"/>
      <w:outlineLvl w:val="7"/>
    </w:pPr>
    <w:rPr>
      <w:i/>
    </w:rPr>
  </w:style>
  <w:style w:type="paragraph" w:styleId="Heading9">
    <w:name w:val="heading 9"/>
    <w:basedOn w:val="Normal"/>
    <w:next w:val="Normal"/>
    <w:link w:val="Heading9Char"/>
    <w:qFormat/>
    <w:rsid w:val="00907EE9"/>
    <w:pPr>
      <w:ind w:left="720"/>
      <w:outlineLvl w:val="8"/>
    </w:pPr>
    <w:rPr>
      <w:i/>
    </w:rPr>
  </w:style>
  <w:style w:type="character" w:default="1" w:styleId="DefaultParagraphFont">
    <w:name w:val="Default Paragraph Font"/>
    <w:uiPriority w:val="1"/>
    <w:unhideWhenUsed/>
    <w:rsid w:val="00907E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EE9"/>
  </w:style>
  <w:style w:type="character" w:customStyle="1" w:styleId="Heading1Char">
    <w:name w:val="Heading 1 Char"/>
    <w:basedOn w:val="DefaultParagraphFont"/>
    <w:link w:val="Heading1"/>
    <w:rsid w:val="00907EE9"/>
    <w:rPr>
      <w:rFonts w:ascii="Times New Roman" w:eastAsia="Times New Roman" w:hAnsi="Times New Roman" w:cs="Times New Roman"/>
      <w:b/>
      <w:sz w:val="32"/>
      <w:szCs w:val="20"/>
      <w:lang w:eastAsia="en-US"/>
    </w:rPr>
  </w:style>
  <w:style w:type="paragraph" w:styleId="BodyText">
    <w:name w:val="Body Text"/>
    <w:basedOn w:val="Normal"/>
    <w:link w:val="BodyTextChar"/>
    <w:rsid w:val="00907E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EE9"/>
    <w:rPr>
      <w:rFonts w:ascii="Times New Roman" w:eastAsia="Times New Roman" w:hAnsi="Times New Roman" w:cs="Times New Roman"/>
      <w:sz w:val="24"/>
      <w:lang w:eastAsia="en-US"/>
    </w:rPr>
  </w:style>
  <w:style w:type="character" w:customStyle="1" w:styleId="SpecialBold">
    <w:name w:val="Special Bold"/>
    <w:basedOn w:val="DefaultParagraphFont"/>
    <w:rsid w:val="00907EE9"/>
    <w:rPr>
      <w:b/>
      <w:spacing w:val="0"/>
    </w:rPr>
  </w:style>
  <w:style w:type="paragraph" w:customStyle="1" w:styleId="SuperHeading">
    <w:name w:val="SuperHeading"/>
    <w:basedOn w:val="Normal"/>
    <w:rsid w:val="00907EE9"/>
    <w:pPr>
      <w:spacing w:before="240" w:after="120"/>
      <w:outlineLvl w:val="0"/>
    </w:pPr>
    <w:rPr>
      <w:rFonts w:ascii="Times New Roman" w:hAnsi="Times New Roman"/>
      <w:b/>
      <w:sz w:val="32"/>
    </w:rPr>
  </w:style>
  <w:style w:type="paragraph" w:customStyle="1" w:styleId="AllowPageBreak">
    <w:name w:val="AllowPageBreak"/>
    <w:rsid w:val="00907E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7E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E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E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E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E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E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E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EE9"/>
    <w:rPr>
      <w:rFonts w:ascii="Courier New" w:eastAsia="Times New Roman" w:hAnsi="Courier New" w:cs="Times New Roman"/>
      <w:i/>
      <w:szCs w:val="20"/>
      <w:lang w:eastAsia="en-US"/>
    </w:rPr>
  </w:style>
  <w:style w:type="paragraph" w:customStyle="1" w:styleId="HeadingBase">
    <w:name w:val="Heading Base"/>
    <w:rsid w:val="00907E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EE9"/>
    <w:pPr>
      <w:tabs>
        <w:tab w:val="right" w:leader="dot" w:pos="9072"/>
      </w:tabs>
      <w:ind w:left="567"/>
    </w:pPr>
    <w:rPr>
      <w:szCs w:val="22"/>
    </w:rPr>
  </w:style>
  <w:style w:type="paragraph" w:customStyle="1" w:styleId="TOCBase">
    <w:name w:val="TOC Base"/>
    <w:rsid w:val="00907E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EE9"/>
    <w:pPr>
      <w:tabs>
        <w:tab w:val="right" w:leader="dot" w:pos="9072"/>
      </w:tabs>
      <w:spacing w:before="40" w:after="40"/>
      <w:ind w:left="284"/>
    </w:pPr>
    <w:rPr>
      <w:rFonts w:ascii="Times New Roman" w:hAnsi="Times New Roman"/>
    </w:rPr>
  </w:style>
  <w:style w:type="paragraph" w:styleId="TOC1">
    <w:name w:val="toc 1"/>
    <w:basedOn w:val="TOCBase"/>
    <w:next w:val="Normal"/>
    <w:rsid w:val="00907E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E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EE9"/>
    <w:rPr>
      <w:rFonts w:ascii="Times New Roman" w:eastAsia="Times New Roman" w:hAnsi="Times New Roman" w:cs="Times New Roman"/>
      <w:sz w:val="16"/>
      <w:lang w:eastAsia="en-US"/>
    </w:rPr>
  </w:style>
  <w:style w:type="paragraph" w:styleId="Title">
    <w:name w:val="Title"/>
    <w:basedOn w:val="HeadingBase"/>
    <w:link w:val="TitleChar"/>
    <w:qFormat/>
    <w:rsid w:val="00907EE9"/>
    <w:pPr>
      <w:spacing w:before="5040"/>
      <w:jc w:val="center"/>
    </w:pPr>
    <w:rPr>
      <w:sz w:val="48"/>
      <w:szCs w:val="72"/>
      <w:lang w:val="en-US"/>
    </w:rPr>
  </w:style>
  <w:style w:type="character" w:customStyle="1" w:styleId="TitleChar">
    <w:name w:val="Title Char"/>
    <w:basedOn w:val="DefaultParagraphFont"/>
    <w:link w:val="Title"/>
    <w:rsid w:val="00907E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EE9"/>
    <w:pPr>
      <w:tabs>
        <w:tab w:val="left" w:pos="3600"/>
        <w:tab w:val="left" w:pos="3958"/>
      </w:tabs>
    </w:pPr>
  </w:style>
  <w:style w:type="paragraph" w:styleId="List">
    <w:name w:val="List"/>
    <w:basedOn w:val="BodyText"/>
    <w:next w:val="BodyText"/>
    <w:rsid w:val="00907EE9"/>
    <w:pPr>
      <w:tabs>
        <w:tab w:val="left" w:pos="340"/>
      </w:tabs>
      <w:spacing w:before="60" w:after="60"/>
      <w:ind w:left="340" w:hanging="340"/>
    </w:pPr>
  </w:style>
  <w:style w:type="paragraph" w:styleId="ListBullet">
    <w:name w:val="List Bullet"/>
    <w:basedOn w:val="List"/>
    <w:rsid w:val="00907EE9"/>
    <w:pPr>
      <w:numPr>
        <w:numId w:val="10"/>
      </w:numPr>
      <w:tabs>
        <w:tab w:val="clear" w:pos="340"/>
      </w:tabs>
      <w:spacing w:before="40" w:after="40"/>
    </w:pPr>
  </w:style>
  <w:style w:type="paragraph" w:customStyle="1" w:styleId="Note">
    <w:name w:val="Note"/>
    <w:basedOn w:val="BodyText"/>
    <w:rsid w:val="00907E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EE9"/>
    <w:pPr>
      <w:framePr w:wrap="auto" w:hAnchor="text" w:y="6049"/>
    </w:pPr>
    <w:rPr>
      <w:color w:val="000000"/>
      <w:sz w:val="40"/>
    </w:rPr>
  </w:style>
  <w:style w:type="paragraph" w:customStyle="1" w:styleId="TOCTitle">
    <w:name w:val="TOCTitle"/>
    <w:basedOn w:val="Heading1"/>
    <w:rsid w:val="00907EE9"/>
    <w:pPr>
      <w:spacing w:after="240"/>
      <w:jc w:val="center"/>
      <w:outlineLvl w:val="9"/>
    </w:pPr>
    <w:rPr>
      <w:caps/>
    </w:rPr>
  </w:style>
  <w:style w:type="paragraph" w:customStyle="1" w:styleId="Version">
    <w:name w:val="Version"/>
    <w:rsid w:val="00907E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7EE9"/>
    <w:pPr>
      <w:numPr>
        <w:numId w:val="11"/>
      </w:numPr>
      <w:tabs>
        <w:tab w:val="clear" w:pos="680"/>
      </w:tabs>
    </w:pPr>
  </w:style>
  <w:style w:type="paragraph" w:styleId="Index1">
    <w:name w:val="index 1"/>
    <w:basedOn w:val="Normal"/>
    <w:next w:val="Normal"/>
    <w:semiHidden/>
    <w:rsid w:val="00907EE9"/>
    <w:pPr>
      <w:keepNext w:val="0"/>
      <w:tabs>
        <w:tab w:val="right" w:pos="4176"/>
      </w:tabs>
      <w:ind w:left="198" w:hanging="198"/>
    </w:pPr>
    <w:rPr>
      <w:rFonts w:ascii="Garamond" w:hAnsi="Garamond"/>
    </w:rPr>
  </w:style>
  <w:style w:type="paragraph" w:styleId="IndexHeading">
    <w:name w:val="index heading"/>
    <w:basedOn w:val="Normal"/>
    <w:next w:val="Index1"/>
    <w:semiHidden/>
    <w:rsid w:val="00907EE9"/>
    <w:pPr>
      <w:spacing w:before="120" w:after="120"/>
    </w:pPr>
    <w:rPr>
      <w:rFonts w:ascii="Arial" w:hAnsi="Arial"/>
      <w:b/>
      <w:color w:val="918585"/>
      <w:sz w:val="24"/>
    </w:rPr>
  </w:style>
  <w:style w:type="paragraph" w:styleId="Header">
    <w:name w:val="header"/>
    <w:basedOn w:val="Normal"/>
    <w:link w:val="HeaderChar"/>
    <w:rsid w:val="00907E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EE9"/>
    <w:rPr>
      <w:rFonts w:ascii="Times New Roman" w:eastAsia="Times New Roman" w:hAnsi="Times New Roman" w:cs="Times New Roman"/>
      <w:sz w:val="16"/>
      <w:szCs w:val="20"/>
      <w:lang w:val="en-GB" w:eastAsia="en-US"/>
    </w:rPr>
  </w:style>
  <w:style w:type="paragraph" w:customStyle="1" w:styleId="Chapter">
    <w:name w:val="Chapter"/>
    <w:basedOn w:val="Normal"/>
    <w:rsid w:val="00907EE9"/>
    <w:pPr>
      <w:spacing w:before="240"/>
    </w:pPr>
    <w:rPr>
      <w:rFonts w:ascii="Times New Roman" w:hAnsi="Times New Roman"/>
      <w:smallCaps/>
      <w:spacing w:val="80"/>
      <w:sz w:val="28"/>
    </w:rPr>
  </w:style>
  <w:style w:type="paragraph" w:customStyle="1" w:styleId="InChapter">
    <w:name w:val="InChapter"/>
    <w:basedOn w:val="Heading3"/>
    <w:rsid w:val="00907EE9"/>
    <w:pPr>
      <w:spacing w:after="240"/>
      <w:outlineLvl w:val="9"/>
    </w:pPr>
    <w:rPr>
      <w:noProof/>
    </w:rPr>
  </w:style>
  <w:style w:type="paragraph" w:styleId="Index2">
    <w:name w:val="index 2"/>
    <w:basedOn w:val="Normal"/>
    <w:next w:val="Normal"/>
    <w:semiHidden/>
    <w:rsid w:val="00907EE9"/>
    <w:pPr>
      <w:tabs>
        <w:tab w:val="right" w:pos="4176"/>
      </w:tabs>
      <w:ind w:left="568" w:hanging="284"/>
    </w:pPr>
    <w:rPr>
      <w:rFonts w:ascii="Garamond" w:hAnsi="Garamond"/>
    </w:rPr>
  </w:style>
  <w:style w:type="paragraph" w:customStyle="1" w:styleId="Byline">
    <w:name w:val="Byline"/>
    <w:rsid w:val="00907E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EE9"/>
    <w:pPr>
      <w:tabs>
        <w:tab w:val="clear" w:pos="3600"/>
        <w:tab w:val="clear" w:pos="3958"/>
      </w:tabs>
      <w:jc w:val="right"/>
    </w:pPr>
  </w:style>
  <w:style w:type="character" w:styleId="Emphasis">
    <w:name w:val="Emphasis"/>
    <w:basedOn w:val="DefaultParagraphFont"/>
    <w:qFormat/>
    <w:rsid w:val="00907EE9"/>
    <w:rPr>
      <w:i/>
    </w:rPr>
  </w:style>
  <w:style w:type="paragraph" w:styleId="Caption">
    <w:name w:val="caption"/>
    <w:basedOn w:val="BodyText"/>
    <w:next w:val="Normal"/>
    <w:qFormat/>
    <w:rsid w:val="00907EE9"/>
    <w:pPr>
      <w:framePr w:w="2268" w:hSpace="181" w:vSpace="181" w:wrap="around" w:vAnchor="text" w:hAnchor="page" w:x="1135" w:y="285" w:anchorLock="1"/>
    </w:pPr>
    <w:rPr>
      <w:i/>
    </w:rPr>
  </w:style>
  <w:style w:type="paragraph" w:customStyle="1" w:styleId="MiniTOCTitle">
    <w:name w:val="MiniTOCTitle"/>
    <w:basedOn w:val="Heading4"/>
    <w:rsid w:val="00907EE9"/>
    <w:pPr>
      <w:spacing w:before="240"/>
      <w:outlineLvl w:val="9"/>
    </w:pPr>
    <w:rPr>
      <w:noProof/>
      <w:sz w:val="24"/>
    </w:rPr>
  </w:style>
  <w:style w:type="paragraph" w:customStyle="1" w:styleId="MiniTOCItem">
    <w:name w:val="MiniTOCItem"/>
    <w:basedOn w:val="ListBullet"/>
    <w:rsid w:val="00907EE9"/>
    <w:pPr>
      <w:numPr>
        <w:numId w:val="0"/>
      </w:numPr>
      <w:tabs>
        <w:tab w:val="right" w:leader="dot" w:pos="6521"/>
      </w:tabs>
      <w:spacing w:before="0" w:after="0"/>
    </w:pPr>
  </w:style>
  <w:style w:type="paragraph" w:customStyle="1" w:styleId="TOFTitle">
    <w:name w:val="TOFTitle"/>
    <w:basedOn w:val="TOCTitle"/>
    <w:rsid w:val="00907EE9"/>
  </w:style>
  <w:style w:type="paragraph" w:styleId="TableofFigures">
    <w:name w:val="table of figures"/>
    <w:basedOn w:val="Normal"/>
    <w:next w:val="Normal"/>
    <w:semiHidden/>
    <w:rsid w:val="00907EE9"/>
    <w:pPr>
      <w:tabs>
        <w:tab w:val="right" w:leader="dot" w:pos="9072"/>
      </w:tabs>
      <w:ind w:left="970" w:hanging="403"/>
    </w:pPr>
    <w:rPr>
      <w:rFonts w:ascii="Times New Roman" w:hAnsi="Times New Roman"/>
      <w:b/>
    </w:rPr>
  </w:style>
  <w:style w:type="paragraph" w:styleId="ListNumber">
    <w:name w:val="List Number"/>
    <w:basedOn w:val="List"/>
    <w:rsid w:val="00907EE9"/>
    <w:pPr>
      <w:numPr>
        <w:numId w:val="13"/>
      </w:numPr>
      <w:tabs>
        <w:tab w:val="clear" w:pos="340"/>
      </w:tabs>
    </w:pPr>
  </w:style>
  <w:style w:type="character" w:customStyle="1" w:styleId="WingdingSymbols">
    <w:name w:val="Wingding Symbols"/>
    <w:rsid w:val="00907EE9"/>
    <w:rPr>
      <w:rFonts w:ascii="Wingdings" w:hAnsi="Wingdings"/>
    </w:rPr>
  </w:style>
  <w:style w:type="paragraph" w:customStyle="1" w:styleId="TableHeading">
    <w:name w:val="Table Heading"/>
    <w:basedOn w:val="HeadingBase"/>
    <w:rsid w:val="00907EE9"/>
    <w:pPr>
      <w:keepLines/>
      <w:pBdr>
        <w:bottom w:val="single" w:sz="6" w:space="1" w:color="918585"/>
      </w:pBdr>
      <w:spacing w:before="240"/>
    </w:pPr>
  </w:style>
  <w:style w:type="character" w:customStyle="1" w:styleId="HotSpot">
    <w:name w:val="HotSpot"/>
    <w:rsid w:val="00907EE9"/>
    <w:rPr>
      <w:color w:val="0033CC"/>
      <w:u w:val="none"/>
    </w:rPr>
  </w:style>
  <w:style w:type="paragraph" w:customStyle="1" w:styleId="BodyTextRight">
    <w:name w:val="Body Text Right"/>
    <w:basedOn w:val="BodyText"/>
    <w:rsid w:val="00907EE9"/>
    <w:pPr>
      <w:spacing w:before="0" w:after="0"/>
      <w:jc w:val="right"/>
    </w:pPr>
  </w:style>
  <w:style w:type="paragraph" w:styleId="Index3">
    <w:name w:val="index 3"/>
    <w:basedOn w:val="ListNumber2"/>
    <w:next w:val="Normal"/>
    <w:semiHidden/>
    <w:rsid w:val="00907EE9"/>
    <w:pPr>
      <w:numPr>
        <w:numId w:val="0"/>
      </w:numPr>
      <w:tabs>
        <w:tab w:val="right" w:leader="dot" w:pos="4176"/>
      </w:tabs>
    </w:pPr>
  </w:style>
  <w:style w:type="paragraph" w:styleId="ListNumber2">
    <w:name w:val="List Number 2"/>
    <w:basedOn w:val="List2"/>
    <w:rsid w:val="00907EE9"/>
    <w:pPr>
      <w:numPr>
        <w:numId w:val="8"/>
      </w:numPr>
      <w:tabs>
        <w:tab w:val="clear" w:pos="1060"/>
      </w:tabs>
    </w:pPr>
  </w:style>
  <w:style w:type="paragraph" w:customStyle="1" w:styleId="MarginNote">
    <w:name w:val="Margin Note"/>
    <w:basedOn w:val="BodyText"/>
    <w:rsid w:val="00907E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E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E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EE9"/>
    <w:rPr>
      <w:sz w:val="32"/>
    </w:rPr>
  </w:style>
  <w:style w:type="paragraph" w:customStyle="1" w:styleId="HeadingProcedure">
    <w:name w:val="Heading Procedure"/>
    <w:basedOn w:val="HeadingBase"/>
    <w:next w:val="Normal"/>
    <w:rsid w:val="00907EE9"/>
    <w:pPr>
      <w:tabs>
        <w:tab w:val="left" w:pos="0"/>
      </w:tabs>
      <w:spacing w:before="120" w:after="60"/>
    </w:pPr>
    <w:rPr>
      <w:i/>
      <w:color w:val="918585"/>
      <w:sz w:val="22"/>
    </w:rPr>
  </w:style>
  <w:style w:type="paragraph" w:customStyle="1" w:styleId="TableBodyText">
    <w:name w:val="Table Body Text"/>
    <w:basedOn w:val="BodyText"/>
    <w:rsid w:val="00907EE9"/>
    <w:pPr>
      <w:spacing w:before="60" w:after="60"/>
    </w:pPr>
  </w:style>
  <w:style w:type="paragraph" w:styleId="ListContinue">
    <w:name w:val="List Continue"/>
    <w:basedOn w:val="List"/>
    <w:rsid w:val="00907EE9"/>
    <w:pPr>
      <w:ind w:firstLine="0"/>
    </w:pPr>
  </w:style>
  <w:style w:type="paragraph" w:customStyle="1" w:styleId="ListNote">
    <w:name w:val="List Note"/>
    <w:basedOn w:val="List"/>
    <w:rsid w:val="00907EE9"/>
    <w:pPr>
      <w:pBdr>
        <w:top w:val="single" w:sz="6" w:space="2" w:color="918585"/>
        <w:bottom w:val="single" w:sz="6" w:space="2" w:color="918585"/>
      </w:pBdr>
      <w:tabs>
        <w:tab w:val="left" w:pos="1021"/>
      </w:tabs>
      <w:ind w:firstLine="0"/>
    </w:pPr>
  </w:style>
  <w:style w:type="paragraph" w:customStyle="1" w:styleId="Warning">
    <w:name w:val="Warning"/>
    <w:basedOn w:val="BodyText"/>
    <w:rsid w:val="00907EE9"/>
    <w:pPr>
      <w:shd w:val="clear" w:color="auto" w:fill="D9D9D9"/>
      <w:tabs>
        <w:tab w:val="left" w:pos="992"/>
      </w:tabs>
      <w:ind w:left="119" w:right="119"/>
    </w:pPr>
    <w:rPr>
      <w:sz w:val="20"/>
    </w:rPr>
  </w:style>
  <w:style w:type="paragraph" w:customStyle="1" w:styleId="MarginIcons">
    <w:name w:val="Margin Icons"/>
    <w:basedOn w:val="BodyText"/>
    <w:rsid w:val="00907E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EE9"/>
    <w:rPr>
      <w:rFonts w:ascii="Courier New" w:hAnsi="Courier New"/>
    </w:rPr>
  </w:style>
  <w:style w:type="paragraph" w:customStyle="1" w:styleId="NoteBullet">
    <w:name w:val="Note Bullet"/>
    <w:basedOn w:val="Note"/>
    <w:rsid w:val="00907EE9"/>
    <w:pPr>
      <w:tabs>
        <w:tab w:val="clear" w:pos="680"/>
      </w:tabs>
      <w:spacing w:before="60" w:after="60"/>
    </w:pPr>
  </w:style>
  <w:style w:type="paragraph" w:customStyle="1" w:styleId="SubHeading2">
    <w:name w:val="SubHeading2"/>
    <w:basedOn w:val="HeadingBase"/>
    <w:rsid w:val="00907EE9"/>
    <w:pPr>
      <w:spacing w:before="240" w:after="60"/>
    </w:pPr>
    <w:rPr>
      <w:sz w:val="20"/>
    </w:rPr>
  </w:style>
  <w:style w:type="paragraph" w:customStyle="1" w:styleId="SubHeading1">
    <w:name w:val="SubHeading1"/>
    <w:basedOn w:val="HeadingBase"/>
    <w:rsid w:val="00907EE9"/>
    <w:pPr>
      <w:spacing w:before="240" w:after="60"/>
    </w:pPr>
    <w:rPr>
      <w:color w:val="918585"/>
      <w:sz w:val="22"/>
    </w:rPr>
  </w:style>
  <w:style w:type="paragraph" w:customStyle="1" w:styleId="SideHeading">
    <w:name w:val="Side Heading"/>
    <w:basedOn w:val="HeadingBase"/>
    <w:rsid w:val="00907E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EE9"/>
    <w:pPr>
      <w:numPr>
        <w:numId w:val="9"/>
      </w:numPr>
    </w:pPr>
  </w:style>
  <w:style w:type="paragraph" w:styleId="PlainText">
    <w:name w:val="Plain Text"/>
    <w:basedOn w:val="Normal"/>
    <w:link w:val="PlainTextChar"/>
    <w:rsid w:val="00907EE9"/>
    <w:rPr>
      <w:sz w:val="20"/>
    </w:rPr>
  </w:style>
  <w:style w:type="character" w:customStyle="1" w:styleId="PlainTextChar">
    <w:name w:val="Plain Text Char"/>
    <w:basedOn w:val="DefaultParagraphFont"/>
    <w:link w:val="PlainText"/>
    <w:rsid w:val="00907EE9"/>
    <w:rPr>
      <w:rFonts w:ascii="Courier New" w:eastAsia="Times New Roman" w:hAnsi="Courier New" w:cs="Times New Roman"/>
      <w:sz w:val="20"/>
      <w:szCs w:val="20"/>
      <w:lang w:eastAsia="en-US"/>
    </w:rPr>
  </w:style>
  <w:style w:type="character" w:customStyle="1" w:styleId="MenuOption">
    <w:name w:val="Menu Option"/>
    <w:basedOn w:val="DefaultParagraphFont"/>
    <w:rsid w:val="00907EE9"/>
    <w:rPr>
      <w:b/>
      <w:smallCaps/>
    </w:rPr>
  </w:style>
  <w:style w:type="paragraph" w:customStyle="1" w:styleId="TableListNumber">
    <w:name w:val="Table List Number"/>
    <w:basedOn w:val="ListNumber"/>
    <w:rsid w:val="00907EE9"/>
    <w:pPr>
      <w:numPr>
        <w:numId w:val="0"/>
      </w:numPr>
    </w:pPr>
  </w:style>
  <w:style w:type="paragraph" w:styleId="TOC4">
    <w:name w:val="toc 4"/>
    <w:basedOn w:val="TOCBase"/>
    <w:next w:val="Normal"/>
    <w:semiHidden/>
    <w:rsid w:val="00907EE9"/>
    <w:pPr>
      <w:tabs>
        <w:tab w:val="right" w:leader="dot" w:pos="9071"/>
      </w:tabs>
      <w:ind w:left="1701"/>
    </w:pPr>
  </w:style>
  <w:style w:type="paragraph" w:customStyle="1" w:styleId="ListAlpha">
    <w:name w:val="List Alpha"/>
    <w:basedOn w:val="List"/>
    <w:rsid w:val="00907EE9"/>
    <w:pPr>
      <w:numPr>
        <w:numId w:val="7"/>
      </w:numPr>
    </w:pPr>
  </w:style>
  <w:style w:type="paragraph" w:customStyle="1" w:styleId="ListAlpha2">
    <w:name w:val="List Alpha 2"/>
    <w:basedOn w:val="List2"/>
    <w:rsid w:val="00907EE9"/>
    <w:pPr>
      <w:numPr>
        <w:numId w:val="6"/>
      </w:numPr>
    </w:pPr>
  </w:style>
  <w:style w:type="paragraph" w:styleId="List2">
    <w:name w:val="List 2"/>
    <w:basedOn w:val="BodyText"/>
    <w:rsid w:val="00907EE9"/>
    <w:pPr>
      <w:tabs>
        <w:tab w:val="left" w:pos="680"/>
      </w:tabs>
      <w:spacing w:before="60" w:after="60"/>
      <w:ind w:left="680" w:hanging="340"/>
    </w:pPr>
  </w:style>
  <w:style w:type="paragraph" w:styleId="List3">
    <w:name w:val="List 3"/>
    <w:basedOn w:val="BodyText"/>
    <w:rsid w:val="00907EE9"/>
    <w:pPr>
      <w:tabs>
        <w:tab w:val="left" w:pos="1021"/>
      </w:tabs>
      <w:spacing w:before="60" w:after="60"/>
      <w:ind w:left="1020" w:hanging="340"/>
    </w:pPr>
  </w:style>
  <w:style w:type="paragraph" w:styleId="List4">
    <w:name w:val="List 4"/>
    <w:basedOn w:val="BodyText"/>
    <w:rsid w:val="00907EE9"/>
    <w:pPr>
      <w:tabs>
        <w:tab w:val="left" w:pos="1361"/>
      </w:tabs>
      <w:spacing w:before="60" w:after="60"/>
      <w:ind w:left="1361" w:hanging="340"/>
    </w:pPr>
  </w:style>
  <w:style w:type="paragraph" w:styleId="List5">
    <w:name w:val="List 5"/>
    <w:basedOn w:val="BodyText"/>
    <w:rsid w:val="00907EE9"/>
    <w:pPr>
      <w:tabs>
        <w:tab w:val="left" w:pos="1701"/>
      </w:tabs>
      <w:spacing w:before="60" w:after="60"/>
      <w:ind w:left="1701" w:hanging="340"/>
    </w:pPr>
  </w:style>
  <w:style w:type="paragraph" w:styleId="ListBullet3">
    <w:name w:val="List Bullet 3"/>
    <w:basedOn w:val="List3"/>
    <w:rsid w:val="00907EE9"/>
    <w:pPr>
      <w:numPr>
        <w:numId w:val="12"/>
      </w:numPr>
      <w:tabs>
        <w:tab w:val="clear" w:pos="1021"/>
      </w:tabs>
      <w:ind w:left="1037" w:hanging="357"/>
    </w:pPr>
  </w:style>
  <w:style w:type="paragraph" w:styleId="ListBullet4">
    <w:name w:val="List Bullet 4"/>
    <w:basedOn w:val="List4"/>
    <w:rsid w:val="00907EE9"/>
    <w:pPr>
      <w:numPr>
        <w:numId w:val="1"/>
      </w:numPr>
      <w:tabs>
        <w:tab w:val="clear" w:pos="1361"/>
      </w:tabs>
    </w:pPr>
  </w:style>
  <w:style w:type="paragraph" w:styleId="ListBullet5">
    <w:name w:val="List Bullet 5"/>
    <w:basedOn w:val="List5"/>
    <w:rsid w:val="00907EE9"/>
    <w:pPr>
      <w:numPr>
        <w:numId w:val="2"/>
      </w:numPr>
    </w:pPr>
  </w:style>
  <w:style w:type="paragraph" w:styleId="ListContinue2">
    <w:name w:val="List Continue 2"/>
    <w:basedOn w:val="List2"/>
    <w:rsid w:val="00907EE9"/>
    <w:pPr>
      <w:ind w:firstLine="0"/>
    </w:pPr>
  </w:style>
  <w:style w:type="paragraph" w:styleId="ListContinue3">
    <w:name w:val="List Continue 3"/>
    <w:basedOn w:val="List3"/>
    <w:rsid w:val="00907EE9"/>
    <w:pPr>
      <w:ind w:left="1021" w:firstLine="0"/>
    </w:pPr>
  </w:style>
  <w:style w:type="paragraph" w:styleId="ListContinue4">
    <w:name w:val="List Continue 4"/>
    <w:basedOn w:val="List4"/>
    <w:rsid w:val="00907EE9"/>
    <w:pPr>
      <w:ind w:firstLine="0"/>
    </w:pPr>
  </w:style>
  <w:style w:type="paragraph" w:styleId="ListContinue5">
    <w:name w:val="List Continue 5"/>
    <w:basedOn w:val="List5"/>
    <w:rsid w:val="00907EE9"/>
    <w:pPr>
      <w:ind w:firstLine="0"/>
    </w:pPr>
  </w:style>
  <w:style w:type="paragraph" w:styleId="ListNumber3">
    <w:name w:val="List Number 3"/>
    <w:basedOn w:val="List3"/>
    <w:rsid w:val="00907EE9"/>
    <w:pPr>
      <w:numPr>
        <w:numId w:val="3"/>
      </w:numPr>
    </w:pPr>
  </w:style>
  <w:style w:type="paragraph" w:styleId="ListNumber4">
    <w:name w:val="List Number 4"/>
    <w:basedOn w:val="List4"/>
    <w:rsid w:val="00907EE9"/>
    <w:pPr>
      <w:numPr>
        <w:numId w:val="4"/>
      </w:numPr>
    </w:pPr>
  </w:style>
  <w:style w:type="paragraph" w:styleId="ListNumber5">
    <w:name w:val="List Number 5"/>
    <w:basedOn w:val="List5"/>
    <w:rsid w:val="00907EE9"/>
    <w:pPr>
      <w:numPr>
        <w:numId w:val="5"/>
      </w:numPr>
    </w:pPr>
  </w:style>
  <w:style w:type="paragraph" w:styleId="BlockText">
    <w:name w:val="Block Text"/>
    <w:basedOn w:val="Normal"/>
    <w:rsid w:val="00907EE9"/>
    <w:pPr>
      <w:spacing w:after="120"/>
      <w:ind w:left="1440" w:right="1440"/>
    </w:pPr>
  </w:style>
  <w:style w:type="character" w:customStyle="1" w:styleId="Subscript">
    <w:name w:val="Subscript"/>
    <w:basedOn w:val="DefaultParagraphFont"/>
    <w:rsid w:val="00907EE9"/>
    <w:rPr>
      <w:sz w:val="16"/>
      <w:vertAlign w:val="subscript"/>
    </w:rPr>
  </w:style>
  <w:style w:type="character" w:customStyle="1" w:styleId="Superscript">
    <w:name w:val="Superscript"/>
    <w:basedOn w:val="DefaultParagraphFont"/>
    <w:rsid w:val="00907EE9"/>
    <w:rPr>
      <w:sz w:val="16"/>
      <w:vertAlign w:val="superscript"/>
    </w:rPr>
  </w:style>
  <w:style w:type="character" w:customStyle="1" w:styleId="Symbols">
    <w:name w:val="Symbols"/>
    <w:basedOn w:val="DefaultParagraphFont"/>
    <w:rsid w:val="00907EE9"/>
    <w:rPr>
      <w:rFonts w:ascii="Symbol" w:hAnsi="Symbol"/>
    </w:rPr>
  </w:style>
  <w:style w:type="character" w:customStyle="1" w:styleId="MenuOptions">
    <w:name w:val="Menu Options"/>
    <w:basedOn w:val="DefaultParagraphFont"/>
    <w:rsid w:val="00907EE9"/>
    <w:rPr>
      <w:rFonts w:ascii="Arial Narrow" w:hAnsi="Arial Narrow"/>
      <w:smallCaps/>
    </w:rPr>
  </w:style>
  <w:style w:type="character" w:customStyle="1" w:styleId="Buttons">
    <w:name w:val="Buttons"/>
    <w:basedOn w:val="DefaultParagraphFont"/>
    <w:rsid w:val="00907EE9"/>
    <w:rPr>
      <w:b/>
    </w:rPr>
  </w:style>
  <w:style w:type="character" w:customStyle="1" w:styleId="Underlined">
    <w:name w:val="Underlined"/>
    <w:basedOn w:val="DefaultParagraphFont"/>
    <w:rsid w:val="00907EE9"/>
    <w:rPr>
      <w:u w:val="single"/>
    </w:rPr>
  </w:style>
  <w:style w:type="paragraph" w:customStyle="1" w:styleId="TableBodyTextRight">
    <w:name w:val="Table Body Text Right"/>
    <w:basedOn w:val="TableBodyText"/>
    <w:rsid w:val="00907EE9"/>
    <w:pPr>
      <w:widowControl w:val="0"/>
      <w:autoSpaceDE w:val="0"/>
      <w:autoSpaceDN w:val="0"/>
      <w:adjustRightInd w:val="0"/>
      <w:jc w:val="right"/>
    </w:pPr>
    <w:rPr>
      <w:rFonts w:cs="Arial"/>
      <w:szCs w:val="18"/>
    </w:rPr>
  </w:style>
  <w:style w:type="paragraph" w:customStyle="1" w:styleId="CopyrightText">
    <w:name w:val="Copyright Text"/>
    <w:basedOn w:val="BodyText"/>
    <w:rsid w:val="00907EE9"/>
    <w:rPr>
      <w:sz w:val="18"/>
    </w:rPr>
  </w:style>
  <w:style w:type="paragraph" w:customStyle="1" w:styleId="BodySmallRight">
    <w:name w:val="Body Small Right"/>
    <w:basedOn w:val="BodyTextRight"/>
    <w:rsid w:val="00907EE9"/>
    <w:rPr>
      <w:sz w:val="18"/>
      <w:szCs w:val="18"/>
    </w:rPr>
  </w:style>
  <w:style w:type="paragraph" w:customStyle="1" w:styleId="MarginEdition">
    <w:name w:val="Margin Edition"/>
    <w:basedOn w:val="MarginNote"/>
    <w:rsid w:val="00907EE9"/>
    <w:pPr>
      <w:spacing w:before="0" w:after="0"/>
    </w:pPr>
    <w:rPr>
      <w:rFonts w:ascii="Times New Roman" w:hAnsi="Times New Roman"/>
      <w:color w:val="999999"/>
    </w:rPr>
  </w:style>
  <w:style w:type="paragraph" w:customStyle="1" w:styleId="Spacer">
    <w:name w:val="Spacer"/>
    <w:basedOn w:val="Normal"/>
    <w:rsid w:val="00907EE9"/>
    <w:rPr>
      <w:sz w:val="2"/>
      <w:szCs w:val="2"/>
    </w:rPr>
  </w:style>
  <w:style w:type="character" w:customStyle="1" w:styleId="Small">
    <w:name w:val="Small"/>
    <w:basedOn w:val="DefaultParagraphFont"/>
    <w:rsid w:val="00907EE9"/>
    <w:rPr>
      <w:sz w:val="16"/>
    </w:rPr>
  </w:style>
  <w:style w:type="paragraph" w:customStyle="1" w:styleId="WideTable">
    <w:name w:val="Wide Table"/>
    <w:basedOn w:val="Normal"/>
    <w:rsid w:val="00907EE9"/>
    <w:pPr>
      <w:ind w:left="-1418"/>
    </w:pPr>
    <w:rPr>
      <w:sz w:val="2"/>
      <w:szCs w:val="2"/>
    </w:rPr>
  </w:style>
  <w:style w:type="character" w:styleId="PageNumber">
    <w:name w:val="page number"/>
    <w:basedOn w:val="DefaultParagraphFont"/>
    <w:rsid w:val="00907EE9"/>
  </w:style>
  <w:style w:type="paragraph" w:styleId="Quote">
    <w:name w:val="Quote"/>
    <w:basedOn w:val="Heading1"/>
    <w:link w:val="QuoteChar"/>
    <w:qFormat/>
    <w:rsid w:val="00907EE9"/>
    <w:rPr>
      <w:b w:val="0"/>
      <w:sz w:val="72"/>
      <w:szCs w:val="72"/>
      <w:lang w:val="en-NZ"/>
    </w:rPr>
  </w:style>
  <w:style w:type="character" w:customStyle="1" w:styleId="QuoteChar">
    <w:name w:val="Quote Char"/>
    <w:basedOn w:val="DefaultParagraphFont"/>
    <w:link w:val="Quote"/>
    <w:rsid w:val="00907E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EE9"/>
    <w:pPr>
      <w:pageBreakBefore/>
    </w:pPr>
  </w:style>
  <w:style w:type="paragraph" w:customStyle="1" w:styleId="Border">
    <w:name w:val="Border"/>
    <w:basedOn w:val="Normal"/>
    <w:qFormat/>
    <w:rsid w:val="00907E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EE9"/>
    <w:rPr>
      <w:b/>
      <w:bCs/>
      <w:i/>
      <w:iCs/>
      <w:color w:val="auto"/>
    </w:rPr>
  </w:style>
  <w:style w:type="paragraph" w:styleId="IntenseQuote">
    <w:name w:val="Intense Quote"/>
    <w:basedOn w:val="Normal"/>
    <w:next w:val="Normal"/>
    <w:link w:val="IntenseQuoteChar"/>
    <w:uiPriority w:val="30"/>
    <w:qFormat/>
    <w:rsid w:val="00907E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E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EE9"/>
    <w:rPr>
      <w:smallCaps/>
      <w:color w:val="auto"/>
      <w:u w:val="single"/>
    </w:rPr>
  </w:style>
  <w:style w:type="character" w:styleId="IntenseReference">
    <w:name w:val="Intense Reference"/>
    <w:basedOn w:val="DefaultParagraphFont"/>
    <w:uiPriority w:val="32"/>
    <w:qFormat/>
    <w:rsid w:val="00907EE9"/>
    <w:rPr>
      <w:b/>
      <w:bCs/>
      <w:smallCaps/>
      <w:color w:val="auto"/>
      <w:spacing w:val="5"/>
      <w:u w:val="single"/>
    </w:rPr>
  </w:style>
  <w:style w:type="paragraph" w:customStyle="1" w:styleId="2ColumnHeading">
    <w:name w:val="2Column Heading"/>
    <w:basedOn w:val="BodyText"/>
    <w:qFormat/>
    <w:rsid w:val="00907EE9"/>
    <w:pPr>
      <w:spacing w:after="60"/>
      <w:ind w:left="-2268"/>
    </w:pPr>
    <w:rPr>
      <w:b/>
    </w:rPr>
  </w:style>
  <w:style w:type="paragraph" w:customStyle="1" w:styleId="Heading1TOC">
    <w:name w:val="Heading1 TOC"/>
    <w:basedOn w:val="Normal"/>
    <w:qFormat/>
    <w:rsid w:val="00907EE9"/>
    <w:pPr>
      <w:spacing w:before="240" w:after="120"/>
    </w:pPr>
    <w:rPr>
      <w:rFonts w:ascii="Times New Roman" w:hAnsi="Times New Roman"/>
      <w:b/>
      <w:sz w:val="32"/>
    </w:rPr>
  </w:style>
  <w:style w:type="paragraph" w:customStyle="1" w:styleId="Heading2TOC">
    <w:name w:val="Heading2 TOC"/>
    <w:basedOn w:val="Normal"/>
    <w:qFormat/>
    <w:rsid w:val="00907EE9"/>
    <w:pPr>
      <w:spacing w:before="240" w:after="60"/>
    </w:pPr>
    <w:rPr>
      <w:rFonts w:ascii="Times New Roman" w:hAnsi="Times New Roman"/>
      <w:b/>
      <w:sz w:val="28"/>
    </w:rPr>
  </w:style>
  <w:style w:type="character" w:customStyle="1" w:styleId="Underline">
    <w:name w:val="Underline"/>
    <w:basedOn w:val="DefaultParagraphFont"/>
    <w:qFormat/>
    <w:rsid w:val="00907EE9"/>
    <w:rPr>
      <w:u w:val="single"/>
    </w:rPr>
  </w:style>
  <w:style w:type="character" w:customStyle="1" w:styleId="BoldandItalics">
    <w:name w:val="Bold and Italics"/>
    <w:qFormat/>
    <w:rsid w:val="00907EE9"/>
    <w:rPr>
      <w:b/>
      <w:i/>
      <w:u w:val="none"/>
    </w:rPr>
  </w:style>
  <w:style w:type="paragraph" w:styleId="BalloonText">
    <w:name w:val="Balloon Text"/>
    <w:basedOn w:val="Normal"/>
    <w:link w:val="BalloonTextChar"/>
    <w:rsid w:val="00907EE9"/>
    <w:rPr>
      <w:rFonts w:ascii="Tahoma" w:hAnsi="Tahoma" w:cs="Tahoma"/>
      <w:sz w:val="16"/>
      <w:szCs w:val="16"/>
    </w:rPr>
  </w:style>
  <w:style w:type="character" w:customStyle="1" w:styleId="BalloonTextChar">
    <w:name w:val="Balloon Text Char"/>
    <w:basedOn w:val="DefaultParagraphFont"/>
    <w:link w:val="BalloonText"/>
    <w:rsid w:val="00907E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E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E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EE9"/>
    <w:rPr>
      <w:b/>
      <w:color w:val="660033"/>
      <w:spacing w:val="0"/>
    </w:rPr>
  </w:style>
  <w:style w:type="paragraph" w:customStyle="1" w:styleId="Nameditemlist">
    <w:name w:val="Named item list"/>
    <w:basedOn w:val="BodyText"/>
    <w:qFormat/>
    <w:rsid w:val="00907EE9"/>
    <w:pPr>
      <w:tabs>
        <w:tab w:val="left" w:pos="2835"/>
      </w:tabs>
      <w:ind w:left="2835" w:hanging="2835"/>
    </w:pPr>
  </w:style>
  <w:style w:type="paragraph" w:customStyle="1" w:styleId="BodyTextnopadding">
    <w:name w:val="Body Text no padding"/>
    <w:basedOn w:val="BodyText"/>
    <w:qFormat/>
    <w:rsid w:val="00907EE9"/>
    <w:pPr>
      <w:spacing w:before="0" w:after="0"/>
    </w:pPr>
  </w:style>
  <w:style w:type="paragraph" w:customStyle="1" w:styleId="BodyTextBold">
    <w:name w:val="Body Text Bold"/>
    <w:basedOn w:val="BodyText"/>
    <w:qFormat/>
    <w:rsid w:val="00907EE9"/>
    <w:rPr>
      <w:b/>
    </w:rPr>
  </w:style>
  <w:style w:type="character" w:styleId="Hyperlink">
    <w:name w:val="Hyperlink"/>
    <w:basedOn w:val="DefaultParagraphFont"/>
    <w:uiPriority w:val="99"/>
    <w:unhideWhenUsed/>
    <w:rsid w:val="009200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1047</Words>
  <Characters>6873</Characters>
  <Application>Microsoft Office Word</Application>
  <DocSecurity>0</DocSecurity>
  <Lines>264</Lines>
  <Paragraphs>127</Paragraphs>
  <ScaleCrop>false</ScaleCrop>
  <Company>Author-it Software Corporation Ltd.</Company>
  <LinksUpToDate>false</LinksUpToDate>
  <CharactersWithSpaces>7793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UETTDRSB32 Maintain power transformer on load tap changers (OLTC)</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2022-06-03T04:30:00Z</dcterms:created>
  <dcterms:modified xsi:type="dcterms:W3CDTF">2022-06-03T04:30:00Z</dcterms:modified>
</cp:coreProperties>
</file>