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06E" w:rsidP="009F606E">
      <w:pPr>
        <w:pStyle w:val="Title"/>
      </w:pPr>
      <w:r>
        <w:fldChar w:fldCharType="begin"/>
      </w:r>
      <w:r>
        <w:instrText xml:space="preserve"> TITLE   \* MERGEFORMAT </w:instrText>
      </w:r>
      <w:r>
        <w:fldChar w:fldCharType="separate"/>
      </w:r>
      <w:r>
        <w:t>UETTDRSB29 Maintain capacitor bank equipment for voltage regulation</w:t>
      </w:r>
      <w:r>
        <w:fldChar w:fldCharType="end"/>
      </w:r>
    </w:p>
    <w:p w:rsidR="009F606E" w:rsidP="009F606E">
      <w:pPr>
        <w:pStyle w:val="Version"/>
        <w:sectPr w:rsidSect="007161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166" w:rsidP="00716166">
      <w:pPr>
        <w:pStyle w:val="SuperHeading"/>
      </w:pPr>
      <w:r w:rsidRPr="00716166">
        <w:t>UETTDRSB29 Maintain capacitor bank equipment for voltage regulation</w:t>
      </w:r>
    </w:p>
    <w:p w:rsidR="00000000" w:rsidRPr="00716166" w:rsidP="00716166">
      <w:pPr>
        <w:pStyle w:val="Heading1"/>
      </w:pPr>
      <w:bookmarkStart w:id="1" w:name="O_1004568"/>
      <w:bookmarkEnd w:id="1"/>
      <w:r w:rsidRPr="00716166">
        <w:t>Modification History</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Release 1. This is the first release of this unit of competency in the UET Transmission, Distribution and Rail Sector Training Package.</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2" w:name="O_1004569"/>
      <w:bookmarkEnd w:id="2"/>
      <w:r w:rsidRPr="00716166">
        <w:t>Application</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This unit involves the skills and knowledge required to maintain capacitor bank equipment for voltage regulation in the electricity supply industry (ESI).</w:t>
            </w:r>
          </w:p>
          <w:p w:rsidR="00000000" w:rsidRPr="00716166" w:rsidP="00716166">
            <w:pPr>
              <w:pStyle w:val="BodyText"/>
            </w:pPr>
            <w:r w:rsidRPr="00716166">
              <w:t>It includes maintaining and repairing substation voltage regulating equipment an</w:t>
            </w:r>
            <w:r w:rsidRPr="00716166">
              <w:t>d is restricted to high voltage (HV) capacitor banks and associated switching reactors and the inspection, recording of information, testing and measurement of the associated control circuits. It also includes the range of acceptance tests and discharge re</w:t>
            </w:r>
            <w:r w:rsidRPr="00716166">
              <w:t>quirements for complete units within a substation in accordance with industry standards and workplace procedures, fault diagnosis and return to service tests and interpretation of test results against agreed specifications.</w:t>
            </w:r>
          </w:p>
          <w:p w:rsidR="00000000" w:rsidRPr="00716166" w:rsidP="00716166">
            <w:pPr>
              <w:pStyle w:val="BodyText"/>
            </w:pPr>
            <w:r w:rsidRPr="00716166">
              <w:t>The application of the skills an</w:t>
            </w:r>
            <w:r w:rsidRPr="00716166">
              <w:t>d knowledge described in this unit may require a licence/registration to practice in the workplace.</w:t>
            </w:r>
          </w:p>
          <w:p w:rsidR="00000000" w:rsidRPr="00716166" w:rsidP="00716166">
            <w:pPr>
              <w:pStyle w:val="BodyText"/>
            </w:pPr>
            <w:r w:rsidRPr="00716166">
              <w:t>Other conditions may apply under state and territory legislative and regulatory licensing requirements which must be confirmed prior to commencing this unit</w:t>
            </w:r>
            <w:r w:rsidRPr="00716166">
              <w:t>.</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3" w:name="O_1004570"/>
      <w:bookmarkEnd w:id="3"/>
      <w:r w:rsidRPr="00716166">
        <w:t>Pre-requisite Unit</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Common Unit Group</w:t>
            </w:r>
          </w:p>
          <w:p w:rsidR="00000000" w:rsidRPr="00716166" w:rsidP="00716166">
            <w:pPr>
              <w:pStyle w:val="BodyText"/>
            </w:pPr>
            <w:r w:rsidRPr="00716166">
              <w:t>UEENEEE101A Apply Occupational Health and Safety regulations, codes and practices in the workplace</w:t>
            </w:r>
          </w:p>
          <w:p w:rsidR="00000000" w:rsidRPr="00716166" w:rsidP="00716166">
            <w:pPr>
              <w:pStyle w:val="BodyText"/>
            </w:pPr>
            <w:r w:rsidRPr="00716166">
              <w:t>UEENEEE102A Fabricate, assemble and dismantle utilities industry components</w:t>
            </w:r>
          </w:p>
          <w:p w:rsidR="00000000" w:rsidRPr="00716166" w:rsidP="00716166">
            <w:pPr>
              <w:pStyle w:val="BodyText"/>
            </w:pPr>
            <w:r w:rsidRPr="00716166">
              <w:t>UEENEEE104A Solve pro</w:t>
            </w:r>
            <w:r w:rsidRPr="00716166">
              <w:t>blems in d.c. circuits</w:t>
            </w:r>
          </w:p>
          <w:p w:rsidR="00000000" w:rsidRPr="00716166" w:rsidP="00716166">
            <w:pPr>
              <w:pStyle w:val="BodyText"/>
            </w:pPr>
            <w:r w:rsidRPr="00716166">
              <w:t>UEENEEE105A Fix and secure electrotechnology equipment</w:t>
            </w:r>
          </w:p>
          <w:p w:rsidR="00000000" w:rsidRPr="00716166" w:rsidP="00716166">
            <w:pPr>
              <w:pStyle w:val="BodyText"/>
            </w:pPr>
            <w:r w:rsidRPr="00716166">
              <w:t>UEENEEE107A Use drawings, diagrams, schedules, standards, codes and specifications</w:t>
            </w:r>
          </w:p>
          <w:p w:rsidR="00000000" w:rsidRPr="00716166" w:rsidP="00716166">
            <w:pPr>
              <w:pStyle w:val="BodyText"/>
            </w:pPr>
            <w:r w:rsidRPr="00716166">
              <w:t xml:space="preserve">UEENEEE137A Document and apply measures to control OHS risks associated with electrotechnology </w:t>
            </w:r>
            <w:r w:rsidRPr="00716166">
              <w:t>work</w:t>
            </w:r>
          </w:p>
          <w:p w:rsidR="00000000" w:rsidRPr="00716166" w:rsidP="00716166">
            <w:pPr>
              <w:pStyle w:val="BodyText"/>
            </w:pPr>
            <w:r w:rsidRPr="00716166">
              <w:t>UEENEEG006A Solve problems in single and three phase low voltage machines</w:t>
            </w:r>
          </w:p>
          <w:p w:rsidR="00000000" w:rsidRPr="00716166" w:rsidP="00716166">
            <w:pPr>
              <w:pStyle w:val="BodyText"/>
            </w:pPr>
            <w:r w:rsidRPr="00716166">
              <w:t>UEENEEG101A Solve problems in electromagnetic devices and related circuits</w:t>
            </w:r>
          </w:p>
          <w:p w:rsidR="00000000" w:rsidRPr="00716166" w:rsidP="00716166">
            <w:pPr>
              <w:pStyle w:val="BodyText"/>
            </w:pPr>
            <w:r w:rsidRPr="00716166">
              <w:t>UEENEEG102A Solve problems in low voltage a.c. circuits</w:t>
            </w:r>
          </w:p>
          <w:p w:rsidR="00000000" w:rsidRPr="00716166" w:rsidP="00716166">
            <w:pPr>
              <w:pStyle w:val="BodyText"/>
            </w:pPr>
            <w:r w:rsidRPr="00716166">
              <w:t>UEENEEG106A Terminate cables, cords and accessories for low voltage circuits</w:t>
            </w:r>
          </w:p>
          <w:p w:rsidR="00000000" w:rsidRPr="00716166" w:rsidP="00716166">
            <w:pPr>
              <w:pStyle w:val="BodyText"/>
            </w:pPr>
            <w:r w:rsidRPr="00716166">
              <w:t>UEENEEK142A Apply environmentally and sustainable procedures in the energy sector</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4" w:name="O_1004571"/>
      <w:bookmarkEnd w:id="4"/>
      <w:r w:rsidRPr="00716166">
        <w:t>Competency Field</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Substation</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5" w:name="O_1004572"/>
      <w:bookmarkEnd w:id="5"/>
      <w:r w:rsidRPr="00716166">
        <w:t>Unit Sector</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Not applicable.</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6" w:name="O_1004573"/>
      <w:bookmarkEnd w:id="6"/>
      <w:r w:rsidRPr="0071616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161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PERFORMANCE CRITERIA</w:t>
            </w:r>
          </w:p>
        </w:tc>
      </w:tr>
      <w:tr w:rsidTr="007161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Performance criteria describe the performance needed to demonstrate achievement of the element.</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rPr>
                <w:rStyle w:val="SpecialBold"/>
              </w:rPr>
              <w:t>Plan to maintain voltage regulating equipment (capacitor banks)</w:t>
            </w: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Work schedules, construction plans, drawings, workplace procedures and material lists are obtained and analysed</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Job requirements and workplace procedures are identified and communicated with relevant personnel</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Hazards are identified, work health and safety (WHS)/occupational health and safety (OHS)risks assessed and control measures prioritised, implemented a</w:t>
            </w:r>
            <w:r w:rsidRPr="00716166">
              <w:t>nd monitored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Work is prioritised and sequenced for completion within acceptable timeframes following consultation with relevant personnel and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Risk control measure</w:t>
            </w:r>
            <w:r w:rsidRPr="00716166">
              <w:t>s are identified, prioritised, implemented and evaluated against the work schedule</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Equipment, tools and personal protective equipment (PPE) required for work are identified, obtained and confirmed in working order</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Liaison and communication issues with authorised personnel, authorities, clients and land owners are resolved to facilitate work, as required</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Personnel participating in work are fully briefed and responsibilities confirmed in accordance with workpla</w:t>
            </w:r>
            <w:r w:rsidRPr="00716166">
              <w:t xml:space="preserve">ce </w:t>
            </w:r>
            <w:r w:rsidRPr="00716166">
              <w:t>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Worksite is prepared to minimise risk, damage to property, commerce and individuals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rPr>
                <w:rStyle w:val="SpecialBold"/>
              </w:rPr>
              <w:t>Carry out the maintenance of voltage regulating equipment (capacitor banks)</w:t>
            </w: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 xml:space="preserve">WHS/OHS, sustainable energy </w:t>
            </w:r>
            <w:r w:rsidRPr="00716166">
              <w:t>and environmental principles and practices are monitored and actioned to reduce incidents of accidents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 xml:space="preserve">Cardiopulmonary resuscitation (CPR), rescue from live electrical apparatus and other related safety procedures are in place in accordance with job requirements and/or workplace procedures </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Safe working documentation is acquired and requirements completed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Requirements for lifting, climbing, working at heights, confined spaces and use of power tools/equipment are followed in accordance with workpl</w:t>
            </w:r>
            <w:r w:rsidRPr="00716166">
              <w:t>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Hazard warnings and safety signs are recognised and hazards and assessed WHS/OHS risks are reported to immediate authorised personnel for directions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Capacitor bank is isolated, discharged</w:t>
            </w:r>
            <w:r w:rsidRPr="00716166">
              <w:t xml:space="preserve"> and maintained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Defective capacitor elements are identified, located and replaced in accordance with manufacturer instructions and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Capacitor network is balanced and pre-service tests and measurements completed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Voltage regulating equipment (capacitor banks) are safely maintained to ensure completion in agreed timeframes, to quality standar</w:t>
            </w:r>
            <w:r w:rsidRPr="00716166">
              <w:t>ds and with minimum waste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Unplanned events are responded to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rPr>
                <w:rStyle w:val="SpecialBold"/>
              </w:rPr>
              <w:t>Complete the maintenance of voltage regulating equipment (capacitor banks)</w:t>
            </w: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Completed work is checked against work schedule, construction plans and drawings for compliance and anomalies are reported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Safe working documentation is surrendered and the capacitor bank is made ready for ser</w:t>
            </w:r>
            <w:r w:rsidRPr="00716166">
              <w:t>vice</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Worksite is rehabilitated, cleaned up and confirmed safe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Tools, equipment, surplus resources and materials are cleaned, checked and returned to storage in accordance with workplace procedures</w:t>
            </w:r>
          </w:p>
        </w:tc>
      </w:tr>
      <w:tr w:rsidTr="007161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6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rPr>
                <w:rStyle w:val="SpecialBold"/>
              </w:rPr>
              <w:t>3.</w:t>
            </w:r>
            <w:r w:rsidRPr="00716166">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Work records, reports and/or documentation are completed in accordance with workplace procedures and relevant personnel notified</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7" w:name="O_1004574"/>
      <w:bookmarkEnd w:id="7"/>
      <w:r w:rsidRPr="00716166">
        <w:t>Foundation Skills</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Foundation skills essential to performance are explicit in the performance criteria of this unit of competency.</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8" w:name="O_1004575"/>
      <w:bookmarkEnd w:id="8"/>
      <w:r w:rsidRPr="00716166">
        <w:t>Range of Conditions</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Range is restricted to essential operating conditions and any other variables essential to the work env</w:t>
            </w:r>
            <w:r w:rsidRPr="00716166">
              <w:t>ironment.</w:t>
            </w:r>
          </w:p>
          <w:p w:rsidR="00000000" w:rsidRPr="00716166" w:rsidP="00716166">
            <w:pPr>
              <w:pStyle w:val="BodyText"/>
            </w:pPr>
            <w:r w:rsidRPr="00716166">
              <w:t>Non-essential conditions may be found in the Companion Volume Implementation Guide.</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9" w:name="O_1004576"/>
      <w:bookmarkEnd w:id="9"/>
      <w:r w:rsidRPr="00716166">
        <w:t>Unit Mapping Information</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This unit replaces and is equivalent to UETTDRSB29A Maintain capacitor bank equipment for voltage regulation.</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10" w:name="O_1004583"/>
      <w:bookmarkEnd w:id="10"/>
      <w:r w:rsidRPr="00716166">
        <w:t>Links</w:t>
      </w:r>
    </w:p>
    <w:p w:rsidR="00000000" w:rsidRPr="00716166" w:rsidP="009F606E">
      <w:pPr>
        <w:pStyle w:val="BodyText"/>
      </w:pPr>
      <w:r w:rsidRPr="0071616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E25AD">
        <w:rPr>
          <w:rStyle w:val="Hyperlink"/>
        </w:rPr>
        <w:t>https://vetnet.gov.au/Pages/TrainingDocs.aspx?q=229bace1-b7bc-4653-9300-dffb13ecfad7</w:t>
      </w:r>
      <w:r>
        <w:fldChar w:fldCharType="end"/>
      </w:r>
    </w:p>
    <w:p w:rsidR="00000000" w:rsidRPr="00716166" w:rsidP="009F606E">
      <w:pPr>
        <w:pStyle w:val="BodyText"/>
        <w:sectPr w:rsidSect="00716166">
          <w:headerReference w:type="default" r:id="rId10"/>
          <w:footerReference w:type="default" r:id="rId11"/>
          <w:pgSz w:w="11908" w:h="16833"/>
          <w:pgMar w:top="1702" w:right="1418" w:bottom="1702" w:left="1418" w:header="992" w:footer="992" w:gutter="0"/>
          <w:cols w:space="720"/>
          <w:noEndnote/>
          <w:docGrid w:linePitch="299"/>
        </w:sectPr>
      </w:pPr>
    </w:p>
    <w:p w:rsidR="00000000" w:rsidRPr="00716166" w:rsidP="00716166">
      <w:pPr>
        <w:pStyle w:val="SuperHeading"/>
      </w:pPr>
      <w:r w:rsidRPr="00716166">
        <w:t>Assessment Requiremen</w:t>
      </w:r>
      <w:r w:rsidRPr="00716166">
        <w:t>ts for UETTDRSB29 Maintain capacitor bank equipment for voltage regulation</w:t>
      </w:r>
    </w:p>
    <w:p w:rsidR="00000000" w:rsidRPr="00716166" w:rsidP="00716166">
      <w:pPr>
        <w:pStyle w:val="Heading1"/>
      </w:pPr>
      <w:bookmarkStart w:id="11" w:name="O_1004578"/>
      <w:bookmarkEnd w:id="11"/>
      <w:r w:rsidRPr="00716166">
        <w:t>Modification History</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Release 1. This is the first release of this unit of competency in the UET Transmission, Distribution and Rail Sector Training Package.</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12" w:name="O_1004579"/>
      <w:bookmarkEnd w:id="12"/>
      <w:r w:rsidRPr="00716166">
        <w:t>Performance Evidence</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 xml:space="preserve">Evidence required to demonstrate competence in this unit must be relevant to and satisfy all of the requirements of the elements and performance criteria on at least two separate occasions and include:  </w:t>
            </w:r>
          </w:p>
        </w:tc>
      </w:tr>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ListBullet"/>
            </w:pPr>
            <w:r w:rsidRPr="00716166">
              <w:t>applying re</w:t>
            </w:r>
            <w:r w:rsidRPr="00716166">
              <w:t xml:space="preserve">levant work health and safety (WHS)/occupational health and safety (OHS) requirements, including the use of risk control measures </w:t>
            </w:r>
          </w:p>
          <w:p w:rsidR="00000000" w:rsidRPr="00716166" w:rsidP="00716166">
            <w:pPr>
              <w:pStyle w:val="ListBullet"/>
            </w:pPr>
            <w:r w:rsidRPr="00716166">
              <w:t>applying sustainable energy principles and practices</w:t>
            </w:r>
          </w:p>
          <w:p w:rsidR="00000000" w:rsidRPr="00716166" w:rsidP="00716166">
            <w:pPr>
              <w:pStyle w:val="ListBullet"/>
            </w:pPr>
            <w:r w:rsidRPr="00716166">
              <w:t>maintaining at least one (1) of the following systems:</w:t>
            </w:r>
          </w:p>
          <w:p w:rsidR="00000000" w:rsidRPr="00716166" w:rsidP="00716166">
            <w:pPr>
              <w:pStyle w:val="ListBullet2"/>
            </w:pPr>
            <w:r w:rsidRPr="00716166">
              <w:t>double star neutral current unbalance type</w:t>
            </w:r>
          </w:p>
          <w:p w:rsidR="00000000" w:rsidRPr="00716166" w:rsidP="00716166">
            <w:pPr>
              <w:pStyle w:val="ListBullet2"/>
            </w:pPr>
            <w:r w:rsidRPr="00716166">
              <w:t>voltage unbalance type, single star</w:t>
            </w:r>
          </w:p>
          <w:p w:rsidR="00000000" w:rsidRPr="00716166" w:rsidP="00716166">
            <w:pPr>
              <w:pStyle w:val="ListBullet"/>
            </w:pPr>
            <w:r w:rsidRPr="00716166">
              <w:t>maintaining at least two (2) of the following components:</w:t>
            </w:r>
          </w:p>
          <w:p w:rsidR="00000000" w:rsidRPr="00716166" w:rsidP="00716166">
            <w:pPr>
              <w:pStyle w:val="ListBullet2"/>
            </w:pPr>
            <w:r w:rsidRPr="00716166">
              <w:t>internal discharge resistor cans</w:t>
            </w:r>
          </w:p>
          <w:p w:rsidR="00000000" w:rsidRPr="00716166" w:rsidP="00716166">
            <w:pPr>
              <w:pStyle w:val="ListBullet2"/>
            </w:pPr>
            <w:r w:rsidRPr="00716166">
              <w:t>external resistor type</w:t>
            </w:r>
          </w:p>
          <w:p w:rsidR="00000000" w:rsidRPr="00716166" w:rsidP="00716166">
            <w:pPr>
              <w:pStyle w:val="ListBullet2"/>
            </w:pPr>
            <w:r w:rsidRPr="00716166">
              <w:t>switching reactors</w:t>
            </w:r>
          </w:p>
          <w:p w:rsidR="00000000" w:rsidRPr="00716166" w:rsidP="00716166">
            <w:pPr>
              <w:pStyle w:val="ListBullet2"/>
            </w:pPr>
            <w:r w:rsidRPr="00716166">
              <w:t>neutral unbalance current transformer</w:t>
            </w:r>
          </w:p>
          <w:p w:rsidR="00000000" w:rsidRPr="00716166" w:rsidP="00716166">
            <w:pPr>
              <w:pStyle w:val="ListBullet"/>
            </w:pPr>
            <w:r w:rsidRPr="00716166">
              <w:t>per</w:t>
            </w:r>
            <w:r w:rsidRPr="00716166">
              <w:t>forming at least three (3) of the following types of tests:</w:t>
            </w:r>
          </w:p>
          <w:p w:rsidR="00000000" w:rsidRPr="00716166" w:rsidP="00716166">
            <w:pPr>
              <w:pStyle w:val="ListBullet2"/>
            </w:pPr>
            <w:r w:rsidRPr="00716166">
              <w:t>insulation resistance tests</w:t>
            </w:r>
          </w:p>
          <w:p w:rsidR="00000000" w:rsidRPr="00716166" w:rsidP="00716166">
            <w:pPr>
              <w:pStyle w:val="ListBullet2"/>
            </w:pPr>
            <w:r w:rsidRPr="00716166">
              <w:t>capacitance tests</w:t>
            </w:r>
          </w:p>
          <w:p w:rsidR="00000000" w:rsidRPr="00716166" w:rsidP="00716166">
            <w:pPr>
              <w:pStyle w:val="ListBullet2"/>
            </w:pPr>
            <w:r w:rsidRPr="00716166">
              <w:t>unbalance current/voltage tests</w:t>
            </w:r>
          </w:p>
          <w:p w:rsidR="00000000" w:rsidRPr="00716166" w:rsidP="00716166">
            <w:pPr>
              <w:pStyle w:val="ListBullet2"/>
            </w:pPr>
            <w:r w:rsidRPr="00716166">
              <w:t>primary injection tests</w:t>
            </w:r>
          </w:p>
          <w:p w:rsidR="00000000" w:rsidRPr="00716166" w:rsidP="00716166">
            <w:pPr>
              <w:pStyle w:val="ListBullet2"/>
            </w:pPr>
            <w:r w:rsidRPr="00716166">
              <w:t>high voltage (HV) direct current d.c. withstand tests</w:t>
            </w:r>
          </w:p>
          <w:p w:rsidR="00000000" w:rsidRPr="00716166" w:rsidP="00716166">
            <w:pPr>
              <w:pStyle w:val="ListBullet"/>
            </w:pPr>
            <w:r w:rsidRPr="00716166">
              <w:t>dealing with unplanned events on at least one (1) occasion.</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13" w:name="O_1004580"/>
      <w:bookmarkEnd w:id="13"/>
      <w:r w:rsidRPr="00716166">
        <w:t>Knowledge Evidence</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6166">
            <w:pPr>
              <w:pStyle w:val="BodyText"/>
              <w:rPr>
                <w:lang w:val="en-NZ"/>
              </w:rPr>
            </w:pPr>
            <w:r w:rsidRPr="00716166">
              <w:t>Evidence required to demonstrate compe</w:t>
            </w:r>
            <w:r w:rsidRPr="00716166">
              <w:t>tence in this unit must be relevant to and satisfy all of the requirements of the elements and performance criteria and include knowledge of:</w:t>
            </w:r>
          </w:p>
        </w:tc>
      </w:tr>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ListBullet"/>
            </w:pPr>
            <w:r w:rsidRPr="00716166">
              <w:t>safe working on energised low voltage (LV) equipment, including:</w:t>
            </w:r>
          </w:p>
          <w:p w:rsidR="00000000" w:rsidRPr="00716166" w:rsidP="00716166">
            <w:pPr>
              <w:pStyle w:val="ListBullet2"/>
            </w:pPr>
            <w:r w:rsidRPr="00716166">
              <w:t>standards, codes, Commonwealth/state/territory</w:t>
            </w:r>
            <w:r w:rsidRPr="00716166">
              <w:t>/local government legislation, supply authority regulations and/or enterprise requirements</w:t>
            </w:r>
          </w:p>
          <w:p w:rsidR="00000000" w:rsidRPr="00716166" w:rsidP="00716166">
            <w:pPr>
              <w:pStyle w:val="ListBullet2"/>
            </w:pPr>
            <w:r w:rsidRPr="00716166">
              <w:t>safety precautions specific to working on or near energised LV conductors - safe working practices and procedures; identification of haza</w:t>
            </w:r>
            <w:r w:rsidRPr="00716166">
              <w:t xml:space="preserve">rds; assessment and control of WHS/OHS risks; types, selection, maintenance and use of personal protective equipment (PPE) </w:t>
            </w:r>
          </w:p>
          <w:p w:rsidR="00000000" w:rsidRPr="00716166" w:rsidP="00716166">
            <w:pPr>
              <w:pStyle w:val="ListBullet2"/>
            </w:pPr>
            <w:r w:rsidRPr="00716166">
              <w:t>work on or near energised LV conductors - types and function of specialised tools, safe working practices when using specialised too</w:t>
            </w:r>
            <w:r w:rsidRPr="00716166">
              <w:t>ls, methods of using specialised tools, safe procedures for work on panels and in cubicles on or near energised LV conductors, and release and rescue procedures for work on or near exposed energised LV conductors</w:t>
            </w:r>
          </w:p>
          <w:p w:rsidR="00000000" w:rsidRPr="00716166" w:rsidP="00716166">
            <w:pPr>
              <w:pStyle w:val="ListBullet"/>
            </w:pPr>
            <w:r w:rsidRPr="00716166">
              <w:t>enterprise-specific policies and procedure</w:t>
            </w:r>
            <w:r w:rsidRPr="00716166">
              <w:t xml:space="preserve"> instructions, including:</w:t>
            </w:r>
          </w:p>
          <w:p w:rsidR="00000000" w:rsidRPr="00716166" w:rsidP="00716166">
            <w:pPr>
              <w:pStyle w:val="ListBullet2"/>
            </w:pPr>
            <w:r w:rsidRPr="00716166">
              <w:t>responsibilities and duty of care of employer and employee relationship</w:t>
            </w:r>
          </w:p>
          <w:p w:rsidR="00000000" w:rsidRPr="00716166" w:rsidP="00716166">
            <w:pPr>
              <w:pStyle w:val="ListBullet2"/>
            </w:pPr>
            <w:r w:rsidRPr="00716166">
              <w:t>methods of obtaining the up-to-date information on enterprise policies and procedures</w:t>
            </w:r>
          </w:p>
          <w:p w:rsidR="00000000" w:rsidRPr="00716166" w:rsidP="00716166">
            <w:pPr>
              <w:pStyle w:val="ListBullet2"/>
            </w:pPr>
            <w:r w:rsidRPr="00716166">
              <w:t>rules and regulations</w:t>
            </w:r>
          </w:p>
          <w:p w:rsidR="00000000" w:rsidRPr="00716166" w:rsidP="00716166">
            <w:pPr>
              <w:pStyle w:val="ListBullet2"/>
            </w:pPr>
            <w:r w:rsidRPr="00716166">
              <w:t xml:space="preserve">induction into workplace - location of work area </w:t>
            </w:r>
            <w:r w:rsidRPr="00716166">
              <w:t>and storage area, timetable, uniform, personal wellbeing, housekeeping rules, emergency procedures and evacuation procedures</w:t>
            </w:r>
          </w:p>
          <w:p w:rsidR="00000000" w:rsidRPr="00716166" w:rsidP="00716166">
            <w:pPr>
              <w:pStyle w:val="ListBullet2"/>
            </w:pPr>
            <w:r w:rsidRPr="00716166">
              <w:t>techniques when deal with others - working in teams, customer relation, and complaint and issues procedures</w:t>
            </w:r>
          </w:p>
          <w:p w:rsidR="00000000" w:rsidRPr="00716166" w:rsidP="00716166">
            <w:pPr>
              <w:pStyle w:val="ListBullet2"/>
            </w:pPr>
            <w:r w:rsidRPr="00716166">
              <w:t xml:space="preserve">overview of enterprise </w:t>
            </w:r>
            <w:r w:rsidRPr="00716166">
              <w:t>professional development - fire-fighting procedures, fatigue management, and training and competency development - understanding and promotion</w:t>
            </w:r>
          </w:p>
          <w:p w:rsidR="00000000" w:rsidRPr="00716166" w:rsidP="00716166">
            <w:pPr>
              <w:pStyle w:val="ListBullet"/>
            </w:pPr>
            <w:r w:rsidRPr="00716166">
              <w:t>enterprise-specific WHS/OHS instructions, including:</w:t>
            </w:r>
          </w:p>
          <w:p w:rsidR="00000000" w:rsidRPr="00716166" w:rsidP="00716166">
            <w:pPr>
              <w:pStyle w:val="ListBullet2"/>
            </w:pPr>
            <w:r w:rsidRPr="00716166">
              <w:t>standards, codes, legislation, supply authority regulation</w:t>
            </w:r>
            <w:r w:rsidRPr="00716166">
              <w:t>s and specific enterprise regulations pertaining to WHS/OHS policies and procedures</w:t>
            </w:r>
          </w:p>
          <w:p w:rsidR="00000000" w:rsidRPr="00716166" w:rsidP="00716166">
            <w:pPr>
              <w:pStyle w:val="ListBullet2"/>
            </w:pPr>
            <w:r w:rsidRPr="00716166">
              <w:t>methods of obtaining the up-to-date information on enterprise WHS/OHS policies and procedures</w:t>
            </w:r>
          </w:p>
          <w:p w:rsidR="00000000" w:rsidRPr="00716166" w:rsidP="00716166">
            <w:pPr>
              <w:pStyle w:val="ListBullet2"/>
            </w:pPr>
            <w:r w:rsidRPr="00716166">
              <w:t>specific enterprise PPE - type and application; where and when to be used; method of replacement; responsibility of maintenance, including cleaning, inspection and testing; and emergency response, rescue, evacuation and first aid procedures</w:t>
            </w:r>
          </w:p>
          <w:p w:rsidR="00000000" w:rsidRPr="00716166" w:rsidP="00716166">
            <w:pPr>
              <w:pStyle w:val="ListBullet2"/>
            </w:pPr>
            <w:r w:rsidRPr="00716166">
              <w:t>personal wellbe</w:t>
            </w:r>
            <w:r w:rsidRPr="00716166">
              <w:t>ing – hygiene, fatigue/stress management and drugs/alcohol</w:t>
            </w:r>
          </w:p>
          <w:p w:rsidR="00000000" w:rsidRPr="00716166" w:rsidP="00716166">
            <w:pPr>
              <w:pStyle w:val="ListBullet2"/>
            </w:pPr>
            <w:r w:rsidRPr="00716166">
              <w:t xml:space="preserve">WHS/OHS training - induction training, specific hazard training, specific task or equipment training, emergency and evacuation training, and training as part of broader programs, such as equipment </w:t>
            </w:r>
            <w:r w:rsidRPr="00716166">
              <w:t>operation</w:t>
            </w:r>
          </w:p>
          <w:p w:rsidR="00000000" w:rsidRPr="00716166" w:rsidP="00716166">
            <w:pPr>
              <w:pStyle w:val="ListBullet2"/>
            </w:pPr>
            <w:r w:rsidRPr="00716166">
              <w:t>WHS/OHS records - audits; inspection reports; workplace health and environmental monitoring records; training and instruction records; manufacturer and supplier information, such as material safety data sheets (MSDS); registers; maintenance repor</w:t>
            </w:r>
            <w:r w:rsidRPr="00716166">
              <w:t>ts; workers compensation and rehabilitation records; and first aid/medical records</w:t>
            </w:r>
          </w:p>
          <w:p w:rsidR="00000000" w:rsidRPr="00716166" w:rsidP="00716166">
            <w:pPr>
              <w:pStyle w:val="ListBullet"/>
            </w:pPr>
            <w:r w:rsidRPr="00716166">
              <w:t>enterprise-specific technical drawing and documents, including:</w:t>
            </w:r>
          </w:p>
          <w:p w:rsidR="00000000" w:rsidRPr="00716166" w:rsidP="00716166">
            <w:pPr>
              <w:pStyle w:val="ListBullet2"/>
            </w:pPr>
            <w:r w:rsidRPr="00716166">
              <w:t>types and application of enterprise-specific drawings and documents - electrical and electronic drawings, m</w:t>
            </w:r>
            <w:r w:rsidRPr="00716166">
              <w:t>echanical drawings, project charts, schedules, graphs, technical manuals and catalogues</w:t>
            </w:r>
          </w:p>
          <w:p w:rsidR="00000000" w:rsidRPr="00716166" w:rsidP="00716166">
            <w:pPr>
              <w:pStyle w:val="ListBullet2"/>
            </w:pPr>
            <w:r w:rsidRPr="00716166">
              <w:t>instructions/worksheets - types and application of enterprise-specific symbols and diagrams</w:t>
            </w:r>
          </w:p>
          <w:p w:rsidR="00000000" w:rsidRPr="00716166" w:rsidP="00716166">
            <w:pPr>
              <w:pStyle w:val="ListBullet2"/>
            </w:pPr>
            <w:r w:rsidRPr="00716166">
              <w:t>title box - description of parts and version control</w:t>
            </w:r>
          </w:p>
          <w:p w:rsidR="00000000" w:rsidRPr="00716166" w:rsidP="00716166">
            <w:pPr>
              <w:pStyle w:val="ListBullet"/>
            </w:pPr>
            <w:r w:rsidRPr="00716166">
              <w:t>enterprise-specific sw</w:t>
            </w:r>
            <w:r w:rsidRPr="00716166">
              <w:t>itching diagrams and drawing, including:</w:t>
            </w:r>
          </w:p>
          <w:p w:rsidR="00000000" w:rsidRPr="00716166" w:rsidP="00716166">
            <w:pPr>
              <w:pStyle w:val="ListBullet2"/>
            </w:pPr>
            <w:r w:rsidRPr="00716166">
              <w:t xml:space="preserve">types and application of enterprise-specific switching drawings and documents - wiring and schematic diagrams and switching symbols, mechanical drawings dealing with switching operations, project charts, switching </w:t>
            </w:r>
            <w:r w:rsidRPr="00716166">
              <w:t>schedules, graphs, technical manuals and catalogues, and instructions/worksheets</w:t>
            </w:r>
          </w:p>
          <w:p w:rsidR="00000000" w:rsidRPr="00716166" w:rsidP="00716166">
            <w:pPr>
              <w:pStyle w:val="ListBullet2"/>
            </w:pPr>
            <w:r w:rsidRPr="00716166">
              <w:t>interpretation of different system switching diagrams - LV system switching diagrams, d.c. traction supply sectioning diagrams, HV transmission and distribution system symbols</w:t>
            </w:r>
            <w:r w:rsidRPr="00716166">
              <w:t xml:space="preserve"> and feeder plans, and processes of updating switching diagrams</w:t>
            </w:r>
          </w:p>
          <w:p w:rsidR="00000000" w:rsidRPr="00716166" w:rsidP="00716166">
            <w:pPr>
              <w:pStyle w:val="ListBullet"/>
            </w:pPr>
            <w:r w:rsidRPr="00716166">
              <w:t>enterprise-specific specialised tools, including:</w:t>
            </w:r>
          </w:p>
          <w:p w:rsidR="00000000" w:rsidRPr="00716166" w:rsidP="00716166">
            <w:pPr>
              <w:pStyle w:val="ListBullet2"/>
            </w:pPr>
            <w:r w:rsidRPr="00716166">
              <w:t xml:space="preserve">legislation, standards, codes,  supply authority regulations and specific enterprise regulations </w:t>
            </w:r>
            <w:r w:rsidRPr="00716166">
              <w:t>pertaining to the use and care of specialised tools (voltage detectors, polarity testers and phase rotation)</w:t>
            </w:r>
          </w:p>
          <w:p w:rsidR="00000000" w:rsidRPr="00716166" w:rsidP="00716166">
            <w:pPr>
              <w:pStyle w:val="ListBullet2"/>
            </w:pPr>
            <w:r w:rsidRPr="00716166">
              <w:t>characteristics, capabilities and application of specialised tools for a particular job</w:t>
            </w:r>
          </w:p>
          <w:p w:rsidR="00000000" w:rsidRPr="00716166" w:rsidP="00716166">
            <w:pPr>
              <w:pStyle w:val="ListBullet2"/>
            </w:pPr>
            <w:r w:rsidRPr="00716166">
              <w:t>safety policies, procedures and precautions with regards to</w:t>
            </w:r>
            <w:r w:rsidRPr="00716166">
              <w:t xml:space="preserve"> using, transporting and storing specialised tools</w:t>
            </w:r>
          </w:p>
          <w:p w:rsidR="00000000" w:rsidRPr="00716166" w:rsidP="00716166">
            <w:pPr>
              <w:pStyle w:val="ListBullet2"/>
            </w:pPr>
            <w:r w:rsidRPr="00716166">
              <w:t>selection methods for obtaining the correct specialised tool for the particular job, including during procurement, purchasing and/or hiring arrangements</w:t>
            </w:r>
          </w:p>
          <w:p w:rsidR="00000000" w:rsidRPr="00716166" w:rsidP="00716166">
            <w:pPr>
              <w:pStyle w:val="ListBullet2"/>
            </w:pPr>
            <w:r w:rsidRPr="00716166">
              <w:t>techniques in pre-use inspection on the serviceabili</w:t>
            </w:r>
            <w:r w:rsidRPr="00716166">
              <w:t>ty of specialised tools</w:t>
            </w:r>
          </w:p>
          <w:p w:rsidR="00000000" w:rsidRPr="00716166" w:rsidP="00716166">
            <w:pPr>
              <w:pStyle w:val="ListBullet2"/>
            </w:pPr>
            <w:r w:rsidRPr="00716166">
              <w:t>techniques in the selection, use, maintenance, and care and storage of specialised tools</w:t>
            </w:r>
          </w:p>
          <w:p w:rsidR="00000000" w:rsidRPr="00716166" w:rsidP="00716166">
            <w:pPr>
              <w:pStyle w:val="ListBullet2"/>
            </w:pPr>
            <w:r w:rsidRPr="00716166">
              <w:t>identifying WHS/OHS hazards, and assessing and controlling risks associated with their use</w:t>
            </w:r>
          </w:p>
          <w:p w:rsidR="00000000" w:rsidRPr="00716166" w:rsidP="00716166">
            <w:pPr>
              <w:pStyle w:val="ListBullet2"/>
            </w:pPr>
            <w:r w:rsidRPr="00716166">
              <w:t>techniques for the safe use of specialised power too</w:t>
            </w:r>
            <w:r w:rsidRPr="00716166">
              <w:t>ls</w:t>
            </w:r>
          </w:p>
          <w:p w:rsidR="00000000" w:rsidRPr="00716166" w:rsidP="00716166">
            <w:pPr>
              <w:pStyle w:val="ListBullet"/>
            </w:pPr>
            <w:r w:rsidRPr="00716166">
              <w:t>enterprise-specific equipment installation procedures, including:</w:t>
            </w:r>
          </w:p>
          <w:p w:rsidR="00000000" w:rsidRPr="00716166" w:rsidP="00716166">
            <w:pPr>
              <w:pStyle w:val="ListBullet2"/>
            </w:pPr>
            <w:r w:rsidRPr="00716166">
              <w:t>standards, codes, legislation, supply authority regulations and/or enterprise requirements applicable to equipment installation</w:t>
            </w:r>
          </w:p>
          <w:p w:rsidR="00000000" w:rsidRPr="00716166" w:rsidP="00716166">
            <w:pPr>
              <w:pStyle w:val="ListBullet2"/>
            </w:pPr>
            <w:r w:rsidRPr="00716166">
              <w:t>requirements for the use of manuals, substation diagrams/</w:t>
            </w:r>
            <w:r w:rsidRPr="00716166">
              <w:t>plans and drawings</w:t>
            </w:r>
          </w:p>
          <w:p w:rsidR="00000000" w:rsidRPr="00716166" w:rsidP="00716166">
            <w:pPr>
              <w:pStyle w:val="ListBullet2"/>
            </w:pPr>
            <w:r w:rsidRPr="00716166">
              <w:t>types, characteristics and capabilities of HV substation equipment to be installed</w:t>
            </w:r>
          </w:p>
          <w:p w:rsidR="00000000" w:rsidRPr="00716166" w:rsidP="00716166">
            <w:pPr>
              <w:pStyle w:val="ListBullet2"/>
            </w:pPr>
            <w:r w:rsidRPr="00716166">
              <w:t>identification of components within the equipment to be installed and associated control housings</w:t>
            </w:r>
          </w:p>
          <w:p w:rsidR="00000000" w:rsidRPr="00716166" w:rsidP="00716166">
            <w:pPr>
              <w:pStyle w:val="ListBullet2"/>
            </w:pPr>
            <w:r w:rsidRPr="00716166">
              <w:t>use, characteristics and capabilities of specialised tools and equipment</w:t>
            </w:r>
          </w:p>
          <w:p w:rsidR="00000000" w:rsidRPr="00716166" w:rsidP="00716166">
            <w:pPr>
              <w:pStyle w:val="ListBullet2"/>
            </w:pPr>
            <w:r w:rsidRPr="00716166">
              <w:t>enterprise-specific policies and procedures for equipment to be installed</w:t>
            </w:r>
          </w:p>
          <w:p w:rsidR="00000000" w:rsidRPr="00716166" w:rsidP="00716166">
            <w:pPr>
              <w:pStyle w:val="ListBullet2"/>
            </w:pPr>
            <w:r w:rsidRPr="00716166">
              <w:t>control equipment and auxiliary relays, flags and alarms</w:t>
            </w:r>
          </w:p>
          <w:p w:rsidR="00000000" w:rsidRPr="00716166" w:rsidP="00716166">
            <w:pPr>
              <w:pStyle w:val="ListBullet2"/>
            </w:pPr>
            <w:r w:rsidRPr="00716166">
              <w:t>techniques in evaluating serviceability of equipment</w:t>
            </w:r>
            <w:r w:rsidRPr="00716166">
              <w:t xml:space="preserve"> to be installed</w:t>
            </w:r>
          </w:p>
          <w:p w:rsidR="00000000" w:rsidRPr="00716166" w:rsidP="00716166">
            <w:pPr>
              <w:pStyle w:val="ListBullet2"/>
            </w:pPr>
            <w:r w:rsidRPr="00716166">
              <w:t>safety precautions when testing and measuring equipment to be installed - safe working practices and procedures; identification of hazards; assessment and control of WHS/OHS risks; types, selection, maintenance and use of PPE; responsibili</w:t>
            </w:r>
            <w:r w:rsidRPr="00716166">
              <w:t>ties and protocols; and safe working clearances</w:t>
            </w:r>
          </w:p>
          <w:p w:rsidR="00000000" w:rsidRPr="00716166" w:rsidP="00716166">
            <w:pPr>
              <w:pStyle w:val="ListBullet2"/>
            </w:pPr>
            <w:r w:rsidRPr="00716166">
              <w:t>remote and local operating principles and conventions</w:t>
            </w:r>
          </w:p>
          <w:p w:rsidR="00000000" w:rsidRPr="00716166" w:rsidP="00716166">
            <w:pPr>
              <w:pStyle w:val="ListBullet"/>
            </w:pPr>
            <w:r w:rsidRPr="00716166">
              <w:t>enterprise-specific data management processes, including:</w:t>
            </w:r>
          </w:p>
          <w:p w:rsidR="00000000" w:rsidRPr="00716166" w:rsidP="00716166">
            <w:pPr>
              <w:pStyle w:val="ListBullet2"/>
            </w:pPr>
            <w:r w:rsidRPr="00716166">
              <w:t>standards, codes, legislation, supply authority regulations and/or enterprise requirements app</w:t>
            </w:r>
            <w:r w:rsidRPr="00716166">
              <w:t>licable to data management</w:t>
            </w:r>
          </w:p>
          <w:p w:rsidR="00000000" w:rsidRPr="00716166" w:rsidP="00716166">
            <w:pPr>
              <w:pStyle w:val="ListBullet2"/>
            </w:pPr>
            <w:r w:rsidRPr="00716166">
              <w:t>requirements for the use of manuals, substation diagrams/plans and drawings</w:t>
            </w:r>
          </w:p>
          <w:p w:rsidR="00000000" w:rsidRPr="00716166" w:rsidP="00716166">
            <w:pPr>
              <w:pStyle w:val="ListBullet2"/>
            </w:pPr>
            <w:r w:rsidRPr="00716166">
              <w:t>types of enterprise-specific computer software</w:t>
            </w:r>
          </w:p>
          <w:p w:rsidR="00000000" w:rsidRPr="00716166" w:rsidP="00716166">
            <w:pPr>
              <w:pStyle w:val="ListBullet2"/>
            </w:pPr>
            <w:r w:rsidRPr="00716166">
              <w:t>techniques in storing and retrieving data and reports from the computer</w:t>
            </w:r>
          </w:p>
          <w:p w:rsidR="00000000" w:rsidRPr="00716166" w:rsidP="00716166">
            <w:pPr>
              <w:pStyle w:val="ListBullet2"/>
            </w:pPr>
            <w:r w:rsidRPr="00716166">
              <w:t>techniques in using the data management systems in following necessary commands and protocols in accordance with enterprise-specific procedures</w:t>
            </w:r>
          </w:p>
          <w:p w:rsidR="00000000" w:rsidRPr="00716166" w:rsidP="00716166">
            <w:pPr>
              <w:pStyle w:val="ListBullet2"/>
            </w:pPr>
            <w:r w:rsidRPr="00716166">
              <w:t>calculation of results and data measurements using the computer</w:t>
            </w:r>
          </w:p>
          <w:p w:rsidR="00000000" w:rsidRPr="00716166" w:rsidP="00716166">
            <w:pPr>
              <w:pStyle w:val="ListBullet2"/>
            </w:pPr>
            <w:r w:rsidRPr="00716166">
              <w:t>techniques in the preparation of preliminary wor</w:t>
            </w:r>
            <w:r w:rsidRPr="00716166">
              <w:t>ks creation and closure</w:t>
            </w:r>
          </w:p>
          <w:p w:rsidR="00000000" w:rsidRPr="00716166" w:rsidP="00716166">
            <w:pPr>
              <w:pStyle w:val="ListBullet"/>
            </w:pPr>
            <w:r w:rsidRPr="00716166">
              <w:t>fault conditions and symptoms related to the plant and/or equipment type, including:</w:t>
            </w:r>
          </w:p>
          <w:p w:rsidR="00000000" w:rsidRPr="00716166" w:rsidP="00716166">
            <w:pPr>
              <w:pStyle w:val="ListBullet2"/>
            </w:pPr>
            <w:r w:rsidRPr="00716166">
              <w:t>standards, codes, Commonwealth/state/territory/local government legislation, supply authority regulations and/or enterprise requirements pertaini</w:t>
            </w:r>
            <w:r w:rsidRPr="00716166">
              <w:t>ng to typical fault conditions and systems</w:t>
            </w:r>
          </w:p>
          <w:p w:rsidR="00000000" w:rsidRPr="00716166" w:rsidP="00716166">
            <w:pPr>
              <w:pStyle w:val="ListBullet2"/>
            </w:pPr>
            <w:r w:rsidRPr="00716166">
              <w:t>interpretation of faults in operating mechanisms, such as drive trains and mechanical power drives; stored energy systems, including hydraulic systems, pneumatic systems and mechanical storage systems; and accumul</w:t>
            </w:r>
            <w:r w:rsidRPr="00716166">
              <w:t>ators</w:t>
            </w:r>
          </w:p>
          <w:p w:rsidR="00000000" w:rsidRPr="00716166" w:rsidP="00716166">
            <w:pPr>
              <w:pStyle w:val="ListBullet2"/>
            </w:pPr>
            <w:r w:rsidRPr="00716166">
              <w:t>interpretation of faults in electrical control systems, such as electromechanical relay systems, micro-processor-based systems, programmable logic controller (PLC) systems, integrated control systems or combinations of electrical/mechanical systems</w:t>
            </w:r>
          </w:p>
          <w:p w:rsidR="00000000" w:rsidRPr="00716166" w:rsidP="00716166">
            <w:pPr>
              <w:pStyle w:val="ListBullet2"/>
            </w:pPr>
            <w:r w:rsidRPr="00716166">
              <w:t>t</w:t>
            </w:r>
            <w:r w:rsidRPr="00716166">
              <w:t>ypes of electrical systems, including alternating current (a.c.), d.c. and combinations of both</w:t>
            </w:r>
          </w:p>
          <w:p w:rsidR="00000000" w:rsidRPr="00716166" w:rsidP="00716166">
            <w:pPr>
              <w:pStyle w:val="ListBullet2"/>
            </w:pPr>
            <w:r w:rsidRPr="00716166">
              <w:t>types of fault conditions - failure to operate and failure in service, including the appropriate procedures for work on or in service plant/equipment</w:t>
            </w:r>
          </w:p>
          <w:p w:rsidR="00000000" w:rsidRPr="00716166" w:rsidP="00716166">
            <w:pPr>
              <w:pStyle w:val="ListBullet2"/>
            </w:pPr>
            <w:r w:rsidRPr="00716166">
              <w:t>types of s</w:t>
            </w:r>
            <w:r w:rsidRPr="00716166">
              <w:t>ymptoms - alarms, relay flags, mechanical defects, insulation deterioration, leaks, over pressure, under pressure, out of tolerance measurements and checks</w:t>
            </w:r>
          </w:p>
          <w:p w:rsidR="00000000" w:rsidRPr="00716166" w:rsidP="00716166">
            <w:pPr>
              <w:pStyle w:val="ListBullet"/>
            </w:pPr>
            <w:r w:rsidRPr="00716166">
              <w:t>substation equipment components and materials related to the plant and/or equipment type, including</w:t>
            </w:r>
            <w:r w:rsidRPr="00716166">
              <w:t>:</w:t>
            </w:r>
          </w:p>
          <w:p w:rsidR="00000000" w:rsidRPr="00716166" w:rsidP="00716166">
            <w:pPr>
              <w:pStyle w:val="ListBullet2"/>
            </w:pPr>
            <w:r w:rsidRPr="00716166">
              <w:t>types of components - complete unit of plant and/or equipment; replacement components or appropriate substitutes; their dimensions, suitability and serviceability; also, the components associated with the local control systems of the equipment, includin</w:t>
            </w:r>
            <w:r w:rsidRPr="00716166">
              <w:t>g indication of levels, quantities, volumes, pressures and temperatures, and the operating principles of these devices and components</w:t>
            </w:r>
          </w:p>
          <w:p w:rsidR="00000000" w:rsidRPr="00716166" w:rsidP="00716166">
            <w:pPr>
              <w:pStyle w:val="ListBullet2"/>
            </w:pPr>
            <w:r w:rsidRPr="00716166">
              <w:t>types of materials - insulation, construction, fabrication or lubrication of the plant/equipment</w:t>
            </w:r>
          </w:p>
          <w:p w:rsidR="00000000" w:rsidRPr="00716166" w:rsidP="00716166">
            <w:pPr>
              <w:pStyle w:val="ListBullet2"/>
            </w:pPr>
            <w:r w:rsidRPr="00716166">
              <w:t>techniques in enterprise procedures and regulatory/legislative requirements for the handling/use and storage of equipment components and materials which may present WHS/OHS hazards to persons in the workplace</w:t>
            </w:r>
          </w:p>
          <w:p w:rsidR="00000000" w:rsidRPr="00716166" w:rsidP="00716166">
            <w:pPr>
              <w:pStyle w:val="ListBullet"/>
            </w:pPr>
            <w:r w:rsidRPr="00716166">
              <w:t>substation safety practices, including:</w:t>
            </w:r>
          </w:p>
          <w:p w:rsidR="00000000" w:rsidRPr="00716166" w:rsidP="00716166">
            <w:pPr>
              <w:pStyle w:val="ListBullet2"/>
            </w:pPr>
            <w:r w:rsidRPr="00716166">
              <w:t>stand</w:t>
            </w:r>
            <w:r w:rsidRPr="00716166">
              <w:t>ards, codes, Commonwealth/state/territory/local government legislation, supply authority regulations and/or enterprise requirements pertaining to substation safety practices</w:t>
            </w:r>
          </w:p>
          <w:p w:rsidR="00000000" w:rsidRPr="00716166" w:rsidP="00716166">
            <w:pPr>
              <w:pStyle w:val="ListBullet2"/>
            </w:pPr>
            <w:r w:rsidRPr="00716166">
              <w:t>techniques in the use of protective apparatus and apparel for substations work, in</w:t>
            </w:r>
            <w:r w:rsidRPr="00716166">
              <w:t>cluding responsibilities with regard to the use and maintenance of protective apparatus and apparel and the types of protective apparatus and apparel used for work in substations</w:t>
            </w:r>
          </w:p>
          <w:p w:rsidR="00000000" w:rsidRPr="00716166" w:rsidP="00716166">
            <w:pPr>
              <w:pStyle w:val="ListBullet2"/>
            </w:pPr>
            <w:r w:rsidRPr="00716166">
              <w:t xml:space="preserve">requirements for the use of ladders and appropriate ladder types for work in </w:t>
            </w:r>
            <w:r w:rsidRPr="00716166">
              <w:t>substations - safe work methods when carrying, erecting, collapsing and lowering different types of extension ladder against substation structures, plant and equipment; maintenance checks on different types of ladders; renewal of extension ropes and the sa</w:t>
            </w:r>
            <w:r w:rsidRPr="00716166">
              <w:t>fety issues relating to clearances from energised conductors</w:t>
            </w:r>
          </w:p>
          <w:p w:rsidR="00000000" w:rsidRPr="00716166" w:rsidP="00716166">
            <w:pPr>
              <w:pStyle w:val="ListBullet2"/>
            </w:pPr>
            <w:r w:rsidRPr="00716166">
              <w:t>requirements for climbing and working at heights in substations - attached climbing principles; selection, use and operation of elevated work platforms (EWP) and any WHS/OHS requirements associat</w:t>
            </w:r>
            <w:r w:rsidRPr="00716166">
              <w:t>ed with the use of EWPs</w:t>
            </w:r>
          </w:p>
          <w:p w:rsidR="00000000" w:rsidRPr="00716166" w:rsidP="00716166">
            <w:pPr>
              <w:pStyle w:val="ListBullet2"/>
            </w:pPr>
            <w:r w:rsidRPr="00716166">
              <w:t>control of small fires - identification, selection and operation of the appropriate extinguishing mediums for various types of fires and the precautions for personal protection when fighting small fires</w:t>
            </w:r>
          </w:p>
          <w:p w:rsidR="00000000" w:rsidRPr="00716166" w:rsidP="00716166">
            <w:pPr>
              <w:pStyle w:val="ListBullet2"/>
            </w:pPr>
            <w:r w:rsidRPr="00716166">
              <w:t>control of oil spills - ident</w:t>
            </w:r>
            <w:r w:rsidRPr="00716166">
              <w:t>ification, use and maintenance of spill oil control equipment and materials; and oil containment facilities and systems</w:t>
            </w:r>
          </w:p>
          <w:p w:rsidR="00000000" w:rsidRPr="00716166" w:rsidP="00716166">
            <w:pPr>
              <w:pStyle w:val="ListBullet2"/>
            </w:pPr>
            <w:r w:rsidRPr="00716166">
              <w:t>rescue and release procedures - the rescue procedures for personnel from energised conductors, emergency descent from an EWP and/or conf</w:t>
            </w:r>
            <w:r w:rsidRPr="00716166">
              <w:t>ined spaces</w:t>
            </w:r>
          </w:p>
          <w:p w:rsidR="00000000" w:rsidRPr="00716166" w:rsidP="00716166">
            <w:pPr>
              <w:pStyle w:val="ListBullet2"/>
            </w:pPr>
            <w:r w:rsidRPr="00716166">
              <w:t>enterprise requirements - safe access and authorisation to work procedures, use of mobile extendable equipment on or near energised HV conductors, and emergency response procedures</w:t>
            </w:r>
          </w:p>
          <w:p w:rsidR="00000000" w:rsidRPr="00716166" w:rsidP="00716166">
            <w:pPr>
              <w:pStyle w:val="ListBullet2"/>
            </w:pPr>
            <w:r w:rsidRPr="00716166">
              <w:t>hazards associated with work in substations, including earthing</w:t>
            </w:r>
            <w:r w:rsidRPr="00716166">
              <w:t xml:space="preserve"> systems, transfer potentials, step and touch effects, electrostatic and electromagnetic induction, and dangers of near approach to energised conductors</w:t>
            </w:r>
          </w:p>
          <w:p w:rsidR="00000000" w:rsidRPr="00716166" w:rsidP="00716166">
            <w:pPr>
              <w:pStyle w:val="ListBullet"/>
            </w:pPr>
            <w:r w:rsidRPr="00716166">
              <w:t>principles of power transformer construction and operations, including:</w:t>
            </w:r>
          </w:p>
          <w:p w:rsidR="00000000" w:rsidRPr="00716166" w:rsidP="00716166">
            <w:pPr>
              <w:pStyle w:val="ListBullet2"/>
            </w:pPr>
            <w:r w:rsidRPr="00716166">
              <w:t>applications of static reactive plant in HV networks, including voltage control, volt-ampere reactive VAR control and transient response capacity</w:t>
            </w:r>
          </w:p>
          <w:p w:rsidR="00000000" w:rsidRPr="00716166" w:rsidP="00716166">
            <w:pPr>
              <w:pStyle w:val="ListBullet2"/>
            </w:pPr>
            <w:r w:rsidRPr="00716166">
              <w:t>types of static reactive plant, including HV capacitors, HV reactors, static VAR compensators and combinations</w:t>
            </w:r>
            <w:r w:rsidRPr="00716166">
              <w:t xml:space="preserve"> of these</w:t>
            </w:r>
          </w:p>
          <w:p w:rsidR="00000000" w:rsidRPr="00716166" w:rsidP="00716166">
            <w:pPr>
              <w:pStyle w:val="ListBullet2"/>
            </w:pPr>
            <w:r w:rsidRPr="00716166">
              <w:t>operating characteristics and operational constraints, including point on wave switching issues</w:t>
            </w:r>
          </w:p>
          <w:p w:rsidR="00000000" w:rsidRPr="00716166" w:rsidP="00716166">
            <w:pPr>
              <w:pStyle w:val="ListBullet2"/>
            </w:pPr>
            <w:r w:rsidRPr="00716166">
              <w:t>ratings, cooling systems and control systems and ancillary equipment used</w:t>
            </w:r>
          </w:p>
          <w:p w:rsidR="00000000" w:rsidRPr="00716166" w:rsidP="00716166">
            <w:pPr>
              <w:pStyle w:val="ListBullet2"/>
            </w:pPr>
            <w:r w:rsidRPr="00716166">
              <w:t>configurations and system layout, including single star, double star and bri</w:t>
            </w:r>
            <w:r w:rsidRPr="00716166">
              <w:t>dge type</w:t>
            </w:r>
          </w:p>
          <w:p w:rsidR="00000000" w:rsidRPr="00716166" w:rsidP="00716166">
            <w:pPr>
              <w:pStyle w:val="ListBullet2"/>
            </w:pPr>
            <w:r w:rsidRPr="00716166">
              <w:t>typical protection systems used, including neutral unbalance current and neutral unbalance voltage</w:t>
            </w:r>
          </w:p>
          <w:p w:rsidR="00000000" w:rsidRPr="00716166" w:rsidP="00716166">
            <w:pPr>
              <w:pStyle w:val="ListBullet2"/>
            </w:pPr>
            <w:r w:rsidRPr="00716166">
              <w:t>techniques used when balancing elements within static reactive plant</w:t>
            </w:r>
          </w:p>
          <w:p w:rsidR="00000000" w:rsidRPr="00716166" w:rsidP="00716166">
            <w:pPr>
              <w:pStyle w:val="ListBullet2"/>
            </w:pPr>
            <w:r w:rsidRPr="00716166">
              <w:t>safety precautions when testing and maintaining HV static reactive plant - safe</w:t>
            </w:r>
            <w:r w:rsidRPr="00716166">
              <w:t xml:space="preserve"> working practices and procedures; identification of hazards; assessment and control of WHS/OHS risks; types, selection, maintenance and use of PPE.</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14" w:name="O_1004581"/>
      <w:bookmarkEnd w:id="14"/>
      <w:r w:rsidRPr="00716166">
        <w:t>Assessment Conditions</w:t>
      </w:r>
    </w:p>
    <w:tbl>
      <w:tblPr>
        <w:tblW w:w="9497" w:type="dxa"/>
        <w:tblLayout w:type="fixed"/>
        <w:tblCellMar>
          <w:left w:w="62" w:type="dxa"/>
          <w:right w:w="62" w:type="dxa"/>
        </w:tblCellMar>
        <w:tblLook w:val="0000"/>
      </w:tblPr>
      <w:tblGrid>
        <w:gridCol w:w="9497"/>
      </w:tblGrid>
      <w:tr w:rsidTr="00716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166" w:rsidP="00716166">
            <w:pPr>
              <w:pStyle w:val="BodyText"/>
            </w:pPr>
            <w:r w:rsidRPr="00716166">
              <w:t>Assessors must hold credentials specified within the Standards for Registered Training Organisations current at the time of assessment.</w:t>
            </w:r>
          </w:p>
          <w:p w:rsidR="00000000" w:rsidRPr="00716166" w:rsidP="00716166">
            <w:pPr>
              <w:pStyle w:val="BodyText"/>
            </w:pPr>
            <w:r w:rsidRPr="00716166">
              <w:t>Assessment must satisfy the Principles of Assessment and Rules of Evidence and all regulatory requirements included with</w:t>
            </w:r>
            <w:r w:rsidRPr="00716166">
              <w:t>in the Standards for Registered Training Organisations current at the time of assessment.</w:t>
            </w:r>
          </w:p>
          <w:p w:rsidR="00000000" w:rsidRPr="00716166" w:rsidP="00716166">
            <w:pPr>
              <w:pStyle w:val="BodyText"/>
            </w:pPr>
            <w:r w:rsidRPr="00716166">
              <w:t>Assessment must occur in workplace operational situations where it is appropriate to do so; where this is not appropriate, assessment must occur in simulated conditio</w:t>
            </w:r>
            <w:r w:rsidRPr="00716166">
              <w:t>ns involving realistic and authentic activities that replicate operational workplace conditions.</w:t>
            </w:r>
          </w:p>
          <w:p w:rsidR="00000000" w:rsidRPr="00716166" w:rsidP="00716166">
            <w:pPr>
              <w:pStyle w:val="BodyText"/>
            </w:pPr>
            <w:r w:rsidRPr="00716166">
              <w:t>Assessment processes and techniques must be appropriate to the language, literacy and numeracy requirements of the work being performed and the needs of the ca</w:t>
            </w:r>
            <w:r w:rsidRPr="00716166">
              <w:t>ndidate.</w:t>
            </w:r>
          </w:p>
          <w:p w:rsidR="00000000" w:rsidRPr="00716166" w:rsidP="00716166">
            <w:pPr>
              <w:pStyle w:val="BodyText"/>
            </w:pPr>
            <w:r w:rsidRPr="00716166">
              <w:t>Resources for assessment must include access to:</w:t>
            </w:r>
          </w:p>
          <w:p w:rsidR="00000000" w:rsidRPr="00716166" w:rsidP="00716166">
            <w:pPr>
              <w:pStyle w:val="ListBullet"/>
            </w:pPr>
            <w:r w:rsidRPr="00716166">
              <w:t>a range of relevant exercises, case studies and/or other simulations</w:t>
            </w:r>
          </w:p>
          <w:p w:rsidR="00000000" w:rsidRPr="00716166" w:rsidP="00716166">
            <w:pPr>
              <w:pStyle w:val="ListBullet"/>
            </w:pPr>
            <w:r w:rsidRPr="00716166">
              <w:t>relevant and appropriate materials, tools, equipment and PPE currently used in industry</w:t>
            </w:r>
          </w:p>
          <w:p w:rsidR="00000000" w:rsidRPr="00716166" w:rsidP="00716166">
            <w:pPr>
              <w:pStyle w:val="ListBullet"/>
            </w:pPr>
            <w:r w:rsidRPr="00716166">
              <w:t>applicable documentation, including work</w:t>
            </w:r>
            <w:r w:rsidRPr="00716166">
              <w:t>place procedures, equipment specifications, regulations, codes of practice and operation manuals.</w:t>
            </w:r>
          </w:p>
        </w:tc>
      </w:tr>
    </w:tbl>
    <w:p w:rsidR="00000000" w:rsidRPr="00716166" w:rsidP="00716166">
      <w:pPr>
        <w:pStyle w:val="NoPaddingFontSize1"/>
      </w:pPr>
    </w:p>
    <w:p w:rsidR="00000000" w:rsidRPr="00716166" w:rsidP="00716166">
      <w:pPr>
        <w:pStyle w:val="AllowPageBreak"/>
      </w:pPr>
    </w:p>
    <w:p w:rsidR="00000000" w:rsidRPr="00716166" w:rsidP="00716166">
      <w:pPr>
        <w:pStyle w:val="Heading1"/>
      </w:pPr>
      <w:bookmarkStart w:id="15" w:name="O_1004584"/>
      <w:bookmarkEnd w:id="15"/>
      <w:r w:rsidRPr="00716166">
        <w:t>Links</w:t>
      </w:r>
    </w:p>
    <w:p w:rsidR="00000000" w:rsidRPr="00716166" w:rsidP="009F606E">
      <w:pPr>
        <w:pStyle w:val="BodyText"/>
      </w:pPr>
      <w:r w:rsidRPr="00716166">
        <w:t>UET Training Package Companion Vol</w:t>
      </w:r>
      <w:r w:rsidRPr="00716166">
        <w:t xml:space="preserve">ume Implementation Guide is found in VETNet - </w:t>
      </w:r>
      <w:r>
        <w:fldChar w:fldCharType="begin"/>
      </w:r>
      <w:r>
        <w:instrText xml:space="preserve"> HYPERLINK "https://vetnet.gov.au/Pages/TrainingDocs.aspx?q=229bace1-b7bc-4653-9300-dffb13ecfad7" </w:instrText>
      </w:r>
      <w:r>
        <w:fldChar w:fldCharType="separate"/>
      </w:r>
      <w:r w:rsidRPr="00CE25AD">
        <w:rPr>
          <w:rStyle w:val="Hyperlink"/>
        </w:rPr>
        <w:t>https://vetnet.gov.au/Pages/TrainingDocs.aspx?q=229bace1-b7bc-4653-9300-dffb13ecfad7</w:t>
      </w:r>
      <w:r>
        <w:fldChar w:fldCharType="end"/>
      </w:r>
    </w:p>
    <w:p w:rsidR="00000000" w:rsidRPr="00716166" w:rsidP="00716166"/>
    <w:sectPr w:rsidSect="007161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66" w:rsidRPr="009F606E" w:rsidP="009F60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6E" w:rsidP="007161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F606E" w:rsidP="007161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606E" w:rsidP="007161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66" w:rsidP="00716166">
    <w:pPr>
      <w:pStyle w:val="Footer"/>
      <w:framePr w:wrap="around"/>
    </w:pPr>
    <w:r>
      <w:fldChar w:fldCharType="begin"/>
    </w:r>
    <w:r>
      <w:instrText xml:space="preserve"> DOCPROPERTY  Subject  \* MERGEFORMAT </w:instrText>
    </w:r>
    <w:r>
      <w:fldChar w:fldCharType="separate"/>
    </w:r>
    <w:r w:rsidR="009F606E">
      <w:t>Approved</w:t>
    </w:r>
    <w:r w:rsidR="009F606E">
      <w:fldChar w:fldCharType="end"/>
    </w:r>
    <w:r>
      <w:tab/>
      <w:t xml:space="preserve">Page </w:t>
    </w:r>
    <w:r>
      <w:fldChar w:fldCharType="begin"/>
    </w:r>
    <w:r>
      <w:instrText xml:space="preserve"> PAGE  \* Arabic  \* MERGEFORMAT </w:instrText>
    </w:r>
    <w:r>
      <w:fldChar w:fldCharType="separate"/>
    </w:r>
    <w:r w:rsidR="009F606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606E">
      <w:rPr>
        <w:noProof/>
      </w:rPr>
      <w:t>8</w:t>
    </w:r>
    <w:r>
      <w:rPr>
        <w:noProof/>
      </w:rPr>
      <w:fldChar w:fldCharType="end"/>
    </w:r>
  </w:p>
  <w:p w:rsidR="00716166" w:rsidP="00716166">
    <w:pPr>
      <w:pStyle w:val="Footer"/>
      <w:framePr w:wrap="around"/>
    </w:pPr>
    <w:r>
      <w:t xml:space="preserve">© Commonwealth of Australia, </w:t>
    </w:r>
    <w:r>
      <w:fldChar w:fldCharType="begin"/>
    </w:r>
    <w:r>
      <w:instrText xml:space="preserve"> DATE  \@ "yyyy"  \* MERGEFORMAT </w:instrText>
    </w:r>
    <w:r>
      <w:fldChar w:fldCharType="separate"/>
    </w:r>
    <w:r w:rsidR="009F606E">
      <w:rPr>
        <w:noProof/>
      </w:rPr>
      <w:t>2025</w:t>
    </w:r>
    <w:r>
      <w:fldChar w:fldCharType="end"/>
    </w:r>
    <w:r>
      <w:tab/>
    </w:r>
    <w:r>
      <w:fldChar w:fldCharType="begin"/>
    </w:r>
    <w:r>
      <w:instrText xml:space="preserve"> DOCPROPERTY  Author  \* MERGEFORMAT </w:instrText>
    </w:r>
    <w:r>
      <w:fldChar w:fldCharType="separate"/>
    </w:r>
    <w:r w:rsidR="009F606E">
      <w:t>Powering Skills Organisation</w:t>
    </w:r>
    <w:r w:rsidR="009F606E">
      <w:fldChar w:fldCharType="end"/>
    </w:r>
  </w:p>
  <w:p w:rsidR="00716166" w:rsidP="007161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166" w:rsidRPr="009F606E" w:rsidP="009F60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6E" w:rsidRPr="002D2AF8" w:rsidP="00716166">
    <w:pPr>
      <w:pStyle w:val="Header"/>
      <w:framePr w:wrap="around"/>
    </w:pPr>
    <w:r>
      <w:fldChar w:fldCharType="begin"/>
    </w:r>
    <w:r>
      <w:instrText xml:space="preserve"> TITLE   \* MERGEFORMAT </w:instrText>
    </w:r>
    <w:r>
      <w:fldChar w:fldCharType="separate"/>
    </w:r>
    <w:r>
      <w:t>UETTDRSB29 Maintain capacitor bank equipment for voltage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606E" w:rsidP="007161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66" w:rsidRPr="002D2AF8" w:rsidP="00716166">
    <w:pPr>
      <w:pStyle w:val="Header"/>
      <w:framePr w:wrap="around"/>
    </w:pPr>
    <w:r>
      <w:fldChar w:fldCharType="begin"/>
    </w:r>
    <w:r>
      <w:instrText xml:space="preserve"> TITLE   \* MERGEFORMAT </w:instrText>
    </w:r>
    <w:r>
      <w:fldChar w:fldCharType="separate"/>
    </w:r>
    <w:r w:rsidR="009F606E">
      <w:t>UETTDRSB29 Maintain capacitor bank equipment for voltage regulation</w:t>
    </w:r>
    <w:r w:rsidR="009F606E">
      <w:fldChar w:fldCharType="end"/>
    </w:r>
    <w:r>
      <w:tab/>
      <w:t xml:space="preserve">Date this document was generated: </w:t>
    </w:r>
    <w:r>
      <w:fldChar w:fldCharType="begin"/>
    </w:r>
    <w:r>
      <w:instrText xml:space="preserve"> CREATEDATE  \@ "d MMMM yyyy"  \* MERGEFORMAT </w:instrText>
    </w:r>
    <w:r>
      <w:fldChar w:fldCharType="separate"/>
    </w:r>
    <w:r w:rsidR="009F606E">
      <w:rPr>
        <w:noProof/>
      </w:rPr>
      <w:t>2 March 2025</w:t>
    </w:r>
    <w:r>
      <w:fldChar w:fldCharType="end"/>
    </w:r>
  </w:p>
  <w:p w:rsidR="00716166" w:rsidP="007161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96A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C0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F83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1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166"/>
    <w:pPr>
      <w:spacing w:before="360" w:after="60"/>
      <w:outlineLvl w:val="0"/>
    </w:pPr>
    <w:rPr>
      <w:sz w:val="32"/>
    </w:rPr>
  </w:style>
  <w:style w:type="paragraph" w:styleId="Heading2">
    <w:name w:val="heading 2"/>
    <w:basedOn w:val="HeadingBase"/>
    <w:next w:val="BodyText"/>
    <w:link w:val="Heading2Char"/>
    <w:qFormat/>
    <w:rsid w:val="00716166"/>
    <w:pPr>
      <w:keepLines/>
      <w:spacing w:before="240" w:after="120"/>
      <w:outlineLvl w:val="1"/>
    </w:pPr>
    <w:rPr>
      <w:sz w:val="28"/>
      <w:szCs w:val="40"/>
    </w:rPr>
  </w:style>
  <w:style w:type="paragraph" w:styleId="Heading3">
    <w:name w:val="heading 3"/>
    <w:basedOn w:val="HeadingBase"/>
    <w:next w:val="BodyText"/>
    <w:link w:val="Heading3Char"/>
    <w:qFormat/>
    <w:rsid w:val="00716166"/>
    <w:pPr>
      <w:spacing w:before="180" w:after="120"/>
      <w:outlineLvl w:val="2"/>
    </w:pPr>
    <w:rPr>
      <w:spacing w:val="-10"/>
      <w:kern w:val="32"/>
    </w:rPr>
  </w:style>
  <w:style w:type="paragraph" w:styleId="Heading4">
    <w:name w:val="heading 4"/>
    <w:basedOn w:val="HeadingBase"/>
    <w:next w:val="BodyText"/>
    <w:link w:val="Heading4Char"/>
    <w:qFormat/>
    <w:rsid w:val="00716166"/>
    <w:pPr>
      <w:spacing w:before="160" w:after="120"/>
      <w:outlineLvl w:val="3"/>
    </w:pPr>
    <w:rPr>
      <w:sz w:val="22"/>
    </w:rPr>
  </w:style>
  <w:style w:type="paragraph" w:styleId="Heading5">
    <w:name w:val="heading 5"/>
    <w:basedOn w:val="HeadingBase"/>
    <w:next w:val="Normal"/>
    <w:link w:val="Heading5Char"/>
    <w:qFormat/>
    <w:rsid w:val="00716166"/>
    <w:pPr>
      <w:spacing w:before="80"/>
      <w:outlineLvl w:val="4"/>
    </w:pPr>
    <w:rPr>
      <w:color w:val="918585"/>
      <w:sz w:val="20"/>
    </w:rPr>
  </w:style>
  <w:style w:type="paragraph" w:styleId="Heading6">
    <w:name w:val="heading 6"/>
    <w:basedOn w:val="HeadingBase"/>
    <w:next w:val="Normal"/>
    <w:link w:val="Heading6Char"/>
    <w:qFormat/>
    <w:rsid w:val="00716166"/>
    <w:pPr>
      <w:spacing w:before="60"/>
      <w:outlineLvl w:val="5"/>
    </w:pPr>
    <w:rPr>
      <w:color w:val="918585"/>
      <w:sz w:val="20"/>
    </w:rPr>
  </w:style>
  <w:style w:type="paragraph" w:styleId="Heading7">
    <w:name w:val="heading 7"/>
    <w:basedOn w:val="Normal"/>
    <w:next w:val="Normal"/>
    <w:link w:val="Heading7Char"/>
    <w:qFormat/>
    <w:rsid w:val="00716166"/>
    <w:pPr>
      <w:ind w:left="720"/>
      <w:outlineLvl w:val="6"/>
    </w:pPr>
    <w:rPr>
      <w:i/>
    </w:rPr>
  </w:style>
  <w:style w:type="paragraph" w:styleId="Heading8">
    <w:name w:val="heading 8"/>
    <w:basedOn w:val="Normal"/>
    <w:next w:val="Normal"/>
    <w:link w:val="Heading8Char"/>
    <w:qFormat/>
    <w:rsid w:val="00716166"/>
    <w:pPr>
      <w:ind w:left="720"/>
      <w:outlineLvl w:val="7"/>
    </w:pPr>
    <w:rPr>
      <w:i/>
    </w:rPr>
  </w:style>
  <w:style w:type="paragraph" w:styleId="Heading9">
    <w:name w:val="heading 9"/>
    <w:basedOn w:val="Normal"/>
    <w:next w:val="Normal"/>
    <w:link w:val="Heading9Char"/>
    <w:qFormat/>
    <w:rsid w:val="00716166"/>
    <w:pPr>
      <w:ind w:left="720"/>
      <w:outlineLvl w:val="8"/>
    </w:pPr>
    <w:rPr>
      <w:i/>
    </w:rPr>
  </w:style>
  <w:style w:type="character" w:default="1" w:styleId="DefaultParagraphFont">
    <w:name w:val="Default Paragraph Font"/>
    <w:uiPriority w:val="1"/>
    <w:unhideWhenUsed/>
    <w:rsid w:val="007161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166"/>
  </w:style>
  <w:style w:type="character" w:customStyle="1" w:styleId="Heading1Char">
    <w:name w:val="Heading 1 Char"/>
    <w:basedOn w:val="DefaultParagraphFont"/>
    <w:link w:val="Heading1"/>
    <w:rsid w:val="00716166"/>
    <w:rPr>
      <w:rFonts w:ascii="Times New Roman" w:eastAsia="Times New Roman" w:hAnsi="Times New Roman" w:cs="Times New Roman"/>
      <w:b/>
      <w:sz w:val="32"/>
      <w:szCs w:val="20"/>
      <w:lang w:eastAsia="en-US"/>
    </w:rPr>
  </w:style>
  <w:style w:type="paragraph" w:styleId="BodyText">
    <w:name w:val="Body Text"/>
    <w:basedOn w:val="Normal"/>
    <w:link w:val="BodyTextChar"/>
    <w:rsid w:val="007161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166"/>
    <w:rPr>
      <w:rFonts w:ascii="Times New Roman" w:eastAsia="Times New Roman" w:hAnsi="Times New Roman" w:cs="Times New Roman"/>
      <w:sz w:val="24"/>
      <w:lang w:eastAsia="en-US"/>
    </w:rPr>
  </w:style>
  <w:style w:type="paragraph" w:styleId="ListBullet">
    <w:name w:val="List Bullet"/>
    <w:basedOn w:val="List"/>
    <w:rsid w:val="00716166"/>
    <w:pPr>
      <w:numPr>
        <w:numId w:val="12"/>
      </w:numPr>
      <w:tabs>
        <w:tab w:val="clear" w:pos="340"/>
      </w:tabs>
      <w:spacing w:before="40" w:after="40"/>
    </w:pPr>
  </w:style>
  <w:style w:type="character" w:customStyle="1" w:styleId="SpecialBold">
    <w:name w:val="Special Bold"/>
    <w:basedOn w:val="DefaultParagraphFont"/>
    <w:rsid w:val="00716166"/>
    <w:rPr>
      <w:b/>
      <w:spacing w:val="0"/>
    </w:rPr>
  </w:style>
  <w:style w:type="paragraph" w:styleId="ListBullet2">
    <w:name w:val="List Bullet 2"/>
    <w:basedOn w:val="List2"/>
    <w:rsid w:val="00716166"/>
    <w:pPr>
      <w:numPr>
        <w:numId w:val="13"/>
      </w:numPr>
      <w:tabs>
        <w:tab w:val="clear" w:pos="680"/>
      </w:tabs>
    </w:pPr>
  </w:style>
  <w:style w:type="paragraph" w:customStyle="1" w:styleId="SuperHeading">
    <w:name w:val="SuperHeading"/>
    <w:basedOn w:val="Normal"/>
    <w:rsid w:val="00716166"/>
    <w:pPr>
      <w:spacing w:before="240" w:after="120"/>
      <w:outlineLvl w:val="0"/>
    </w:pPr>
    <w:rPr>
      <w:rFonts w:ascii="Times New Roman" w:hAnsi="Times New Roman"/>
      <w:b/>
      <w:sz w:val="32"/>
    </w:rPr>
  </w:style>
  <w:style w:type="paragraph" w:customStyle="1" w:styleId="AllowPageBreak">
    <w:name w:val="AllowPageBreak"/>
    <w:rsid w:val="007161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61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1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1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1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1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1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1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166"/>
    <w:rPr>
      <w:rFonts w:ascii="Courier New" w:eastAsia="Times New Roman" w:hAnsi="Courier New" w:cs="Times New Roman"/>
      <w:i/>
      <w:szCs w:val="20"/>
      <w:lang w:eastAsia="en-US"/>
    </w:rPr>
  </w:style>
  <w:style w:type="paragraph" w:customStyle="1" w:styleId="HeadingBase">
    <w:name w:val="Heading Base"/>
    <w:rsid w:val="007161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166"/>
    <w:pPr>
      <w:tabs>
        <w:tab w:val="right" w:leader="dot" w:pos="9072"/>
      </w:tabs>
      <w:ind w:left="567"/>
    </w:pPr>
    <w:rPr>
      <w:szCs w:val="22"/>
    </w:rPr>
  </w:style>
  <w:style w:type="paragraph" w:customStyle="1" w:styleId="TOCBase">
    <w:name w:val="TOC Base"/>
    <w:rsid w:val="007161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166"/>
    <w:pPr>
      <w:tabs>
        <w:tab w:val="right" w:leader="dot" w:pos="9072"/>
      </w:tabs>
      <w:spacing w:before="40" w:after="40"/>
      <w:ind w:left="284"/>
    </w:pPr>
    <w:rPr>
      <w:rFonts w:ascii="Times New Roman" w:hAnsi="Times New Roman"/>
    </w:rPr>
  </w:style>
  <w:style w:type="paragraph" w:styleId="TOC1">
    <w:name w:val="toc 1"/>
    <w:basedOn w:val="TOCBase"/>
    <w:next w:val="Normal"/>
    <w:rsid w:val="007161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1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166"/>
    <w:rPr>
      <w:rFonts w:ascii="Times New Roman" w:eastAsia="Times New Roman" w:hAnsi="Times New Roman" w:cs="Times New Roman"/>
      <w:sz w:val="16"/>
      <w:lang w:eastAsia="en-US"/>
    </w:rPr>
  </w:style>
  <w:style w:type="paragraph" w:styleId="Title">
    <w:name w:val="Title"/>
    <w:basedOn w:val="HeadingBase"/>
    <w:link w:val="TitleChar"/>
    <w:qFormat/>
    <w:rsid w:val="00716166"/>
    <w:pPr>
      <w:spacing w:before="5040"/>
      <w:jc w:val="center"/>
    </w:pPr>
    <w:rPr>
      <w:sz w:val="48"/>
      <w:szCs w:val="72"/>
      <w:lang w:val="en-US"/>
    </w:rPr>
  </w:style>
  <w:style w:type="character" w:customStyle="1" w:styleId="TitleChar">
    <w:name w:val="Title Char"/>
    <w:basedOn w:val="DefaultParagraphFont"/>
    <w:link w:val="Title"/>
    <w:rsid w:val="007161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166"/>
    <w:pPr>
      <w:tabs>
        <w:tab w:val="left" w:pos="3600"/>
        <w:tab w:val="left" w:pos="3958"/>
      </w:tabs>
    </w:pPr>
  </w:style>
  <w:style w:type="paragraph" w:styleId="List">
    <w:name w:val="List"/>
    <w:basedOn w:val="BodyText"/>
    <w:next w:val="BodyText"/>
    <w:rsid w:val="00716166"/>
    <w:pPr>
      <w:tabs>
        <w:tab w:val="left" w:pos="340"/>
      </w:tabs>
      <w:spacing w:before="60" w:after="60"/>
      <w:ind w:left="340" w:hanging="340"/>
    </w:pPr>
  </w:style>
  <w:style w:type="paragraph" w:customStyle="1" w:styleId="Note">
    <w:name w:val="Note"/>
    <w:basedOn w:val="BodyText"/>
    <w:rsid w:val="007161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166"/>
    <w:pPr>
      <w:framePr w:wrap="auto" w:hAnchor="text" w:y="6049"/>
    </w:pPr>
    <w:rPr>
      <w:color w:val="000000"/>
      <w:sz w:val="40"/>
    </w:rPr>
  </w:style>
  <w:style w:type="paragraph" w:customStyle="1" w:styleId="TOCTitle">
    <w:name w:val="TOCTitle"/>
    <w:basedOn w:val="Heading1"/>
    <w:rsid w:val="00716166"/>
    <w:pPr>
      <w:spacing w:after="240"/>
      <w:jc w:val="center"/>
      <w:outlineLvl w:val="9"/>
    </w:pPr>
    <w:rPr>
      <w:caps/>
    </w:rPr>
  </w:style>
  <w:style w:type="paragraph" w:customStyle="1" w:styleId="Version">
    <w:name w:val="Version"/>
    <w:rsid w:val="007161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166"/>
    <w:pPr>
      <w:keepNext w:val="0"/>
      <w:tabs>
        <w:tab w:val="right" w:pos="4176"/>
      </w:tabs>
      <w:ind w:left="198" w:hanging="198"/>
    </w:pPr>
    <w:rPr>
      <w:rFonts w:ascii="Garamond" w:hAnsi="Garamond"/>
    </w:rPr>
  </w:style>
  <w:style w:type="paragraph" w:styleId="IndexHeading">
    <w:name w:val="index heading"/>
    <w:basedOn w:val="Normal"/>
    <w:next w:val="Index1"/>
    <w:semiHidden/>
    <w:rsid w:val="00716166"/>
    <w:pPr>
      <w:spacing w:before="120" w:after="120"/>
    </w:pPr>
    <w:rPr>
      <w:rFonts w:ascii="Arial" w:hAnsi="Arial"/>
      <w:b/>
      <w:color w:val="918585"/>
      <w:sz w:val="24"/>
    </w:rPr>
  </w:style>
  <w:style w:type="paragraph" w:styleId="Header">
    <w:name w:val="header"/>
    <w:basedOn w:val="Normal"/>
    <w:link w:val="HeaderChar"/>
    <w:rsid w:val="007161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166"/>
    <w:rPr>
      <w:rFonts w:ascii="Times New Roman" w:eastAsia="Times New Roman" w:hAnsi="Times New Roman" w:cs="Times New Roman"/>
      <w:sz w:val="16"/>
      <w:szCs w:val="20"/>
      <w:lang w:val="en-GB" w:eastAsia="en-US"/>
    </w:rPr>
  </w:style>
  <w:style w:type="paragraph" w:customStyle="1" w:styleId="Chapter">
    <w:name w:val="Chapter"/>
    <w:basedOn w:val="Normal"/>
    <w:rsid w:val="00716166"/>
    <w:pPr>
      <w:spacing w:before="240"/>
    </w:pPr>
    <w:rPr>
      <w:rFonts w:ascii="Times New Roman" w:hAnsi="Times New Roman"/>
      <w:smallCaps/>
      <w:spacing w:val="80"/>
      <w:sz w:val="28"/>
    </w:rPr>
  </w:style>
  <w:style w:type="paragraph" w:customStyle="1" w:styleId="InChapter">
    <w:name w:val="InChapter"/>
    <w:basedOn w:val="Heading3"/>
    <w:rsid w:val="00716166"/>
    <w:pPr>
      <w:spacing w:after="240"/>
      <w:outlineLvl w:val="9"/>
    </w:pPr>
    <w:rPr>
      <w:noProof/>
    </w:rPr>
  </w:style>
  <w:style w:type="paragraph" w:styleId="Index2">
    <w:name w:val="index 2"/>
    <w:basedOn w:val="Normal"/>
    <w:next w:val="Normal"/>
    <w:semiHidden/>
    <w:rsid w:val="00716166"/>
    <w:pPr>
      <w:tabs>
        <w:tab w:val="right" w:pos="4176"/>
      </w:tabs>
      <w:ind w:left="568" w:hanging="284"/>
    </w:pPr>
    <w:rPr>
      <w:rFonts w:ascii="Garamond" w:hAnsi="Garamond"/>
    </w:rPr>
  </w:style>
  <w:style w:type="paragraph" w:customStyle="1" w:styleId="Byline">
    <w:name w:val="Byline"/>
    <w:rsid w:val="007161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166"/>
    <w:pPr>
      <w:tabs>
        <w:tab w:val="clear" w:pos="3600"/>
        <w:tab w:val="clear" w:pos="3958"/>
      </w:tabs>
      <w:jc w:val="right"/>
    </w:pPr>
  </w:style>
  <w:style w:type="character" w:styleId="Emphasis">
    <w:name w:val="Emphasis"/>
    <w:basedOn w:val="DefaultParagraphFont"/>
    <w:qFormat/>
    <w:rsid w:val="00716166"/>
    <w:rPr>
      <w:i/>
    </w:rPr>
  </w:style>
  <w:style w:type="paragraph" w:styleId="Caption">
    <w:name w:val="caption"/>
    <w:basedOn w:val="BodyText"/>
    <w:next w:val="Normal"/>
    <w:qFormat/>
    <w:rsid w:val="00716166"/>
    <w:pPr>
      <w:framePr w:w="2268" w:hSpace="181" w:vSpace="181" w:wrap="around" w:vAnchor="text" w:hAnchor="page" w:x="1135" w:y="285" w:anchorLock="1"/>
    </w:pPr>
    <w:rPr>
      <w:i/>
    </w:rPr>
  </w:style>
  <w:style w:type="paragraph" w:customStyle="1" w:styleId="MiniTOCTitle">
    <w:name w:val="MiniTOCTitle"/>
    <w:basedOn w:val="Heading4"/>
    <w:rsid w:val="00716166"/>
    <w:pPr>
      <w:spacing w:before="240"/>
      <w:outlineLvl w:val="9"/>
    </w:pPr>
    <w:rPr>
      <w:noProof/>
      <w:sz w:val="24"/>
    </w:rPr>
  </w:style>
  <w:style w:type="paragraph" w:customStyle="1" w:styleId="MiniTOCItem">
    <w:name w:val="MiniTOCItem"/>
    <w:basedOn w:val="ListBullet"/>
    <w:rsid w:val="00716166"/>
    <w:pPr>
      <w:numPr>
        <w:numId w:val="0"/>
      </w:numPr>
      <w:tabs>
        <w:tab w:val="right" w:leader="dot" w:pos="6521"/>
      </w:tabs>
      <w:spacing w:before="0" w:after="0"/>
    </w:pPr>
  </w:style>
  <w:style w:type="paragraph" w:customStyle="1" w:styleId="TOFTitle">
    <w:name w:val="TOFTitle"/>
    <w:basedOn w:val="TOCTitle"/>
    <w:rsid w:val="00716166"/>
  </w:style>
  <w:style w:type="paragraph" w:styleId="TableofFigures">
    <w:name w:val="table of figures"/>
    <w:basedOn w:val="Normal"/>
    <w:next w:val="Normal"/>
    <w:semiHidden/>
    <w:rsid w:val="00716166"/>
    <w:pPr>
      <w:tabs>
        <w:tab w:val="right" w:leader="dot" w:pos="9072"/>
      </w:tabs>
      <w:ind w:left="970" w:hanging="403"/>
    </w:pPr>
    <w:rPr>
      <w:rFonts w:ascii="Times New Roman" w:hAnsi="Times New Roman"/>
      <w:b/>
    </w:rPr>
  </w:style>
  <w:style w:type="paragraph" w:styleId="ListNumber">
    <w:name w:val="List Number"/>
    <w:basedOn w:val="List"/>
    <w:rsid w:val="00716166"/>
    <w:pPr>
      <w:numPr>
        <w:numId w:val="15"/>
      </w:numPr>
      <w:tabs>
        <w:tab w:val="clear" w:pos="340"/>
      </w:tabs>
    </w:pPr>
  </w:style>
  <w:style w:type="character" w:customStyle="1" w:styleId="WingdingSymbols">
    <w:name w:val="Wingding Symbols"/>
    <w:rsid w:val="00716166"/>
    <w:rPr>
      <w:rFonts w:ascii="Wingdings" w:hAnsi="Wingdings"/>
    </w:rPr>
  </w:style>
  <w:style w:type="paragraph" w:customStyle="1" w:styleId="TableHeading">
    <w:name w:val="Table Heading"/>
    <w:basedOn w:val="HeadingBase"/>
    <w:rsid w:val="00716166"/>
    <w:pPr>
      <w:keepLines/>
      <w:pBdr>
        <w:bottom w:val="single" w:sz="6" w:space="1" w:color="918585"/>
      </w:pBdr>
      <w:spacing w:before="240"/>
    </w:pPr>
  </w:style>
  <w:style w:type="character" w:customStyle="1" w:styleId="HotSpot">
    <w:name w:val="HotSpot"/>
    <w:rsid w:val="00716166"/>
    <w:rPr>
      <w:color w:val="0033CC"/>
      <w:u w:val="none"/>
    </w:rPr>
  </w:style>
  <w:style w:type="paragraph" w:customStyle="1" w:styleId="BodyTextRight">
    <w:name w:val="Body Text Right"/>
    <w:basedOn w:val="BodyText"/>
    <w:rsid w:val="00716166"/>
    <w:pPr>
      <w:spacing w:before="0" w:after="0"/>
      <w:jc w:val="right"/>
    </w:pPr>
  </w:style>
  <w:style w:type="paragraph" w:styleId="Index3">
    <w:name w:val="index 3"/>
    <w:basedOn w:val="ListNumber2"/>
    <w:next w:val="Normal"/>
    <w:semiHidden/>
    <w:rsid w:val="00716166"/>
    <w:pPr>
      <w:numPr>
        <w:numId w:val="0"/>
      </w:numPr>
      <w:tabs>
        <w:tab w:val="right" w:leader="dot" w:pos="4176"/>
      </w:tabs>
    </w:pPr>
  </w:style>
  <w:style w:type="paragraph" w:styleId="ListNumber2">
    <w:name w:val="List Number 2"/>
    <w:basedOn w:val="List2"/>
    <w:rsid w:val="00716166"/>
    <w:pPr>
      <w:numPr>
        <w:numId w:val="10"/>
      </w:numPr>
      <w:tabs>
        <w:tab w:val="clear" w:pos="1060"/>
      </w:tabs>
    </w:pPr>
  </w:style>
  <w:style w:type="paragraph" w:customStyle="1" w:styleId="MarginNote">
    <w:name w:val="Margin Note"/>
    <w:basedOn w:val="BodyText"/>
    <w:rsid w:val="007161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1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1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166"/>
    <w:rPr>
      <w:sz w:val="32"/>
    </w:rPr>
  </w:style>
  <w:style w:type="paragraph" w:customStyle="1" w:styleId="HeadingProcedure">
    <w:name w:val="Heading Procedure"/>
    <w:basedOn w:val="HeadingBase"/>
    <w:next w:val="Normal"/>
    <w:rsid w:val="00716166"/>
    <w:pPr>
      <w:tabs>
        <w:tab w:val="left" w:pos="0"/>
      </w:tabs>
      <w:spacing w:before="120" w:after="60"/>
    </w:pPr>
    <w:rPr>
      <w:i/>
      <w:color w:val="918585"/>
      <w:sz w:val="22"/>
    </w:rPr>
  </w:style>
  <w:style w:type="paragraph" w:customStyle="1" w:styleId="TableBodyText">
    <w:name w:val="Table Body Text"/>
    <w:basedOn w:val="BodyText"/>
    <w:rsid w:val="00716166"/>
    <w:pPr>
      <w:spacing w:before="60" w:after="60"/>
    </w:pPr>
  </w:style>
  <w:style w:type="paragraph" w:styleId="ListContinue">
    <w:name w:val="List Continue"/>
    <w:basedOn w:val="List"/>
    <w:rsid w:val="00716166"/>
    <w:pPr>
      <w:ind w:firstLine="0"/>
    </w:pPr>
  </w:style>
  <w:style w:type="paragraph" w:customStyle="1" w:styleId="ListNote">
    <w:name w:val="List Note"/>
    <w:basedOn w:val="List"/>
    <w:rsid w:val="00716166"/>
    <w:pPr>
      <w:pBdr>
        <w:top w:val="single" w:sz="6" w:space="2" w:color="918585"/>
        <w:bottom w:val="single" w:sz="6" w:space="2" w:color="918585"/>
      </w:pBdr>
      <w:tabs>
        <w:tab w:val="left" w:pos="1021"/>
      </w:tabs>
      <w:ind w:firstLine="0"/>
    </w:pPr>
  </w:style>
  <w:style w:type="paragraph" w:customStyle="1" w:styleId="Warning">
    <w:name w:val="Warning"/>
    <w:basedOn w:val="BodyText"/>
    <w:rsid w:val="00716166"/>
    <w:pPr>
      <w:shd w:val="clear" w:color="auto" w:fill="D9D9D9"/>
      <w:tabs>
        <w:tab w:val="left" w:pos="992"/>
      </w:tabs>
      <w:ind w:left="119" w:right="119"/>
    </w:pPr>
    <w:rPr>
      <w:sz w:val="20"/>
    </w:rPr>
  </w:style>
  <w:style w:type="paragraph" w:customStyle="1" w:styleId="MarginIcons">
    <w:name w:val="Margin Icons"/>
    <w:basedOn w:val="BodyText"/>
    <w:rsid w:val="007161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166"/>
    <w:rPr>
      <w:rFonts w:ascii="Courier New" w:hAnsi="Courier New"/>
    </w:rPr>
  </w:style>
  <w:style w:type="paragraph" w:customStyle="1" w:styleId="NoteBullet">
    <w:name w:val="Note Bullet"/>
    <w:basedOn w:val="Note"/>
    <w:rsid w:val="00716166"/>
    <w:pPr>
      <w:tabs>
        <w:tab w:val="clear" w:pos="680"/>
      </w:tabs>
      <w:spacing w:before="60" w:after="60"/>
    </w:pPr>
  </w:style>
  <w:style w:type="paragraph" w:customStyle="1" w:styleId="SubHeading2">
    <w:name w:val="SubHeading2"/>
    <w:basedOn w:val="HeadingBase"/>
    <w:rsid w:val="00716166"/>
    <w:pPr>
      <w:spacing w:before="240" w:after="60"/>
    </w:pPr>
    <w:rPr>
      <w:sz w:val="20"/>
    </w:rPr>
  </w:style>
  <w:style w:type="paragraph" w:customStyle="1" w:styleId="SubHeading1">
    <w:name w:val="SubHeading1"/>
    <w:basedOn w:val="HeadingBase"/>
    <w:rsid w:val="00716166"/>
    <w:pPr>
      <w:spacing w:before="240" w:after="60"/>
    </w:pPr>
    <w:rPr>
      <w:color w:val="918585"/>
      <w:sz w:val="22"/>
    </w:rPr>
  </w:style>
  <w:style w:type="paragraph" w:customStyle="1" w:styleId="SideHeading">
    <w:name w:val="Side Heading"/>
    <w:basedOn w:val="HeadingBase"/>
    <w:rsid w:val="007161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166"/>
    <w:pPr>
      <w:tabs>
        <w:tab w:val="num" w:pos="360"/>
      </w:tabs>
    </w:pPr>
  </w:style>
  <w:style w:type="paragraph" w:styleId="PlainText">
    <w:name w:val="Plain Text"/>
    <w:basedOn w:val="Normal"/>
    <w:link w:val="PlainTextChar"/>
    <w:rsid w:val="00716166"/>
    <w:rPr>
      <w:sz w:val="20"/>
    </w:rPr>
  </w:style>
  <w:style w:type="character" w:customStyle="1" w:styleId="PlainTextChar">
    <w:name w:val="Plain Text Char"/>
    <w:basedOn w:val="DefaultParagraphFont"/>
    <w:link w:val="PlainText"/>
    <w:rsid w:val="00716166"/>
    <w:rPr>
      <w:rFonts w:ascii="Courier New" w:eastAsia="Times New Roman" w:hAnsi="Courier New" w:cs="Times New Roman"/>
      <w:sz w:val="20"/>
      <w:szCs w:val="20"/>
      <w:lang w:eastAsia="en-US"/>
    </w:rPr>
  </w:style>
  <w:style w:type="character" w:customStyle="1" w:styleId="MenuOption">
    <w:name w:val="Menu Option"/>
    <w:basedOn w:val="DefaultParagraphFont"/>
    <w:rsid w:val="00716166"/>
    <w:rPr>
      <w:b/>
      <w:smallCaps/>
    </w:rPr>
  </w:style>
  <w:style w:type="paragraph" w:customStyle="1" w:styleId="TableListNumber">
    <w:name w:val="Table List Number"/>
    <w:basedOn w:val="ListNumber"/>
    <w:rsid w:val="00716166"/>
    <w:pPr>
      <w:numPr>
        <w:numId w:val="0"/>
      </w:numPr>
    </w:pPr>
  </w:style>
  <w:style w:type="paragraph" w:styleId="TOC4">
    <w:name w:val="toc 4"/>
    <w:basedOn w:val="TOCBase"/>
    <w:next w:val="Normal"/>
    <w:semiHidden/>
    <w:rsid w:val="00716166"/>
    <w:pPr>
      <w:tabs>
        <w:tab w:val="right" w:leader="dot" w:pos="9071"/>
      </w:tabs>
      <w:ind w:left="1701"/>
    </w:pPr>
  </w:style>
  <w:style w:type="paragraph" w:customStyle="1" w:styleId="ListAlpha">
    <w:name w:val="List Alpha"/>
    <w:basedOn w:val="List"/>
    <w:rsid w:val="00716166"/>
    <w:pPr>
      <w:numPr>
        <w:numId w:val="9"/>
      </w:numPr>
    </w:pPr>
  </w:style>
  <w:style w:type="paragraph" w:customStyle="1" w:styleId="ListAlpha2">
    <w:name w:val="List Alpha 2"/>
    <w:basedOn w:val="List2"/>
    <w:rsid w:val="00716166"/>
    <w:pPr>
      <w:numPr>
        <w:numId w:val="8"/>
      </w:numPr>
    </w:pPr>
  </w:style>
  <w:style w:type="paragraph" w:styleId="List2">
    <w:name w:val="List 2"/>
    <w:basedOn w:val="BodyText"/>
    <w:rsid w:val="00716166"/>
    <w:pPr>
      <w:tabs>
        <w:tab w:val="left" w:pos="680"/>
      </w:tabs>
      <w:spacing w:before="60" w:after="60"/>
      <w:ind w:left="680" w:hanging="340"/>
    </w:pPr>
  </w:style>
  <w:style w:type="paragraph" w:styleId="List3">
    <w:name w:val="List 3"/>
    <w:basedOn w:val="BodyText"/>
    <w:rsid w:val="00716166"/>
    <w:pPr>
      <w:tabs>
        <w:tab w:val="left" w:pos="1021"/>
      </w:tabs>
      <w:spacing w:before="60" w:after="60"/>
      <w:ind w:left="1020" w:hanging="340"/>
    </w:pPr>
  </w:style>
  <w:style w:type="paragraph" w:styleId="List4">
    <w:name w:val="List 4"/>
    <w:basedOn w:val="BodyText"/>
    <w:rsid w:val="00716166"/>
    <w:pPr>
      <w:tabs>
        <w:tab w:val="left" w:pos="1361"/>
      </w:tabs>
      <w:spacing w:before="60" w:after="60"/>
      <w:ind w:left="1361" w:hanging="340"/>
    </w:pPr>
  </w:style>
  <w:style w:type="paragraph" w:styleId="List5">
    <w:name w:val="List 5"/>
    <w:basedOn w:val="BodyText"/>
    <w:rsid w:val="00716166"/>
    <w:pPr>
      <w:tabs>
        <w:tab w:val="left" w:pos="1701"/>
      </w:tabs>
      <w:spacing w:before="60" w:after="60"/>
      <w:ind w:left="1701" w:hanging="340"/>
    </w:pPr>
  </w:style>
  <w:style w:type="paragraph" w:styleId="ListBullet3">
    <w:name w:val="List Bullet 3"/>
    <w:basedOn w:val="List3"/>
    <w:rsid w:val="00716166"/>
    <w:pPr>
      <w:numPr>
        <w:numId w:val="14"/>
      </w:numPr>
      <w:tabs>
        <w:tab w:val="clear" w:pos="1021"/>
      </w:tabs>
      <w:ind w:left="1037" w:hanging="357"/>
    </w:pPr>
  </w:style>
  <w:style w:type="paragraph" w:styleId="ListBullet4">
    <w:name w:val="List Bullet 4"/>
    <w:basedOn w:val="List4"/>
    <w:rsid w:val="00716166"/>
    <w:pPr>
      <w:numPr>
        <w:numId w:val="3"/>
      </w:numPr>
      <w:tabs>
        <w:tab w:val="clear" w:pos="1361"/>
      </w:tabs>
    </w:pPr>
  </w:style>
  <w:style w:type="paragraph" w:styleId="ListBullet5">
    <w:name w:val="List Bullet 5"/>
    <w:basedOn w:val="List5"/>
    <w:rsid w:val="00716166"/>
    <w:pPr>
      <w:numPr>
        <w:numId w:val="4"/>
      </w:numPr>
    </w:pPr>
  </w:style>
  <w:style w:type="paragraph" w:styleId="ListContinue2">
    <w:name w:val="List Continue 2"/>
    <w:basedOn w:val="List2"/>
    <w:rsid w:val="00716166"/>
    <w:pPr>
      <w:ind w:firstLine="0"/>
    </w:pPr>
  </w:style>
  <w:style w:type="paragraph" w:styleId="ListContinue3">
    <w:name w:val="List Continue 3"/>
    <w:basedOn w:val="List3"/>
    <w:rsid w:val="00716166"/>
    <w:pPr>
      <w:ind w:left="1021" w:firstLine="0"/>
    </w:pPr>
  </w:style>
  <w:style w:type="paragraph" w:styleId="ListContinue4">
    <w:name w:val="List Continue 4"/>
    <w:basedOn w:val="List4"/>
    <w:rsid w:val="00716166"/>
    <w:pPr>
      <w:ind w:firstLine="0"/>
    </w:pPr>
  </w:style>
  <w:style w:type="paragraph" w:styleId="ListContinue5">
    <w:name w:val="List Continue 5"/>
    <w:basedOn w:val="List5"/>
    <w:rsid w:val="00716166"/>
    <w:pPr>
      <w:ind w:firstLine="0"/>
    </w:pPr>
  </w:style>
  <w:style w:type="paragraph" w:styleId="ListNumber3">
    <w:name w:val="List Number 3"/>
    <w:basedOn w:val="List3"/>
    <w:rsid w:val="00716166"/>
    <w:pPr>
      <w:numPr>
        <w:numId w:val="5"/>
      </w:numPr>
    </w:pPr>
  </w:style>
  <w:style w:type="paragraph" w:styleId="ListNumber4">
    <w:name w:val="List Number 4"/>
    <w:basedOn w:val="List4"/>
    <w:rsid w:val="00716166"/>
    <w:pPr>
      <w:numPr>
        <w:numId w:val="6"/>
      </w:numPr>
    </w:pPr>
  </w:style>
  <w:style w:type="paragraph" w:styleId="ListNumber5">
    <w:name w:val="List Number 5"/>
    <w:basedOn w:val="List5"/>
    <w:rsid w:val="00716166"/>
    <w:pPr>
      <w:numPr>
        <w:numId w:val="7"/>
      </w:numPr>
    </w:pPr>
  </w:style>
  <w:style w:type="paragraph" w:styleId="BlockText">
    <w:name w:val="Block Text"/>
    <w:basedOn w:val="Normal"/>
    <w:rsid w:val="00716166"/>
    <w:pPr>
      <w:spacing w:after="120"/>
      <w:ind w:left="1440" w:right="1440"/>
    </w:pPr>
  </w:style>
  <w:style w:type="character" w:customStyle="1" w:styleId="Subscript">
    <w:name w:val="Subscript"/>
    <w:basedOn w:val="DefaultParagraphFont"/>
    <w:rsid w:val="00716166"/>
    <w:rPr>
      <w:sz w:val="16"/>
      <w:vertAlign w:val="subscript"/>
    </w:rPr>
  </w:style>
  <w:style w:type="character" w:customStyle="1" w:styleId="Superscript">
    <w:name w:val="Superscript"/>
    <w:basedOn w:val="DefaultParagraphFont"/>
    <w:rsid w:val="00716166"/>
    <w:rPr>
      <w:sz w:val="16"/>
      <w:vertAlign w:val="superscript"/>
    </w:rPr>
  </w:style>
  <w:style w:type="character" w:customStyle="1" w:styleId="Symbols">
    <w:name w:val="Symbols"/>
    <w:basedOn w:val="DefaultParagraphFont"/>
    <w:rsid w:val="00716166"/>
    <w:rPr>
      <w:rFonts w:ascii="Symbol" w:hAnsi="Symbol"/>
    </w:rPr>
  </w:style>
  <w:style w:type="character" w:customStyle="1" w:styleId="MenuOptions">
    <w:name w:val="Menu Options"/>
    <w:basedOn w:val="DefaultParagraphFont"/>
    <w:rsid w:val="00716166"/>
    <w:rPr>
      <w:rFonts w:ascii="Arial Narrow" w:hAnsi="Arial Narrow"/>
      <w:smallCaps/>
    </w:rPr>
  </w:style>
  <w:style w:type="character" w:customStyle="1" w:styleId="Buttons">
    <w:name w:val="Buttons"/>
    <w:basedOn w:val="DefaultParagraphFont"/>
    <w:rsid w:val="00716166"/>
    <w:rPr>
      <w:b/>
    </w:rPr>
  </w:style>
  <w:style w:type="character" w:customStyle="1" w:styleId="Underlined">
    <w:name w:val="Underlined"/>
    <w:basedOn w:val="DefaultParagraphFont"/>
    <w:rsid w:val="00716166"/>
    <w:rPr>
      <w:u w:val="single"/>
    </w:rPr>
  </w:style>
  <w:style w:type="paragraph" w:customStyle="1" w:styleId="TableBodyTextRight">
    <w:name w:val="Table Body Text Right"/>
    <w:basedOn w:val="TableBodyText"/>
    <w:rsid w:val="00716166"/>
    <w:pPr>
      <w:widowControl w:val="0"/>
      <w:autoSpaceDE w:val="0"/>
      <w:autoSpaceDN w:val="0"/>
      <w:adjustRightInd w:val="0"/>
      <w:jc w:val="right"/>
    </w:pPr>
    <w:rPr>
      <w:rFonts w:cs="Arial"/>
      <w:szCs w:val="18"/>
    </w:rPr>
  </w:style>
  <w:style w:type="paragraph" w:customStyle="1" w:styleId="CopyrightText">
    <w:name w:val="Copyright Text"/>
    <w:basedOn w:val="BodyText"/>
    <w:rsid w:val="00716166"/>
    <w:rPr>
      <w:sz w:val="18"/>
    </w:rPr>
  </w:style>
  <w:style w:type="paragraph" w:customStyle="1" w:styleId="BodySmallRight">
    <w:name w:val="Body Small Right"/>
    <w:basedOn w:val="BodyTextRight"/>
    <w:rsid w:val="00716166"/>
    <w:rPr>
      <w:sz w:val="18"/>
      <w:szCs w:val="18"/>
    </w:rPr>
  </w:style>
  <w:style w:type="paragraph" w:customStyle="1" w:styleId="MarginEdition">
    <w:name w:val="Margin Edition"/>
    <w:basedOn w:val="MarginNote"/>
    <w:rsid w:val="00716166"/>
    <w:pPr>
      <w:spacing w:before="0" w:after="0"/>
    </w:pPr>
    <w:rPr>
      <w:rFonts w:ascii="Times New Roman" w:hAnsi="Times New Roman"/>
      <w:color w:val="999999"/>
    </w:rPr>
  </w:style>
  <w:style w:type="paragraph" w:customStyle="1" w:styleId="Spacer">
    <w:name w:val="Spacer"/>
    <w:basedOn w:val="Normal"/>
    <w:rsid w:val="00716166"/>
    <w:rPr>
      <w:sz w:val="2"/>
      <w:szCs w:val="2"/>
    </w:rPr>
  </w:style>
  <w:style w:type="character" w:customStyle="1" w:styleId="Small">
    <w:name w:val="Small"/>
    <w:basedOn w:val="DefaultParagraphFont"/>
    <w:rsid w:val="00716166"/>
    <w:rPr>
      <w:sz w:val="16"/>
    </w:rPr>
  </w:style>
  <w:style w:type="paragraph" w:customStyle="1" w:styleId="WideTable">
    <w:name w:val="Wide Table"/>
    <w:basedOn w:val="Normal"/>
    <w:rsid w:val="00716166"/>
    <w:pPr>
      <w:ind w:left="-1418"/>
    </w:pPr>
    <w:rPr>
      <w:sz w:val="2"/>
      <w:szCs w:val="2"/>
    </w:rPr>
  </w:style>
  <w:style w:type="character" w:styleId="PageNumber">
    <w:name w:val="page number"/>
    <w:basedOn w:val="DefaultParagraphFont"/>
    <w:rsid w:val="00716166"/>
  </w:style>
  <w:style w:type="paragraph" w:styleId="Quote">
    <w:name w:val="Quote"/>
    <w:basedOn w:val="Heading1"/>
    <w:link w:val="QuoteChar"/>
    <w:qFormat/>
    <w:rsid w:val="00716166"/>
    <w:rPr>
      <w:b w:val="0"/>
      <w:sz w:val="72"/>
      <w:szCs w:val="72"/>
      <w:lang w:val="en-NZ"/>
    </w:rPr>
  </w:style>
  <w:style w:type="character" w:customStyle="1" w:styleId="QuoteChar">
    <w:name w:val="Quote Char"/>
    <w:basedOn w:val="DefaultParagraphFont"/>
    <w:link w:val="Quote"/>
    <w:rsid w:val="007161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166"/>
    <w:pPr>
      <w:pageBreakBefore/>
    </w:pPr>
  </w:style>
  <w:style w:type="paragraph" w:customStyle="1" w:styleId="Border">
    <w:name w:val="Border"/>
    <w:basedOn w:val="Normal"/>
    <w:qFormat/>
    <w:rsid w:val="007161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166"/>
    <w:rPr>
      <w:b/>
      <w:bCs/>
      <w:i/>
      <w:iCs/>
      <w:color w:val="auto"/>
    </w:rPr>
  </w:style>
  <w:style w:type="paragraph" w:styleId="IntenseQuote">
    <w:name w:val="Intense Quote"/>
    <w:basedOn w:val="Normal"/>
    <w:next w:val="Normal"/>
    <w:link w:val="IntenseQuoteChar"/>
    <w:uiPriority w:val="30"/>
    <w:qFormat/>
    <w:rsid w:val="007161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1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166"/>
    <w:rPr>
      <w:smallCaps/>
      <w:color w:val="auto"/>
      <w:u w:val="single"/>
    </w:rPr>
  </w:style>
  <w:style w:type="character" w:styleId="IntenseReference">
    <w:name w:val="Intense Reference"/>
    <w:basedOn w:val="DefaultParagraphFont"/>
    <w:uiPriority w:val="32"/>
    <w:qFormat/>
    <w:rsid w:val="00716166"/>
    <w:rPr>
      <w:b/>
      <w:bCs/>
      <w:smallCaps/>
      <w:color w:val="auto"/>
      <w:spacing w:val="5"/>
      <w:u w:val="single"/>
    </w:rPr>
  </w:style>
  <w:style w:type="paragraph" w:customStyle="1" w:styleId="2ColumnHeading">
    <w:name w:val="2Column Heading"/>
    <w:basedOn w:val="BodyText"/>
    <w:qFormat/>
    <w:rsid w:val="00716166"/>
    <w:pPr>
      <w:spacing w:after="60"/>
      <w:ind w:left="-2268"/>
    </w:pPr>
    <w:rPr>
      <w:b/>
    </w:rPr>
  </w:style>
  <w:style w:type="paragraph" w:customStyle="1" w:styleId="Heading1TOC">
    <w:name w:val="Heading1 TOC"/>
    <w:basedOn w:val="Normal"/>
    <w:qFormat/>
    <w:rsid w:val="00716166"/>
    <w:pPr>
      <w:spacing w:before="240" w:after="120"/>
    </w:pPr>
    <w:rPr>
      <w:rFonts w:ascii="Times New Roman" w:hAnsi="Times New Roman"/>
      <w:b/>
      <w:sz w:val="32"/>
    </w:rPr>
  </w:style>
  <w:style w:type="paragraph" w:customStyle="1" w:styleId="Heading2TOC">
    <w:name w:val="Heading2 TOC"/>
    <w:basedOn w:val="Normal"/>
    <w:qFormat/>
    <w:rsid w:val="00716166"/>
    <w:pPr>
      <w:spacing w:before="240" w:after="60"/>
    </w:pPr>
    <w:rPr>
      <w:rFonts w:ascii="Times New Roman" w:hAnsi="Times New Roman"/>
      <w:b/>
      <w:sz w:val="28"/>
    </w:rPr>
  </w:style>
  <w:style w:type="character" w:customStyle="1" w:styleId="Underline">
    <w:name w:val="Underline"/>
    <w:basedOn w:val="DefaultParagraphFont"/>
    <w:qFormat/>
    <w:rsid w:val="00716166"/>
    <w:rPr>
      <w:u w:val="single"/>
    </w:rPr>
  </w:style>
  <w:style w:type="character" w:customStyle="1" w:styleId="BoldandItalics">
    <w:name w:val="Bold and Italics"/>
    <w:qFormat/>
    <w:rsid w:val="00716166"/>
    <w:rPr>
      <w:b/>
      <w:i/>
      <w:u w:val="none"/>
    </w:rPr>
  </w:style>
  <w:style w:type="paragraph" w:styleId="BalloonText">
    <w:name w:val="Balloon Text"/>
    <w:basedOn w:val="Normal"/>
    <w:link w:val="BalloonTextChar"/>
    <w:rsid w:val="00716166"/>
    <w:rPr>
      <w:rFonts w:ascii="Tahoma" w:hAnsi="Tahoma" w:cs="Tahoma"/>
      <w:sz w:val="16"/>
      <w:szCs w:val="16"/>
    </w:rPr>
  </w:style>
  <w:style w:type="character" w:customStyle="1" w:styleId="BalloonTextChar">
    <w:name w:val="Balloon Text Char"/>
    <w:basedOn w:val="DefaultParagraphFont"/>
    <w:link w:val="BalloonText"/>
    <w:rsid w:val="007161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1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1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166"/>
    <w:rPr>
      <w:b/>
      <w:color w:val="660033"/>
      <w:spacing w:val="0"/>
    </w:rPr>
  </w:style>
  <w:style w:type="paragraph" w:customStyle="1" w:styleId="Nameditemlist">
    <w:name w:val="Named item list"/>
    <w:basedOn w:val="BodyText"/>
    <w:qFormat/>
    <w:rsid w:val="00716166"/>
    <w:pPr>
      <w:tabs>
        <w:tab w:val="left" w:pos="2835"/>
      </w:tabs>
      <w:ind w:left="2835" w:hanging="2835"/>
    </w:pPr>
  </w:style>
  <w:style w:type="paragraph" w:customStyle="1" w:styleId="BodyTextnopadding">
    <w:name w:val="Body Text no padding"/>
    <w:basedOn w:val="BodyText"/>
    <w:qFormat/>
    <w:rsid w:val="00716166"/>
    <w:pPr>
      <w:spacing w:before="0" w:after="0"/>
    </w:pPr>
  </w:style>
  <w:style w:type="paragraph" w:customStyle="1" w:styleId="BodyTextBold">
    <w:name w:val="Body Text Bold"/>
    <w:basedOn w:val="BodyText"/>
    <w:qFormat/>
    <w:rsid w:val="00716166"/>
    <w:rPr>
      <w:b/>
    </w:rPr>
  </w:style>
  <w:style w:type="character" w:styleId="Hyperlink">
    <w:name w:val="Hyperlink"/>
    <w:basedOn w:val="DefaultParagraphFont"/>
    <w:uiPriority w:val="99"/>
    <w:unhideWhenUsed/>
    <w:rsid w:val="009F60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2722</Words>
  <Characters>18298</Characters>
  <Application>Microsoft Office Word</Application>
  <DocSecurity>0</DocSecurity>
  <Lines>469</Lines>
  <Paragraphs>247</Paragraphs>
  <ScaleCrop>false</ScaleCrop>
  <Company>Author-it Software Corporation Ltd.</Company>
  <LinksUpToDate>false</LinksUpToDate>
  <CharactersWithSpaces>20773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UETTDRSB29 Maintain capacitor bank equipment for voltage regulation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