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B72" w:rsidP="00E70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UETTDRSB26 Install high current d.c. equipment and switchgear</w:t>
      </w:r>
      <w:r>
        <w:fldChar w:fldCharType="end"/>
      </w:r>
    </w:p>
    <w:p w:rsidR="00E70B72" w:rsidP="00E70B72">
      <w:pPr>
        <w:pStyle w:val="Version"/>
        <w:sectPr w:rsidSect="00216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F63" w:rsidP="00216F63">
      <w:pPr>
        <w:pStyle w:val="SuperHeading"/>
      </w:pPr>
      <w:r w:rsidRPr="00216F63">
        <w:t>UETTDRSB26 Install high current d.c. equipment and switchgear</w:t>
      </w:r>
    </w:p>
    <w:p w:rsidR="00000000" w:rsidRPr="00216F63" w:rsidP="00216F63">
      <w:pPr>
        <w:pStyle w:val="Heading1"/>
      </w:pPr>
      <w:bookmarkStart w:id="1" w:name="O_1004530"/>
      <w:bookmarkEnd w:id="1"/>
      <w:r w:rsidRPr="00216F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F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16F63" w:rsidP="00216F63">
      <w:pPr>
        <w:pStyle w:val="NoPaddingFontSize1"/>
      </w:pPr>
    </w:p>
    <w:p w:rsidR="00000000" w:rsidRPr="00216F63" w:rsidP="00216F63">
      <w:pPr>
        <w:pStyle w:val="AllowPageBreak"/>
      </w:pPr>
    </w:p>
    <w:p w:rsidR="00000000" w:rsidRPr="00216F63" w:rsidP="00216F63">
      <w:pPr>
        <w:pStyle w:val="Heading1"/>
      </w:pPr>
      <w:bookmarkStart w:id="2" w:name="O_1004531"/>
      <w:bookmarkEnd w:id="2"/>
      <w:r w:rsidRPr="00216F6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F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t>This unit involves the ski</w:t>
            </w:r>
            <w:r w:rsidRPr="00216F63">
              <w:t>lls and knowledge required to install high current equipment and switchgear in the electricity supply industry (ESI).</w:t>
            </w:r>
          </w:p>
          <w:p w:rsidR="00000000" w:rsidRPr="00216F63" w:rsidP="00216F63">
            <w:pPr>
              <w:pStyle w:val="BodyText"/>
            </w:pPr>
            <w:r w:rsidRPr="00216F63">
              <w:t>It includes installing direct current (d.c.) switchgear and other equipment, such as rectifier transformers, rectifiers, invertors, isolat</w:t>
            </w:r>
            <w:r w:rsidRPr="00216F63">
              <w:t>ors and links, harmonic filters, negative reactors and energy dissipation resistors EDR’s to ensure correct installation to workplace procedures and industry standards.</w:t>
            </w:r>
          </w:p>
          <w:p w:rsidR="00000000" w:rsidRPr="00216F63" w:rsidP="00216F63">
            <w:pPr>
              <w:pStyle w:val="BodyText"/>
            </w:pPr>
            <w:r w:rsidRPr="00216F63">
              <w:t xml:space="preserve">It also includes isolating systems and/or circuits for safe working in accordance with </w:t>
            </w:r>
            <w:r w:rsidRPr="00216F63">
              <w:t>work plans, visual inspections and necessary checks to ensure equipment and components have been correctly installed in accordance with design and are in a safe condition for pre-commissioning tests prior to energisation, as well as updating installation d</w:t>
            </w:r>
            <w:r w:rsidRPr="00216F63">
              <w:t>ata and relevant quality assurance documentation.</w:t>
            </w:r>
          </w:p>
          <w:p w:rsidR="00000000" w:rsidRPr="00216F63" w:rsidP="00216F63">
            <w:pPr>
              <w:pStyle w:val="BodyText"/>
            </w:pPr>
            <w:r w:rsidRPr="00216F63">
              <w:t>The application of the skills and knowledge described in this unit may require a licence/registration to practice in the workplace.</w:t>
            </w:r>
          </w:p>
          <w:p w:rsidR="00000000" w:rsidRPr="00216F63" w:rsidP="00216F63">
            <w:pPr>
              <w:pStyle w:val="BodyText"/>
            </w:pPr>
            <w:r w:rsidRPr="00216F63">
              <w:t>Other conditions may apply under state and territory legislative and regul</w:t>
            </w:r>
            <w:r w:rsidRPr="00216F63">
              <w:t>atory licensing requirements which must be confirmed prior to commencing this unit.</w:t>
            </w:r>
          </w:p>
        </w:tc>
      </w:tr>
    </w:tbl>
    <w:p w:rsidR="00000000" w:rsidRPr="00216F63" w:rsidP="00216F63">
      <w:pPr>
        <w:pStyle w:val="NoPaddingFontSize1"/>
      </w:pPr>
    </w:p>
    <w:p w:rsidR="00000000" w:rsidRPr="00216F63" w:rsidP="00216F63">
      <w:pPr>
        <w:pStyle w:val="AllowPageBreak"/>
      </w:pPr>
    </w:p>
    <w:p w:rsidR="00000000" w:rsidRPr="00216F63" w:rsidP="00216F63">
      <w:pPr>
        <w:pStyle w:val="Heading1"/>
      </w:pPr>
      <w:bookmarkStart w:id="3" w:name="O_1004532"/>
      <w:bookmarkEnd w:id="3"/>
      <w:r w:rsidRPr="00216F6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F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t>Common Unit Group</w:t>
            </w:r>
          </w:p>
          <w:p w:rsidR="00000000" w:rsidRPr="00216F63" w:rsidP="00216F63">
            <w:pPr>
              <w:pStyle w:val="BodyText"/>
            </w:pPr>
            <w:r w:rsidRPr="00216F63">
              <w:t>UEENEEE101A Apply Occupational Health and Safety regulations, codes and practices in the workplace</w:t>
            </w:r>
          </w:p>
          <w:p w:rsidR="00000000" w:rsidRPr="00216F63" w:rsidP="00216F63">
            <w:pPr>
              <w:pStyle w:val="BodyText"/>
            </w:pPr>
            <w:r w:rsidRPr="00216F63">
              <w:t>UEENEEE102A Fab</w:t>
            </w:r>
            <w:r w:rsidRPr="00216F63">
              <w:t>ricate, assemble and dismantle utilities industry components</w:t>
            </w:r>
          </w:p>
          <w:p w:rsidR="00000000" w:rsidRPr="00216F63" w:rsidP="00216F63">
            <w:pPr>
              <w:pStyle w:val="BodyText"/>
            </w:pPr>
            <w:r w:rsidRPr="00216F63">
              <w:t>UEENEEE104A Solve problems in d.c. circuits</w:t>
            </w:r>
          </w:p>
          <w:p w:rsidR="00000000" w:rsidRPr="00216F63" w:rsidP="00216F63">
            <w:pPr>
              <w:pStyle w:val="BodyText"/>
            </w:pPr>
            <w:r w:rsidRPr="00216F63">
              <w:t>UEENEEE105A Fix and secure electrotechnology equipment</w:t>
            </w:r>
          </w:p>
          <w:p w:rsidR="00000000" w:rsidRPr="00216F63" w:rsidP="00216F63">
            <w:pPr>
              <w:pStyle w:val="BodyText"/>
            </w:pPr>
            <w:r w:rsidRPr="00216F63">
              <w:t>UEENEEE107A Use drawings, diagrams, schedules, standards, codes and specifications</w:t>
            </w:r>
          </w:p>
          <w:p w:rsidR="00000000" w:rsidRPr="00216F63" w:rsidP="00216F63">
            <w:pPr>
              <w:pStyle w:val="BodyText"/>
            </w:pPr>
            <w:r w:rsidRPr="00216F63">
              <w:t>UEENEEE137A D</w:t>
            </w:r>
            <w:r w:rsidRPr="00216F63">
              <w:t>ocument and apply measures to control OHS risks associated with electrotechnology work</w:t>
            </w:r>
          </w:p>
          <w:p w:rsidR="00000000" w:rsidRPr="00216F63" w:rsidP="00216F63">
            <w:pPr>
              <w:pStyle w:val="BodyText"/>
            </w:pPr>
            <w:r w:rsidRPr="00216F63">
              <w:t>UEENEEG006A Solve problems in single and three phase low voltage machines</w:t>
            </w:r>
          </w:p>
          <w:p w:rsidR="00000000" w:rsidRPr="00216F63" w:rsidP="00216F63">
            <w:pPr>
              <w:pStyle w:val="BodyText"/>
            </w:pPr>
            <w:r w:rsidRPr="00216F63">
              <w:t>UEENEEG033A Solve problems in single and three phase low voltage electrical apparat</w:t>
            </w:r>
            <w:r w:rsidRPr="00216F63">
              <w:t>us and circuits</w:t>
            </w:r>
          </w:p>
          <w:p w:rsidR="00000000" w:rsidRPr="00216F63" w:rsidP="00216F63">
            <w:pPr>
              <w:pStyle w:val="BodyText"/>
            </w:pPr>
            <w:r w:rsidRPr="00216F63">
              <w:t>UEENEEG063A Arrange circuits, control and protection for general electrical installations</w:t>
            </w:r>
          </w:p>
          <w:p w:rsidR="00000000" w:rsidRPr="00216F63" w:rsidP="00216F63">
            <w:pPr>
              <w:pStyle w:val="BodyText"/>
            </w:pPr>
            <w:r w:rsidRPr="00216F63">
              <w:t>UEENEEG101A Solve problems in electromagnetic devices and related circuits</w:t>
            </w:r>
          </w:p>
          <w:p w:rsidR="00000000" w:rsidRPr="00216F63" w:rsidP="00216F63">
            <w:pPr>
              <w:pStyle w:val="BodyText"/>
            </w:pPr>
            <w:r w:rsidRPr="00216F63">
              <w:t>UEENEEG102A Solve problems in low voltage a.c. circuits</w:t>
            </w:r>
          </w:p>
          <w:p w:rsidR="00000000" w:rsidRPr="00216F63" w:rsidP="00216F63">
            <w:pPr>
              <w:pStyle w:val="BodyText"/>
            </w:pPr>
            <w:r w:rsidRPr="00216F63">
              <w:t>UEENEEG103A Install</w:t>
            </w:r>
            <w:r w:rsidRPr="00216F63">
              <w:t xml:space="preserve"> low voltage wiring and accessories</w:t>
            </w:r>
          </w:p>
          <w:p w:rsidR="00000000" w:rsidRPr="00216F63" w:rsidP="00216F63">
            <w:pPr>
              <w:pStyle w:val="BodyText"/>
            </w:pPr>
            <w:r w:rsidRPr="00216F63">
              <w:t>UEENEEG106A Terminate cables, cords and accessories for low voltage circuits</w:t>
            </w:r>
          </w:p>
          <w:p w:rsidR="00000000" w:rsidRPr="00216F63" w:rsidP="00216F63">
            <w:pPr>
              <w:pStyle w:val="BodyText"/>
            </w:pPr>
            <w:r w:rsidRPr="00216F63">
              <w:t>UEENEEG107A Select wiring systems and cables for low voltage general electrical installations</w:t>
            </w:r>
          </w:p>
          <w:p w:rsidR="00000000" w:rsidRPr="00216F63" w:rsidP="00216F63">
            <w:pPr>
              <w:pStyle w:val="BodyText"/>
            </w:pPr>
            <w:r w:rsidRPr="00216F63">
              <w:t>UEENEEG108A Trouble-shoot and repair faults in lo</w:t>
            </w:r>
            <w:r w:rsidRPr="00216F63">
              <w:t>w voltage electrical apparatus and circuits</w:t>
            </w:r>
          </w:p>
          <w:p w:rsidR="00000000" w:rsidRPr="00216F63" w:rsidP="00216F63">
            <w:pPr>
              <w:pStyle w:val="BodyText"/>
            </w:pPr>
            <w:r w:rsidRPr="00216F63">
              <w:t>UEENEEG109A Develop and connect electrical control circuits</w:t>
            </w:r>
          </w:p>
          <w:p w:rsidR="00000000" w:rsidRPr="00216F63" w:rsidP="00216F63">
            <w:pPr>
              <w:pStyle w:val="BodyText"/>
            </w:pPr>
            <w:r w:rsidRPr="00216F63">
              <w:t>UEENEEK142A Apply environmentally and sustainable procedures in the energy sector</w:t>
            </w:r>
          </w:p>
        </w:tc>
      </w:tr>
    </w:tbl>
    <w:p w:rsidR="00000000" w:rsidRPr="00216F63" w:rsidP="00216F63">
      <w:pPr>
        <w:pStyle w:val="NoPaddingFontSize1"/>
      </w:pPr>
    </w:p>
    <w:p w:rsidR="00000000" w:rsidRPr="00216F63" w:rsidP="00216F63">
      <w:pPr>
        <w:pStyle w:val="AllowPageBreak"/>
      </w:pPr>
    </w:p>
    <w:p w:rsidR="00000000" w:rsidRPr="00216F63" w:rsidP="00216F63">
      <w:pPr>
        <w:pStyle w:val="Heading1"/>
      </w:pPr>
      <w:bookmarkStart w:id="4" w:name="O_1004533"/>
      <w:bookmarkEnd w:id="4"/>
      <w:r w:rsidRPr="00216F6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F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t>Substation</w:t>
            </w:r>
          </w:p>
        </w:tc>
      </w:tr>
    </w:tbl>
    <w:p w:rsidR="00000000" w:rsidRPr="00216F63" w:rsidP="00216F63">
      <w:pPr>
        <w:pStyle w:val="NoPaddingFontSize1"/>
      </w:pPr>
    </w:p>
    <w:p w:rsidR="00000000" w:rsidRPr="00216F63" w:rsidP="00216F63">
      <w:pPr>
        <w:pStyle w:val="AllowPageBreak"/>
      </w:pPr>
    </w:p>
    <w:p w:rsidR="00000000" w:rsidRPr="00216F63" w:rsidP="00216F63">
      <w:pPr>
        <w:pStyle w:val="Heading1"/>
      </w:pPr>
      <w:bookmarkStart w:id="5" w:name="O_1004534"/>
      <w:bookmarkEnd w:id="5"/>
      <w:r w:rsidRPr="00216F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F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t>Not applicable.</w:t>
            </w:r>
          </w:p>
        </w:tc>
      </w:tr>
    </w:tbl>
    <w:p w:rsidR="00000000" w:rsidRPr="00216F63" w:rsidP="00216F63">
      <w:pPr>
        <w:pStyle w:val="NoPaddingFontSize1"/>
      </w:pPr>
    </w:p>
    <w:p w:rsidR="00000000" w:rsidRPr="00216F63" w:rsidP="00216F63">
      <w:pPr>
        <w:pStyle w:val="AllowPageBreak"/>
      </w:pPr>
    </w:p>
    <w:p w:rsidR="00000000" w:rsidRPr="00216F63" w:rsidP="00216F63">
      <w:pPr>
        <w:pStyle w:val="Heading1"/>
      </w:pPr>
      <w:bookmarkStart w:id="6" w:name="O_1004535"/>
      <w:bookmarkEnd w:id="6"/>
      <w:r w:rsidRPr="00216F63">
        <w:t>Elements and Performance Criteria</w:t>
      </w:r>
    </w:p>
    <w:tbl>
      <w:tblPr>
        <w:tblW w:w="93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"/>
        <w:gridCol w:w="2669"/>
        <w:gridCol w:w="644"/>
        <w:gridCol w:w="5738"/>
      </w:tblGrid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9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rPr>
                <w:rStyle w:val="SpecialBold"/>
              </w:rPr>
              <w:t>ELEMENTS</w:t>
            </w:r>
          </w:p>
        </w:tc>
        <w:tc>
          <w:tcPr>
            <w:tcW w:w="63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PERFORMANCE CRITERIA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29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Elements describe the essential outcomes.</w:t>
            </w:r>
          </w:p>
        </w:tc>
        <w:tc>
          <w:tcPr>
            <w:tcW w:w="63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Performance criteria describe the performance needed to demonstrate achievement of the element.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rPr>
                <w:rStyle w:val="SpecialBold"/>
              </w:rPr>
              <w:t xml:space="preserve">1 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rPr>
                <w:rStyle w:val="SpecialBold"/>
              </w:rPr>
              <w:t>Plan to install high current d.c. switchgear and equipment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1.1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Work schedules, construction plans, drawings, workplace procedures and material lists are obtained and analysed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1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1.2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Job requirements and workplace procedures are identified and communicated with relevant personnel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6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1.3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 xml:space="preserve">Hazards are identified, work health and safety (WHS)/occupational health and safety (OHS)risks assessed and control measures prioritised, implemented </w:t>
            </w:r>
            <w:r w:rsidRPr="00216F63">
              <w:t>and monitored in accordance with workplace procedures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6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1.4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1.5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Risk control measures are identified, prioritised, implemented and evaluated against the work schedule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1.6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Equipment, tools and personal protective equipment (PPE) required for work are identified, obtained and confirmed in working order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9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1.7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 xml:space="preserve">Liaison </w:t>
            </w:r>
            <w:r w:rsidRPr="00216F63">
              <w:t>and communication issues with authorised personnel, authorities, clients and land owners are resolved to facilitate work, as required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1.8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Personnel participating in work are fully briefed and responsibilities confirmed in accordance with workplace procedures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9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1.9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Worksite is prepared to minimise risk, damage to property, commerce and individuals in accordance with workplace procedures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6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rPr>
                <w:rStyle w:val="SpecialBold"/>
              </w:rPr>
              <w:t>2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rPr>
                <w:rStyle w:val="SpecialBold"/>
              </w:rPr>
              <w:t>C</w:t>
            </w:r>
            <w:r w:rsidRPr="00216F63">
              <w:rPr>
                <w:rStyle w:val="SpecialBold"/>
              </w:rPr>
              <w:t>arry out installation of high current</w:t>
            </w:r>
            <w:r w:rsidRPr="00216F63">
              <w:t xml:space="preserve"> </w:t>
            </w:r>
            <w:r w:rsidRPr="00216F63">
              <w:rPr>
                <w:rStyle w:val="SpecialBold"/>
              </w:rPr>
              <w:t>d.c</w:t>
            </w:r>
            <w:r w:rsidRPr="00216F63">
              <w:t>.</w:t>
            </w:r>
            <w:r w:rsidRPr="00216F63">
              <w:rPr>
                <w:rStyle w:val="SpecialBold"/>
              </w:rPr>
              <w:t xml:space="preserve"> switchgear and equipment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2.1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WHS/OHS, sustainable energy and environmental principles and practices are monitored and actioned to reduce incidents of accidents in accordance with workplace procedures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6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2.2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 xml:space="preserve">Cardiopulmonary resuscitation (CPR), rescue from live electrical apparatus and other related safety procedures are in place in accordance with job requirements and/or workplace procedures 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2.3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Safe working documentation is acquired and requirements comp</w:t>
            </w:r>
            <w:r w:rsidRPr="00216F63">
              <w:t>leted in accordance with workplace procedures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9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2.4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Requirements for lifting, climbing, working at heights, confined spaces and use of power tools/equipment are followed in accordance with workplace procedures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4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2.5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Hazard warnings and safety signs are recognised and hazards and assessed WHS/OHS risks are reported to the immediate authorised persons for directions in accordance with workplace procedures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9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2.6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High current d.c. switchgear and equipment are installed i</w:t>
            </w:r>
            <w:r w:rsidRPr="00216F63">
              <w:t>n accordance with work schedules, job requirements and workplace procedures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6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2.7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High current d.c. switchgear and equipment are safely installed to ensure completion in agreed timeframes, to quality standards and with minimum waste in accordance with wor</w:t>
            </w:r>
            <w:r w:rsidRPr="00216F63">
              <w:t>kplace procedures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2.8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Unplanned events or conditions are responded to in accordance with workplace procedures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6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rPr>
                <w:rStyle w:val="SpecialBold"/>
              </w:rPr>
              <w:t>3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rPr>
                <w:rStyle w:val="SpecialBold"/>
              </w:rPr>
              <w:t>Complete installation of high current</w:t>
            </w:r>
            <w:r w:rsidRPr="00216F63">
              <w:t xml:space="preserve"> </w:t>
            </w:r>
            <w:r w:rsidRPr="00216F63">
              <w:rPr>
                <w:rStyle w:val="SpecialBold"/>
              </w:rPr>
              <w:t>d.c</w:t>
            </w:r>
            <w:r w:rsidRPr="00216F63">
              <w:t>.</w:t>
            </w:r>
            <w:r w:rsidRPr="00216F63">
              <w:rPr>
                <w:rStyle w:val="SpecialBold"/>
              </w:rPr>
              <w:t xml:space="preserve"> switchgear and equipment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3.1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1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3.2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Safe working documentation is surrendered and equipment made ready for service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8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3.3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Worksite is rehabilitated, cleaned up and confirmed safe in accordance with workplace procedures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9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3.4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t>Tools, equipment, surplus resources and materials are cleaned, checked and returned to storage in accordance with workplace procedures</w:t>
            </w:r>
          </w:p>
        </w:tc>
      </w:tr>
      <w:tr w:rsidTr="00216F63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9"/>
        </w:trPr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>
            <w:pPr>
              <w:pStyle w:val="BodyText"/>
              <w:keepLines w:val="0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F63">
            <w:pPr>
              <w:pStyle w:val="BodyText"/>
              <w:rPr>
                <w:lang w:val="en-NZ"/>
              </w:rPr>
            </w:pPr>
            <w:r w:rsidRPr="00216F63">
              <w:rPr>
                <w:rStyle w:val="SpecialBold"/>
              </w:rPr>
              <w:t>3.5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t>Work records, reports and/or documentation are completed in accordance with workplace procedures and relevant personnel notified</w:t>
            </w:r>
          </w:p>
        </w:tc>
      </w:tr>
    </w:tbl>
    <w:p w:rsidR="00000000" w:rsidRPr="00216F63" w:rsidP="00216F63">
      <w:pPr>
        <w:pStyle w:val="NoPaddingFontSize1"/>
      </w:pPr>
    </w:p>
    <w:p w:rsidR="00000000" w:rsidRPr="00216F63" w:rsidP="00216F63">
      <w:pPr>
        <w:pStyle w:val="AllowPageBreak"/>
      </w:pPr>
    </w:p>
    <w:p w:rsidR="00000000" w:rsidRPr="00216F63" w:rsidP="00216F63">
      <w:pPr>
        <w:pStyle w:val="Heading1"/>
      </w:pPr>
      <w:bookmarkStart w:id="7" w:name="O_1004536"/>
      <w:bookmarkEnd w:id="7"/>
      <w:r w:rsidRPr="00216F6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F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t>Foundation skills essential to performance are explicit in the performance criteria of t</w:t>
            </w:r>
            <w:r w:rsidRPr="00216F63">
              <w:t>his unit of competency.</w:t>
            </w:r>
          </w:p>
        </w:tc>
      </w:tr>
    </w:tbl>
    <w:p w:rsidR="00000000" w:rsidRPr="00216F63" w:rsidP="00216F63">
      <w:pPr>
        <w:pStyle w:val="NoPaddingFontSize1"/>
      </w:pPr>
    </w:p>
    <w:p w:rsidR="00000000" w:rsidRPr="00216F63" w:rsidP="00216F63">
      <w:pPr>
        <w:pStyle w:val="AllowPageBreak"/>
      </w:pPr>
    </w:p>
    <w:p w:rsidR="00000000" w:rsidRPr="00216F63" w:rsidP="00216F63">
      <w:pPr>
        <w:pStyle w:val="Heading1"/>
      </w:pPr>
      <w:bookmarkStart w:id="8" w:name="O_1004537"/>
      <w:bookmarkEnd w:id="8"/>
      <w:r w:rsidRPr="00216F6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F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t>Range is restricted to essential operating conditions and any other variables essential to the work environment.</w:t>
            </w:r>
          </w:p>
          <w:p w:rsidR="00000000" w:rsidRPr="00216F63" w:rsidP="00216F63">
            <w:pPr>
              <w:pStyle w:val="BodyText"/>
            </w:pPr>
            <w:r w:rsidRPr="00216F63">
              <w:t>Non-essential conditions may be found in the Companion Volume Implementation Guide.</w:t>
            </w:r>
          </w:p>
        </w:tc>
      </w:tr>
    </w:tbl>
    <w:p w:rsidR="00000000" w:rsidRPr="00216F63" w:rsidP="00216F63">
      <w:pPr>
        <w:pStyle w:val="NoPaddingFontSize1"/>
      </w:pPr>
    </w:p>
    <w:p w:rsidR="00000000" w:rsidRPr="00216F63" w:rsidP="00216F63">
      <w:pPr>
        <w:pStyle w:val="AllowPageBreak"/>
      </w:pPr>
    </w:p>
    <w:p w:rsidR="00000000" w:rsidRPr="00216F63" w:rsidP="00216F63">
      <w:pPr>
        <w:pStyle w:val="Heading1"/>
      </w:pPr>
      <w:bookmarkStart w:id="9" w:name="O_1004538"/>
      <w:bookmarkEnd w:id="9"/>
      <w:r w:rsidRPr="00216F6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F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F63" w:rsidP="00216F63">
            <w:pPr>
              <w:pStyle w:val="BodyText"/>
            </w:pPr>
            <w:r w:rsidRPr="00216F63">
              <w:t>This unit replaces and is equivalent to UETTDRSB26A Install high current DC equipment and switchgear.</w:t>
            </w:r>
          </w:p>
        </w:tc>
      </w:tr>
    </w:tbl>
    <w:p w:rsidR="00000000" w:rsidRPr="00216F63" w:rsidP="00216F63">
      <w:pPr>
        <w:pStyle w:val="NoPaddingFontSize1"/>
      </w:pPr>
    </w:p>
    <w:p w:rsidR="00000000" w:rsidRPr="00216F63" w:rsidP="00216F63">
      <w:pPr>
        <w:pStyle w:val="AllowPageBreak"/>
      </w:pPr>
    </w:p>
    <w:p w:rsidR="00000000" w:rsidRPr="00216F63" w:rsidP="00216F63">
      <w:pPr>
        <w:pStyle w:val="Heading1"/>
      </w:pPr>
      <w:bookmarkStart w:id="10" w:name="O_1004545"/>
      <w:bookmarkEnd w:id="10"/>
      <w:r w:rsidRPr="00216F63">
        <w:t>Lin</w:t>
      </w:r>
      <w:r w:rsidRPr="00216F63">
        <w:t>ks</w:t>
      </w:r>
    </w:p>
    <w:p w:rsidR="00000000" w:rsidRPr="00216F63" w:rsidP="00E70B72">
      <w:pPr>
        <w:pStyle w:val="BodyText"/>
      </w:pPr>
      <w:r w:rsidRPr="00216F6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C1E3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16F63" w:rsidP="00216F63"/>
    <w:sectPr w:rsidSect="00216F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63" w:rsidRPr="00E70B72" w:rsidP="00E70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72" w:rsidP="00216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0B72" w:rsidP="00216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0B72" w:rsidP="00216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F63" w:rsidRPr="00E70B72" w:rsidP="00E70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72" w:rsidRPr="002D2AF8" w:rsidP="00216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UETTDRSB26 Install high current d.c. equipment and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70B72" w:rsidP="00216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F63"/>
  </w:style>
  <w:style w:type="character" w:customStyle="1" w:styleId="Heading1Char">
    <w:name w:val="Heading 1 Char"/>
    <w:basedOn w:val="DefaultParagraphFont"/>
    <w:link w:val="Heading1"/>
    <w:rsid w:val="00216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F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F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6F63"/>
    <w:rPr>
      <w:b/>
      <w:spacing w:val="0"/>
    </w:rPr>
  </w:style>
  <w:style w:type="paragraph" w:customStyle="1" w:styleId="SuperHeading">
    <w:name w:val="SuperHeading"/>
    <w:basedOn w:val="Normal"/>
    <w:rsid w:val="00216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6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F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F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6F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6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F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F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F63"/>
    <w:rPr>
      <w:i/>
    </w:rPr>
  </w:style>
  <w:style w:type="paragraph" w:styleId="Caption">
    <w:name w:val="caption"/>
    <w:basedOn w:val="BodyText"/>
    <w:next w:val="Normal"/>
    <w:qFormat/>
    <w:rsid w:val="00216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F63"/>
  </w:style>
  <w:style w:type="paragraph" w:styleId="TableofFigures">
    <w:name w:val="table of figures"/>
    <w:basedOn w:val="Normal"/>
    <w:next w:val="Normal"/>
    <w:semiHidden/>
    <w:rsid w:val="00216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F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6F63"/>
    <w:rPr>
      <w:rFonts w:ascii="Wingdings" w:hAnsi="Wingdings"/>
    </w:rPr>
  </w:style>
  <w:style w:type="paragraph" w:customStyle="1" w:styleId="TableHeading">
    <w:name w:val="Table Heading"/>
    <w:basedOn w:val="HeadingBase"/>
    <w:rsid w:val="00216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F63"/>
    <w:rPr>
      <w:color w:val="0033CC"/>
      <w:u w:val="none"/>
    </w:rPr>
  </w:style>
  <w:style w:type="paragraph" w:customStyle="1" w:styleId="BodyTextRight">
    <w:name w:val="Body Text Right"/>
    <w:basedOn w:val="BodyText"/>
    <w:rsid w:val="00216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F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F63"/>
    <w:rPr>
      <w:sz w:val="32"/>
    </w:rPr>
  </w:style>
  <w:style w:type="paragraph" w:customStyle="1" w:styleId="HeadingProcedure">
    <w:name w:val="Heading Procedure"/>
    <w:basedOn w:val="HeadingBase"/>
    <w:next w:val="Normal"/>
    <w:rsid w:val="00216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F63"/>
    <w:pPr>
      <w:spacing w:before="60" w:after="60"/>
    </w:pPr>
  </w:style>
  <w:style w:type="paragraph" w:styleId="ListContinue">
    <w:name w:val="List Continue"/>
    <w:basedOn w:val="List"/>
    <w:rsid w:val="00216F63"/>
    <w:pPr>
      <w:ind w:firstLine="0"/>
    </w:pPr>
  </w:style>
  <w:style w:type="paragraph" w:customStyle="1" w:styleId="ListNote">
    <w:name w:val="List Note"/>
    <w:basedOn w:val="List"/>
    <w:rsid w:val="00216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F63"/>
    <w:rPr>
      <w:rFonts w:ascii="Courier New" w:hAnsi="Courier New"/>
    </w:rPr>
  </w:style>
  <w:style w:type="paragraph" w:customStyle="1" w:styleId="NoteBullet">
    <w:name w:val="Note Bullet"/>
    <w:basedOn w:val="Note"/>
    <w:rsid w:val="00216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F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6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F63"/>
    <w:rPr>
      <w:b/>
      <w:smallCaps/>
    </w:rPr>
  </w:style>
  <w:style w:type="paragraph" w:customStyle="1" w:styleId="TableListNumber">
    <w:name w:val="Table List Number"/>
    <w:basedOn w:val="ListNumber"/>
    <w:rsid w:val="00216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F63"/>
    <w:pPr>
      <w:numPr>
        <w:numId w:val="7"/>
      </w:numPr>
    </w:pPr>
  </w:style>
  <w:style w:type="paragraph" w:customStyle="1" w:styleId="ListAlpha2">
    <w:name w:val="List Alpha 2"/>
    <w:basedOn w:val="List2"/>
    <w:rsid w:val="00216F63"/>
    <w:pPr>
      <w:numPr>
        <w:numId w:val="6"/>
      </w:numPr>
    </w:pPr>
  </w:style>
  <w:style w:type="paragraph" w:styleId="List2">
    <w:name w:val="List 2"/>
    <w:basedOn w:val="BodyText"/>
    <w:rsid w:val="00216F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F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F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6F63"/>
    <w:pPr>
      <w:numPr>
        <w:numId w:val="2"/>
      </w:numPr>
    </w:pPr>
  </w:style>
  <w:style w:type="paragraph" w:styleId="ListContinue2">
    <w:name w:val="List Continue 2"/>
    <w:basedOn w:val="List2"/>
    <w:rsid w:val="00216F63"/>
    <w:pPr>
      <w:ind w:firstLine="0"/>
    </w:pPr>
  </w:style>
  <w:style w:type="paragraph" w:styleId="ListContinue3">
    <w:name w:val="List Continue 3"/>
    <w:basedOn w:val="List3"/>
    <w:rsid w:val="00216F63"/>
    <w:pPr>
      <w:ind w:left="1021" w:firstLine="0"/>
    </w:pPr>
  </w:style>
  <w:style w:type="paragraph" w:styleId="ListContinue4">
    <w:name w:val="List Continue 4"/>
    <w:basedOn w:val="List4"/>
    <w:rsid w:val="00216F63"/>
    <w:pPr>
      <w:ind w:firstLine="0"/>
    </w:pPr>
  </w:style>
  <w:style w:type="paragraph" w:styleId="ListContinue5">
    <w:name w:val="List Continue 5"/>
    <w:basedOn w:val="List5"/>
    <w:rsid w:val="00216F63"/>
    <w:pPr>
      <w:ind w:firstLine="0"/>
    </w:pPr>
  </w:style>
  <w:style w:type="paragraph" w:styleId="ListNumber3">
    <w:name w:val="List Number 3"/>
    <w:basedOn w:val="List3"/>
    <w:rsid w:val="00216F63"/>
    <w:pPr>
      <w:numPr>
        <w:numId w:val="3"/>
      </w:numPr>
    </w:pPr>
  </w:style>
  <w:style w:type="paragraph" w:styleId="ListNumber4">
    <w:name w:val="List Number 4"/>
    <w:basedOn w:val="List4"/>
    <w:rsid w:val="00216F63"/>
    <w:pPr>
      <w:numPr>
        <w:numId w:val="4"/>
      </w:numPr>
    </w:pPr>
  </w:style>
  <w:style w:type="paragraph" w:styleId="ListNumber5">
    <w:name w:val="List Number 5"/>
    <w:basedOn w:val="List5"/>
    <w:rsid w:val="00216F63"/>
    <w:pPr>
      <w:numPr>
        <w:numId w:val="5"/>
      </w:numPr>
    </w:pPr>
  </w:style>
  <w:style w:type="paragraph" w:styleId="BlockText">
    <w:name w:val="Block Text"/>
    <w:basedOn w:val="Normal"/>
    <w:rsid w:val="00216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F63"/>
    <w:rPr>
      <w:sz w:val="16"/>
      <w:vertAlign w:val="superscript"/>
    </w:rPr>
  </w:style>
  <w:style w:type="character" w:customStyle="1" w:styleId="Symbols">
    <w:name w:val="Symbols"/>
    <w:basedOn w:val="DefaultParagraphFont"/>
    <w:rsid w:val="00216F63"/>
    <w:rPr>
      <w:rFonts w:ascii="Symbol" w:hAnsi="Symbol"/>
    </w:rPr>
  </w:style>
  <w:style w:type="character" w:customStyle="1" w:styleId="MenuOptions">
    <w:name w:val="Menu Options"/>
    <w:basedOn w:val="DefaultParagraphFont"/>
    <w:rsid w:val="00216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F63"/>
    <w:rPr>
      <w:b/>
    </w:rPr>
  </w:style>
  <w:style w:type="character" w:customStyle="1" w:styleId="Underlined">
    <w:name w:val="Underlined"/>
    <w:basedOn w:val="DefaultParagraphFont"/>
    <w:rsid w:val="00216F63"/>
    <w:rPr>
      <w:u w:val="single"/>
    </w:rPr>
  </w:style>
  <w:style w:type="paragraph" w:customStyle="1" w:styleId="TableBodyTextRight">
    <w:name w:val="Table Body Text Right"/>
    <w:basedOn w:val="TableBodyText"/>
    <w:rsid w:val="00216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F63"/>
    <w:rPr>
      <w:sz w:val="18"/>
    </w:rPr>
  </w:style>
  <w:style w:type="paragraph" w:customStyle="1" w:styleId="BodySmallRight">
    <w:name w:val="Body Small Right"/>
    <w:basedOn w:val="BodyTextRight"/>
    <w:rsid w:val="00216F63"/>
    <w:rPr>
      <w:sz w:val="18"/>
      <w:szCs w:val="18"/>
    </w:rPr>
  </w:style>
  <w:style w:type="paragraph" w:customStyle="1" w:styleId="MarginEdition">
    <w:name w:val="Margin Edition"/>
    <w:basedOn w:val="MarginNote"/>
    <w:rsid w:val="00216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F63"/>
    <w:rPr>
      <w:sz w:val="2"/>
      <w:szCs w:val="2"/>
    </w:rPr>
  </w:style>
  <w:style w:type="character" w:customStyle="1" w:styleId="Small">
    <w:name w:val="Small"/>
    <w:basedOn w:val="DefaultParagraphFont"/>
    <w:rsid w:val="00216F63"/>
    <w:rPr>
      <w:sz w:val="16"/>
    </w:rPr>
  </w:style>
  <w:style w:type="paragraph" w:customStyle="1" w:styleId="WideTable">
    <w:name w:val="Wide Table"/>
    <w:basedOn w:val="Normal"/>
    <w:rsid w:val="00216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F63"/>
  </w:style>
  <w:style w:type="paragraph" w:styleId="Quote">
    <w:name w:val="Quote"/>
    <w:basedOn w:val="Heading1"/>
    <w:link w:val="QuoteChar"/>
    <w:qFormat/>
    <w:rsid w:val="00216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F63"/>
    <w:pPr>
      <w:pageBreakBefore/>
    </w:pPr>
  </w:style>
  <w:style w:type="paragraph" w:customStyle="1" w:styleId="Border">
    <w:name w:val="Border"/>
    <w:basedOn w:val="Normal"/>
    <w:qFormat/>
    <w:rsid w:val="00216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F63"/>
    <w:rPr>
      <w:u w:val="single"/>
    </w:rPr>
  </w:style>
  <w:style w:type="character" w:customStyle="1" w:styleId="BoldandItalics">
    <w:name w:val="Bold and Italics"/>
    <w:qFormat/>
    <w:rsid w:val="00216F63"/>
    <w:rPr>
      <w:b/>
      <w:i/>
      <w:u w:val="none"/>
    </w:rPr>
  </w:style>
  <w:style w:type="paragraph" w:styleId="BalloonText">
    <w:name w:val="Balloon Text"/>
    <w:basedOn w:val="Normal"/>
    <w:link w:val="BalloonTextChar"/>
    <w:rsid w:val="00216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F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F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F63"/>
    <w:pPr>
      <w:spacing w:before="0" w:after="0"/>
    </w:pPr>
  </w:style>
  <w:style w:type="paragraph" w:customStyle="1" w:styleId="BodyTextBold">
    <w:name w:val="Body Text Bold"/>
    <w:basedOn w:val="BodyText"/>
    <w:qFormat/>
    <w:rsid w:val="00216F63"/>
    <w:rPr>
      <w:b/>
    </w:rPr>
  </w:style>
  <w:style w:type="character" w:styleId="Hyperlink">
    <w:name w:val="Hyperlink"/>
    <w:basedOn w:val="DefaultParagraphFont"/>
    <w:uiPriority w:val="99"/>
    <w:unhideWhenUsed/>
    <w:rsid w:val="00E70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967</Words>
  <Characters>6308</Characters>
  <Application>Microsoft Office Word</Application>
  <DocSecurity>0</DocSecurity>
  <Lines>242</Lines>
  <Paragraphs>115</Paragraphs>
  <ScaleCrop>false</ScaleCrop>
  <Company>Author-it Software Corporation Ltd.</Company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UETTDRSB26 Install high current d.c. equipment and switchgear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2022-06-03T04:27:00Z</dcterms:created>
  <dcterms:modified xsi:type="dcterms:W3CDTF">2022-06-03T04:27:00Z</dcterms:modified>
</cp:coreProperties>
</file>