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2CB" w:rsidP="004862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UETTDRSB25 Maintain high voltage power and instrument transformers</w:t>
      </w:r>
      <w:r>
        <w:fldChar w:fldCharType="end"/>
      </w:r>
    </w:p>
    <w:p w:rsidR="004862CB" w:rsidP="004862CB">
      <w:pPr>
        <w:pStyle w:val="Version"/>
        <w:sectPr w:rsidSect="00F44B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B7E" w:rsidP="00F44B7E">
      <w:pPr>
        <w:pStyle w:val="SuperHeading"/>
      </w:pPr>
      <w:r w:rsidRPr="00F44B7E">
        <w:t>UETTDRSB25 Maintain high voltage power and instrument transformers</w:t>
      </w:r>
    </w:p>
    <w:p w:rsidR="00000000" w:rsidRPr="00F44B7E" w:rsidP="00F44B7E">
      <w:pPr>
        <w:pStyle w:val="Heading1"/>
      </w:pPr>
      <w:bookmarkStart w:id="1" w:name="O_1004511"/>
      <w:bookmarkEnd w:id="1"/>
      <w:r w:rsidRPr="00F44B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2" w:name="O_1004512"/>
      <w:bookmarkEnd w:id="2"/>
      <w:r w:rsidRPr="00F44B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This unit involves the skills and knowledge required to maintain high voltage (HV) power and instrument transformers in the electricity supply industry (ESI).</w:t>
            </w:r>
          </w:p>
          <w:p w:rsidR="00000000" w:rsidRPr="00F44B7E" w:rsidP="00F44B7E">
            <w:pPr>
              <w:pStyle w:val="BodyText"/>
            </w:pPr>
            <w:r w:rsidRPr="00F44B7E">
              <w:t>It includes conducting routine diagnostic tests within agreed specifications</w:t>
            </w:r>
            <w:r w:rsidRPr="00F44B7E">
              <w:t xml:space="preserve"> and maintaining associated cooling systems, controls, alarm systems and tertiary cabling and/or busbar systems in accordance with workplace procedures.</w:t>
            </w:r>
          </w:p>
          <w:p w:rsidR="00000000" w:rsidRPr="00F44B7E" w:rsidP="00F44B7E">
            <w:pPr>
              <w:pStyle w:val="BodyText"/>
            </w:pPr>
            <w:r w:rsidRPr="00F44B7E">
              <w:t>The application of the skills and knowledge described in this unit may require a licence/registration t</w:t>
            </w:r>
            <w:r w:rsidRPr="00F44B7E">
              <w:t>o practice in the workplace.</w:t>
            </w:r>
          </w:p>
          <w:p w:rsidR="00000000" w:rsidRPr="00F44B7E" w:rsidP="00F44B7E">
            <w:pPr>
              <w:pStyle w:val="BodyText"/>
            </w:pPr>
            <w:r w:rsidRPr="00F44B7E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3" w:name="O_1004513"/>
      <w:bookmarkEnd w:id="3"/>
      <w:r w:rsidRPr="00F44B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All competencies in the Commo</w:t>
            </w:r>
            <w:r w:rsidRPr="00F44B7E">
              <w:t xml:space="preserve">n Unit Group must have been completed, plus all competencies in one (1) of the identified Pathway Unit Group(s). </w:t>
            </w:r>
          </w:p>
          <w:p w:rsidR="00000000" w:rsidRPr="00F44B7E" w:rsidP="00F44B7E">
            <w:pPr>
              <w:pStyle w:val="BodyText"/>
            </w:pPr>
            <w:r w:rsidRPr="00F44B7E">
              <w:t>Common Unit Group</w:t>
            </w:r>
          </w:p>
          <w:p w:rsidR="00000000" w:rsidRPr="00F44B7E" w:rsidP="00F44B7E">
            <w:pPr>
              <w:pStyle w:val="BodyText"/>
            </w:pPr>
            <w:r w:rsidRPr="00F44B7E">
              <w:t>UEENEEE101A Apply Occupational Health and Safety regulations, codes and practices in the workplace</w:t>
            </w:r>
          </w:p>
          <w:p w:rsidR="00000000" w:rsidRPr="00F44B7E" w:rsidP="00F44B7E">
            <w:pPr>
              <w:pStyle w:val="BodyText"/>
            </w:pPr>
            <w:r w:rsidRPr="00F44B7E">
              <w:t>UEENEEE102A Fabricate, as</w:t>
            </w:r>
            <w:r w:rsidRPr="00F44B7E">
              <w:t>semble and dismantle utilities industry components</w:t>
            </w:r>
          </w:p>
          <w:p w:rsidR="00000000" w:rsidRPr="00F44B7E" w:rsidP="00F44B7E">
            <w:pPr>
              <w:pStyle w:val="BodyText"/>
            </w:pPr>
            <w:r w:rsidRPr="00F44B7E">
              <w:t>UEENEEE104A Solve problems in d.c. circuits</w:t>
            </w:r>
          </w:p>
          <w:p w:rsidR="00000000" w:rsidRPr="00F44B7E" w:rsidP="00F44B7E">
            <w:pPr>
              <w:pStyle w:val="BodyText"/>
            </w:pPr>
            <w:r w:rsidRPr="00F44B7E">
              <w:t>UEENEEE105A Fix and secure electrotechnology equipment</w:t>
            </w:r>
          </w:p>
          <w:p w:rsidR="00000000" w:rsidRPr="00F44B7E" w:rsidP="00F44B7E">
            <w:pPr>
              <w:pStyle w:val="BodyText"/>
            </w:pPr>
            <w:r w:rsidRPr="00F44B7E">
              <w:t>UEENEEE107A Use drawings, diagrams, schedules, standards, codes and specifications</w:t>
            </w:r>
          </w:p>
          <w:p w:rsidR="00000000" w:rsidRPr="00F44B7E" w:rsidP="00F44B7E">
            <w:pPr>
              <w:pStyle w:val="BodyText"/>
            </w:pPr>
            <w:r w:rsidRPr="00F44B7E">
              <w:t>UEENEEE137A Document an</w:t>
            </w:r>
            <w:r w:rsidRPr="00F44B7E">
              <w:t>d apply measures to control OHS risks associated with electrotechnology work</w:t>
            </w:r>
          </w:p>
          <w:p w:rsidR="00000000" w:rsidRPr="00F44B7E" w:rsidP="00F44B7E">
            <w:pPr>
              <w:pStyle w:val="BodyText"/>
            </w:pPr>
            <w:r w:rsidRPr="00F44B7E">
              <w:t>UEENEEG006A Solve problems in single and three phase low voltage machines</w:t>
            </w:r>
          </w:p>
          <w:p w:rsidR="00000000" w:rsidRPr="00F44B7E" w:rsidP="00F44B7E">
            <w:pPr>
              <w:pStyle w:val="BodyText"/>
            </w:pPr>
            <w:r w:rsidRPr="00F44B7E">
              <w:t>UEENEEG033A Solve problems in single and three phase low voltage electrical apparatus and circuits</w:t>
            </w:r>
          </w:p>
          <w:p w:rsidR="00000000" w:rsidRPr="00F44B7E" w:rsidP="00F44B7E">
            <w:pPr>
              <w:pStyle w:val="BodyText"/>
            </w:pPr>
            <w:r w:rsidRPr="00F44B7E">
              <w:t>UEENEEG063A Arrange circuits, control and protection for general electrical installations</w:t>
            </w:r>
          </w:p>
          <w:p w:rsidR="00000000" w:rsidRPr="00F44B7E" w:rsidP="00F44B7E">
            <w:pPr>
              <w:pStyle w:val="BodyText"/>
            </w:pPr>
            <w:r w:rsidRPr="00F44B7E">
              <w:t>UEENEEG101A Solve problems in electromagnetic devices and related circuits</w:t>
            </w:r>
          </w:p>
          <w:p w:rsidR="00000000" w:rsidRPr="00F44B7E" w:rsidP="00F44B7E">
            <w:pPr>
              <w:pStyle w:val="BodyText"/>
            </w:pPr>
            <w:r w:rsidRPr="00F44B7E">
              <w:t>UEENEEG102A Solve problems in low voltage a.c. circuits</w:t>
            </w:r>
          </w:p>
          <w:p w:rsidR="00000000" w:rsidRPr="00F44B7E" w:rsidP="00F44B7E">
            <w:pPr>
              <w:pStyle w:val="BodyText"/>
            </w:pPr>
            <w:r w:rsidRPr="00F44B7E">
              <w:t>UEENEEG106A Terminate cables, cords</w:t>
            </w:r>
            <w:r w:rsidRPr="00F44B7E">
              <w:t xml:space="preserve"> and accessories for low voltage circuits</w:t>
            </w:r>
          </w:p>
          <w:p w:rsidR="00000000" w:rsidRPr="00F44B7E" w:rsidP="00F44B7E">
            <w:pPr>
              <w:pStyle w:val="BodyText"/>
            </w:pPr>
            <w:r w:rsidRPr="00F44B7E">
              <w:t>UEENEEG108A Trouble-shoot and repair faults in low voltage electrical apparatus and circuits</w:t>
            </w:r>
          </w:p>
          <w:p w:rsidR="00000000" w:rsidRPr="00F44B7E" w:rsidP="00F44B7E">
            <w:pPr>
              <w:pStyle w:val="BodyText"/>
            </w:pPr>
            <w:r w:rsidRPr="00F44B7E">
              <w:t>UEENEEG109A Develop and connect electrical control circuits</w:t>
            </w:r>
          </w:p>
          <w:p w:rsidR="00000000" w:rsidRPr="00F44B7E" w:rsidP="00F44B7E">
            <w:pPr>
              <w:pStyle w:val="BodyText"/>
            </w:pPr>
            <w:r w:rsidRPr="00F44B7E">
              <w:t xml:space="preserve">UEENEEK142A Apply environmentally and sustainable procedures </w:t>
            </w:r>
            <w:r w:rsidRPr="00F44B7E">
              <w:t>in the energy sector</w:t>
            </w:r>
          </w:p>
          <w:p w:rsidR="00000000" w:rsidRPr="00F44B7E" w:rsidP="00F44B7E">
            <w:pPr>
              <w:pStyle w:val="BodyText"/>
            </w:pPr>
            <w:r w:rsidRPr="00F44B7E">
              <w:t>Pathway 1 - Electrician</w:t>
            </w:r>
          </w:p>
          <w:p w:rsidR="00000000" w:rsidRPr="00F44B7E" w:rsidP="00F44B7E">
            <w:pPr>
              <w:pStyle w:val="BodyText"/>
            </w:pPr>
            <w:r w:rsidRPr="00F44B7E">
              <w:t>UEENEEG103A Install low voltage wiring and accessories</w:t>
            </w:r>
          </w:p>
          <w:p w:rsidR="00000000" w:rsidRPr="00F44B7E" w:rsidP="00F44B7E">
            <w:pPr>
              <w:pStyle w:val="BodyText"/>
            </w:pPr>
            <w:r w:rsidRPr="00F44B7E">
              <w:t>UEENEEG104A Install appliances, switchgear and associated accessories for low voltage electrical installations</w:t>
            </w:r>
          </w:p>
          <w:p w:rsidR="00000000" w:rsidRPr="00F44B7E" w:rsidP="00F44B7E">
            <w:pPr>
              <w:pStyle w:val="BodyText"/>
            </w:pPr>
            <w:r w:rsidRPr="00F44B7E">
              <w:t>UEENEEG105A Verify compliance and functionali</w:t>
            </w:r>
            <w:r w:rsidRPr="00F44B7E">
              <w:t>ty of low voltage general electrical installations</w:t>
            </w:r>
          </w:p>
          <w:p w:rsidR="00000000" w:rsidRPr="00F44B7E" w:rsidP="00F44B7E">
            <w:pPr>
              <w:pStyle w:val="BodyText"/>
            </w:pPr>
            <w:r w:rsidRPr="00F44B7E">
              <w:t>UEENEEG107A Select wiring systems and cables for low voltage general electrical installations</w:t>
            </w:r>
          </w:p>
          <w:p w:rsidR="00000000" w:rsidRPr="00F44B7E" w:rsidP="00F44B7E">
            <w:pPr>
              <w:pStyle w:val="BodyText"/>
            </w:pPr>
            <w:r w:rsidRPr="00F44B7E">
              <w:t>Pathway 2 - Electrical Fitter</w:t>
            </w:r>
          </w:p>
          <w:p w:rsidR="00000000" w:rsidRPr="00F44B7E" w:rsidP="00F44B7E">
            <w:pPr>
              <w:pStyle w:val="BodyText"/>
            </w:pPr>
            <w:r w:rsidRPr="00F44B7E">
              <w:t>UEENEEG199A Conduct compliance and functional verification of electrical apparatu</w:t>
            </w:r>
            <w:r w:rsidRPr="00F44B7E">
              <w:t>s and existing circuits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4" w:name="O_1004514"/>
      <w:bookmarkEnd w:id="4"/>
      <w:r w:rsidRPr="00F44B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Substation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5" w:name="O_1004515"/>
      <w:bookmarkEnd w:id="5"/>
      <w:r w:rsidRPr="00F44B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Not applicable.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6" w:name="O_1004516"/>
      <w:bookmarkEnd w:id="6"/>
      <w:r w:rsidRPr="00F44B7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PERFORMANCE CRITERIA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Performance criteria describe the performance needed to demonstrate achievement of the element.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Plan to maintain HV power and instrument transformers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Work schedules, construction plans, drawings, workplace procedures and material lists are obtained and analysed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Job requirements and workplace procedures are identified and communicated with relevant personnel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 xml:space="preserve">Hazards are identified, work health and safety (WHS)/occupational health and safety (OHS)risks assessed and control measures prioritised, implemented </w:t>
            </w:r>
            <w:r w:rsidRPr="00F44B7E">
              <w:t>and monitored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Work is prioritised and sequenced for complet</w:t>
            </w:r>
            <w:r w:rsidRPr="00F44B7E">
              <w:t>ion within acceptable timeframes following consultation with relevant personnel and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Risk control measures are identified, prioritised, implemented and evaluated against the work schedule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Equipment, tool</w:t>
            </w:r>
            <w:r w:rsidRPr="00F44B7E">
              <w:t>s and personal protective equipment (PPE) required for work are identified, obtained and confirmed in working order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 xml:space="preserve">Liaison and communication issues with authorised personnel, authorities, clients and land owners are resolved to facilitate work, as </w:t>
            </w:r>
            <w:r w:rsidRPr="00F44B7E">
              <w:t>required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Personnel participating in work are fully briefed and responsibilities confirmed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 xml:space="preserve">Worksite is prepared to minimise risk, damage to property, commerce and individuals in </w:t>
            </w:r>
            <w:r w:rsidRPr="00F44B7E">
              <w:t>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Carry out the maintenance of HV power and instrument transformers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WHS/OHS, sustainable energy and environmental principles and practices are monitored and actioned to reduce incidents of accidents in accordance w</w:t>
            </w:r>
            <w:r w:rsidRPr="00F44B7E">
              <w:t>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 xml:space="preserve">Cardiopulmonary resuscitation (CPR), rescue from live electrical apparatus and other related safety procedures are in place in accordance with job requirements and/or workplace procedures 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Safe working documentation is acquired and requirements completed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Requirements for lifting, climbing, working at heights, confined spaces and use of power tools/equipment are followed in accordance with workpl</w:t>
            </w:r>
            <w:r w:rsidRPr="00F44B7E">
              <w:t>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Hazard warnings and safety signs are recognised and hazards and assessed WHS/OHS risks are monitored and preventive action taken and/or appropriate authorities consulted, where necessary,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HV power system and instrument transformers are maintained to ensure completion in agreed timeframes, to quality standards and with minimum waste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Transformers/instrument transformers are isolated and maintain</w:t>
            </w:r>
            <w:r w:rsidRPr="00F44B7E">
              <w:t>ed in accordance with manufacturer instructions and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Diagnostic measurements are performed and results interpreted, analysed and recorded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Transformers/instrument transformers are restored in accordance with workplace policies and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Unplanned events or conditions are responded to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rPr>
                <w:rStyle w:val="SpecialBold"/>
              </w:rPr>
              <w:t>Complete the maintenance of HV power and instrument tr</w:t>
            </w:r>
            <w:r w:rsidRPr="00F44B7E">
              <w:rPr>
                <w:rStyle w:val="SpecialBold"/>
              </w:rPr>
              <w:t>ansformers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Safe working documentation is surrendered and transformer/instrument transformer made ready for service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Worksite is cleaned and confirmed safe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t>Tools, equipment, surplus resources and materials are, wher</w:t>
            </w:r>
            <w:r w:rsidRPr="00F44B7E">
              <w:t>e appropriate, cleaned, checked and returned to storage in accordance with workplace procedures</w:t>
            </w:r>
          </w:p>
        </w:tc>
      </w:tr>
      <w:tr w:rsidTr="00F44B7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B7E">
            <w:pPr>
              <w:pStyle w:val="BodyText"/>
              <w:rPr>
                <w:lang w:val="en-NZ"/>
              </w:rPr>
            </w:pPr>
            <w:r w:rsidRPr="00F44B7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Work records, reports and/or documentation are completed in accordance with workplace procedures and relevant personnel notified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7" w:name="O_1004517"/>
      <w:bookmarkEnd w:id="7"/>
      <w:r w:rsidRPr="00F44B7E">
        <w:t>Fou</w:t>
      </w:r>
      <w:r w:rsidRPr="00F44B7E">
        <w:t>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Foundation skills essential to performance are explicit in the performance criteria of this unit of competency.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8" w:name="O_1004518"/>
      <w:bookmarkEnd w:id="8"/>
      <w:r w:rsidRPr="00F44B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Ra</w:t>
            </w:r>
            <w:r w:rsidRPr="00F44B7E">
              <w:t>nge is restricted to essential operating conditions and any other variables essential to the work environment.</w:t>
            </w:r>
          </w:p>
          <w:p w:rsidR="00000000" w:rsidRPr="00F44B7E" w:rsidP="00F44B7E">
            <w:pPr>
              <w:pStyle w:val="BodyText"/>
            </w:pPr>
            <w:r w:rsidRPr="00F44B7E">
              <w:t>Non-essential conditions may be found in the Companion Volume Implementation Guide.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9" w:name="O_1004519"/>
      <w:bookmarkEnd w:id="9"/>
      <w:r w:rsidRPr="00F44B7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4B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B7E" w:rsidP="00F44B7E">
            <w:pPr>
              <w:pStyle w:val="BodyText"/>
            </w:pPr>
            <w:r w:rsidRPr="00F44B7E">
              <w:t>This unit repla</w:t>
            </w:r>
            <w:r w:rsidRPr="00F44B7E">
              <w:t>ces and is equivalent to UETTDRSB25A Maintain high voltage power and instrument transformers.</w:t>
            </w:r>
          </w:p>
        </w:tc>
      </w:tr>
    </w:tbl>
    <w:p w:rsidR="00000000" w:rsidRPr="00F44B7E" w:rsidP="00F44B7E">
      <w:pPr>
        <w:pStyle w:val="NoPaddingFontSize1"/>
      </w:pPr>
    </w:p>
    <w:p w:rsidR="00000000" w:rsidRPr="00F44B7E" w:rsidP="00F44B7E">
      <w:pPr>
        <w:pStyle w:val="AllowPageBreak"/>
      </w:pPr>
    </w:p>
    <w:p w:rsidR="00000000" w:rsidRPr="00F44B7E" w:rsidP="00F44B7E">
      <w:pPr>
        <w:pStyle w:val="Heading1"/>
      </w:pPr>
      <w:bookmarkStart w:id="10" w:name="O_1004526"/>
      <w:bookmarkEnd w:id="10"/>
      <w:r w:rsidRPr="00F44B7E">
        <w:t>Links</w:t>
      </w:r>
    </w:p>
    <w:p w:rsidR="00000000" w:rsidRPr="00F44B7E" w:rsidP="004862CB">
      <w:pPr>
        <w:pStyle w:val="BodyText"/>
      </w:pPr>
      <w:r w:rsidRPr="00F44B7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2188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44B7E" w:rsidP="00F44B7E"/>
    <w:sectPr w:rsidSect="00F44B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E" w:rsidRPr="004862CB" w:rsidP="004862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CB" w:rsidP="00F44B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2CB" w:rsidP="00F44B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62CB" w:rsidP="00F44B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B7E" w:rsidRPr="004862CB" w:rsidP="004862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B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2CB" w:rsidRPr="002D2AF8" w:rsidP="00F44B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UETTDRSB25 Maintain high voltage power and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862CB" w:rsidP="00F44B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B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B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B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B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B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B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B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B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B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B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B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B7E"/>
  </w:style>
  <w:style w:type="character" w:customStyle="1" w:styleId="Heading1Char">
    <w:name w:val="Heading 1 Char"/>
    <w:basedOn w:val="DefaultParagraphFont"/>
    <w:link w:val="Heading1"/>
    <w:rsid w:val="00F44B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B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B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4B7E"/>
    <w:rPr>
      <w:b/>
      <w:spacing w:val="0"/>
    </w:rPr>
  </w:style>
  <w:style w:type="paragraph" w:customStyle="1" w:styleId="SuperHeading">
    <w:name w:val="SuperHeading"/>
    <w:basedOn w:val="Normal"/>
    <w:rsid w:val="00F44B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B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4B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B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B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B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B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B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B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B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B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B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B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B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B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B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B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B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4B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B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4B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B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B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B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B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B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B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B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B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B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B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B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B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B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B7E"/>
    <w:rPr>
      <w:i/>
    </w:rPr>
  </w:style>
  <w:style w:type="paragraph" w:styleId="Caption">
    <w:name w:val="caption"/>
    <w:basedOn w:val="BodyText"/>
    <w:next w:val="Normal"/>
    <w:qFormat/>
    <w:rsid w:val="00F44B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B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B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B7E"/>
  </w:style>
  <w:style w:type="paragraph" w:styleId="TableofFigures">
    <w:name w:val="table of figures"/>
    <w:basedOn w:val="Normal"/>
    <w:next w:val="Normal"/>
    <w:semiHidden/>
    <w:rsid w:val="00F44B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B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4B7E"/>
    <w:rPr>
      <w:rFonts w:ascii="Wingdings" w:hAnsi="Wingdings"/>
    </w:rPr>
  </w:style>
  <w:style w:type="paragraph" w:customStyle="1" w:styleId="TableHeading">
    <w:name w:val="Table Heading"/>
    <w:basedOn w:val="HeadingBase"/>
    <w:rsid w:val="00F44B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B7E"/>
    <w:rPr>
      <w:color w:val="0033CC"/>
      <w:u w:val="none"/>
    </w:rPr>
  </w:style>
  <w:style w:type="paragraph" w:customStyle="1" w:styleId="BodyTextRight">
    <w:name w:val="Body Text Right"/>
    <w:basedOn w:val="BodyText"/>
    <w:rsid w:val="00F44B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B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B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B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B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B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B7E"/>
    <w:rPr>
      <w:sz w:val="32"/>
    </w:rPr>
  </w:style>
  <w:style w:type="paragraph" w:customStyle="1" w:styleId="HeadingProcedure">
    <w:name w:val="Heading Procedure"/>
    <w:basedOn w:val="HeadingBase"/>
    <w:next w:val="Normal"/>
    <w:rsid w:val="00F44B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B7E"/>
    <w:pPr>
      <w:spacing w:before="60" w:after="60"/>
    </w:pPr>
  </w:style>
  <w:style w:type="paragraph" w:styleId="ListContinue">
    <w:name w:val="List Continue"/>
    <w:basedOn w:val="List"/>
    <w:rsid w:val="00F44B7E"/>
    <w:pPr>
      <w:ind w:firstLine="0"/>
    </w:pPr>
  </w:style>
  <w:style w:type="paragraph" w:customStyle="1" w:styleId="ListNote">
    <w:name w:val="List Note"/>
    <w:basedOn w:val="List"/>
    <w:rsid w:val="00F44B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B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B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B7E"/>
    <w:rPr>
      <w:rFonts w:ascii="Courier New" w:hAnsi="Courier New"/>
    </w:rPr>
  </w:style>
  <w:style w:type="paragraph" w:customStyle="1" w:styleId="NoteBullet">
    <w:name w:val="Note Bullet"/>
    <w:basedOn w:val="Note"/>
    <w:rsid w:val="00F44B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B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B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B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B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4B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B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B7E"/>
    <w:rPr>
      <w:b/>
      <w:smallCaps/>
    </w:rPr>
  </w:style>
  <w:style w:type="paragraph" w:customStyle="1" w:styleId="TableListNumber">
    <w:name w:val="Table List Number"/>
    <w:basedOn w:val="ListNumber"/>
    <w:rsid w:val="00F44B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B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B7E"/>
    <w:pPr>
      <w:numPr>
        <w:numId w:val="7"/>
      </w:numPr>
    </w:pPr>
  </w:style>
  <w:style w:type="paragraph" w:customStyle="1" w:styleId="ListAlpha2">
    <w:name w:val="List Alpha 2"/>
    <w:basedOn w:val="List2"/>
    <w:rsid w:val="00F44B7E"/>
    <w:pPr>
      <w:numPr>
        <w:numId w:val="6"/>
      </w:numPr>
    </w:pPr>
  </w:style>
  <w:style w:type="paragraph" w:styleId="List2">
    <w:name w:val="List 2"/>
    <w:basedOn w:val="BodyText"/>
    <w:rsid w:val="00F44B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4B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B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B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B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B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4B7E"/>
    <w:pPr>
      <w:numPr>
        <w:numId w:val="2"/>
      </w:numPr>
    </w:pPr>
  </w:style>
  <w:style w:type="paragraph" w:styleId="ListContinue2">
    <w:name w:val="List Continue 2"/>
    <w:basedOn w:val="List2"/>
    <w:rsid w:val="00F44B7E"/>
    <w:pPr>
      <w:ind w:firstLine="0"/>
    </w:pPr>
  </w:style>
  <w:style w:type="paragraph" w:styleId="ListContinue3">
    <w:name w:val="List Continue 3"/>
    <w:basedOn w:val="List3"/>
    <w:rsid w:val="00F44B7E"/>
    <w:pPr>
      <w:ind w:left="1021" w:firstLine="0"/>
    </w:pPr>
  </w:style>
  <w:style w:type="paragraph" w:styleId="ListContinue4">
    <w:name w:val="List Continue 4"/>
    <w:basedOn w:val="List4"/>
    <w:rsid w:val="00F44B7E"/>
    <w:pPr>
      <w:ind w:firstLine="0"/>
    </w:pPr>
  </w:style>
  <w:style w:type="paragraph" w:styleId="ListContinue5">
    <w:name w:val="List Continue 5"/>
    <w:basedOn w:val="List5"/>
    <w:rsid w:val="00F44B7E"/>
    <w:pPr>
      <w:ind w:firstLine="0"/>
    </w:pPr>
  </w:style>
  <w:style w:type="paragraph" w:styleId="ListNumber3">
    <w:name w:val="List Number 3"/>
    <w:basedOn w:val="List3"/>
    <w:rsid w:val="00F44B7E"/>
    <w:pPr>
      <w:numPr>
        <w:numId w:val="3"/>
      </w:numPr>
    </w:pPr>
  </w:style>
  <w:style w:type="paragraph" w:styleId="ListNumber4">
    <w:name w:val="List Number 4"/>
    <w:basedOn w:val="List4"/>
    <w:rsid w:val="00F44B7E"/>
    <w:pPr>
      <w:numPr>
        <w:numId w:val="4"/>
      </w:numPr>
    </w:pPr>
  </w:style>
  <w:style w:type="paragraph" w:styleId="ListNumber5">
    <w:name w:val="List Number 5"/>
    <w:basedOn w:val="List5"/>
    <w:rsid w:val="00F44B7E"/>
    <w:pPr>
      <w:numPr>
        <w:numId w:val="5"/>
      </w:numPr>
    </w:pPr>
  </w:style>
  <w:style w:type="paragraph" w:styleId="BlockText">
    <w:name w:val="Block Text"/>
    <w:basedOn w:val="Normal"/>
    <w:rsid w:val="00F44B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B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B7E"/>
    <w:rPr>
      <w:sz w:val="16"/>
      <w:vertAlign w:val="superscript"/>
    </w:rPr>
  </w:style>
  <w:style w:type="character" w:customStyle="1" w:styleId="Symbols">
    <w:name w:val="Symbols"/>
    <w:basedOn w:val="DefaultParagraphFont"/>
    <w:rsid w:val="00F44B7E"/>
    <w:rPr>
      <w:rFonts w:ascii="Symbol" w:hAnsi="Symbol"/>
    </w:rPr>
  </w:style>
  <w:style w:type="character" w:customStyle="1" w:styleId="MenuOptions">
    <w:name w:val="Menu Options"/>
    <w:basedOn w:val="DefaultParagraphFont"/>
    <w:rsid w:val="00F44B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B7E"/>
    <w:rPr>
      <w:b/>
    </w:rPr>
  </w:style>
  <w:style w:type="character" w:customStyle="1" w:styleId="Underlined">
    <w:name w:val="Underlined"/>
    <w:basedOn w:val="DefaultParagraphFont"/>
    <w:rsid w:val="00F44B7E"/>
    <w:rPr>
      <w:u w:val="single"/>
    </w:rPr>
  </w:style>
  <w:style w:type="paragraph" w:customStyle="1" w:styleId="TableBodyTextRight">
    <w:name w:val="Table Body Text Right"/>
    <w:basedOn w:val="TableBodyText"/>
    <w:rsid w:val="00F44B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B7E"/>
    <w:rPr>
      <w:sz w:val="18"/>
    </w:rPr>
  </w:style>
  <w:style w:type="paragraph" w:customStyle="1" w:styleId="BodySmallRight">
    <w:name w:val="Body Small Right"/>
    <w:basedOn w:val="BodyTextRight"/>
    <w:rsid w:val="00F44B7E"/>
    <w:rPr>
      <w:sz w:val="18"/>
      <w:szCs w:val="18"/>
    </w:rPr>
  </w:style>
  <w:style w:type="paragraph" w:customStyle="1" w:styleId="MarginEdition">
    <w:name w:val="Margin Edition"/>
    <w:basedOn w:val="MarginNote"/>
    <w:rsid w:val="00F44B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B7E"/>
    <w:rPr>
      <w:sz w:val="2"/>
      <w:szCs w:val="2"/>
    </w:rPr>
  </w:style>
  <w:style w:type="character" w:customStyle="1" w:styleId="Small">
    <w:name w:val="Small"/>
    <w:basedOn w:val="DefaultParagraphFont"/>
    <w:rsid w:val="00F44B7E"/>
    <w:rPr>
      <w:sz w:val="16"/>
    </w:rPr>
  </w:style>
  <w:style w:type="paragraph" w:customStyle="1" w:styleId="WideTable">
    <w:name w:val="Wide Table"/>
    <w:basedOn w:val="Normal"/>
    <w:rsid w:val="00F44B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B7E"/>
  </w:style>
  <w:style w:type="paragraph" w:styleId="Quote">
    <w:name w:val="Quote"/>
    <w:basedOn w:val="Heading1"/>
    <w:link w:val="QuoteChar"/>
    <w:qFormat/>
    <w:rsid w:val="00F44B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B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B7E"/>
    <w:pPr>
      <w:pageBreakBefore/>
    </w:pPr>
  </w:style>
  <w:style w:type="paragraph" w:customStyle="1" w:styleId="Border">
    <w:name w:val="Border"/>
    <w:basedOn w:val="Normal"/>
    <w:qFormat/>
    <w:rsid w:val="00F44B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B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B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B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B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B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B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B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B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B7E"/>
    <w:rPr>
      <w:u w:val="single"/>
    </w:rPr>
  </w:style>
  <w:style w:type="character" w:customStyle="1" w:styleId="BoldandItalics">
    <w:name w:val="Bold and Italics"/>
    <w:qFormat/>
    <w:rsid w:val="00F44B7E"/>
    <w:rPr>
      <w:b/>
      <w:i/>
      <w:u w:val="none"/>
    </w:rPr>
  </w:style>
  <w:style w:type="paragraph" w:styleId="BalloonText">
    <w:name w:val="Balloon Text"/>
    <w:basedOn w:val="Normal"/>
    <w:link w:val="BalloonTextChar"/>
    <w:rsid w:val="00F44B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B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B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B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B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B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B7E"/>
    <w:pPr>
      <w:spacing w:before="0" w:after="0"/>
    </w:pPr>
  </w:style>
  <w:style w:type="paragraph" w:customStyle="1" w:styleId="BodyTextBold">
    <w:name w:val="Body Text Bold"/>
    <w:basedOn w:val="BodyText"/>
    <w:qFormat/>
    <w:rsid w:val="00F44B7E"/>
    <w:rPr>
      <w:b/>
    </w:rPr>
  </w:style>
  <w:style w:type="character" w:styleId="Hyperlink">
    <w:name w:val="Hyperlink"/>
    <w:basedOn w:val="DefaultParagraphFont"/>
    <w:uiPriority w:val="99"/>
    <w:unhideWhenUsed/>
    <w:rsid w:val="004862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996</Words>
  <Characters>6641</Characters>
  <Application>Microsoft Office Word</Application>
  <DocSecurity>0</DocSecurity>
  <Lines>265</Lines>
  <Paragraphs>127</Paragraphs>
  <ScaleCrop>false</ScaleCrop>
  <Company>Author-it Software Corporation Ltd.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UETTDRSB25 Maintain high voltage power and instrument transformers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2022-06-03T04:28:00Z</dcterms:created>
  <dcterms:modified xsi:type="dcterms:W3CDTF">2022-06-03T04:28:00Z</dcterms:modified>
</cp:coreProperties>
</file>