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7517" w:rsidP="00C27517">
      <w:pPr>
        <w:pStyle w:val="Title"/>
      </w:pPr>
      <w:r>
        <w:fldChar w:fldCharType="begin"/>
      </w:r>
      <w:r>
        <w:instrText xml:space="preserve"> TITLE   \* MERGEFORMAT </w:instrText>
      </w:r>
      <w:r>
        <w:fldChar w:fldCharType="separate"/>
      </w:r>
      <w:r>
        <w:t>UETTDRSB25 Maintain high voltage power and instrument transformers</w:t>
      </w:r>
      <w:r>
        <w:fldChar w:fldCharType="end"/>
      </w:r>
    </w:p>
    <w:p w:rsidR="00C27517" w:rsidP="00C27517">
      <w:pPr>
        <w:pStyle w:val="Version"/>
        <w:sectPr w:rsidSect="00FF04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0474" w:rsidP="00FF0474">
      <w:pPr>
        <w:pStyle w:val="SuperHeading"/>
      </w:pPr>
      <w:r w:rsidRPr="00FF0474">
        <w:t>UETTDRSB25 Maintain high voltage power and instrument transformers</w:t>
      </w:r>
    </w:p>
    <w:p w:rsidR="00000000" w:rsidRPr="00FF0474" w:rsidP="00FF0474">
      <w:pPr>
        <w:pStyle w:val="Heading1"/>
      </w:pPr>
      <w:bookmarkStart w:id="1" w:name="O_1004511"/>
      <w:bookmarkEnd w:id="1"/>
      <w:r w:rsidRPr="00FF0474">
        <w:t>Modification History</w:t>
      </w:r>
    </w:p>
    <w:tbl>
      <w:tblPr>
        <w:tblW w:w="9497" w:type="dxa"/>
        <w:tblLayout w:type="fixed"/>
        <w:tblCellMar>
          <w:left w:w="62" w:type="dxa"/>
          <w:right w:w="62" w:type="dxa"/>
        </w:tblCellMar>
        <w:tblLook w:val="0000"/>
      </w:tblPr>
      <w:tblGrid>
        <w:gridCol w:w="9497"/>
      </w:tblGrid>
      <w:tr w:rsidTr="00FF04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474" w:rsidP="00FF0474">
            <w:pPr>
              <w:pStyle w:val="BodyText"/>
            </w:pPr>
            <w:r w:rsidRPr="00FF0474">
              <w:t>Release 1. This is the first release of this unit of competency in the UET Transmission, Distribution and Rail Sector Training Package.</w:t>
            </w:r>
          </w:p>
        </w:tc>
      </w:tr>
    </w:tbl>
    <w:p w:rsidR="00000000" w:rsidRPr="00FF0474" w:rsidP="00FF0474">
      <w:pPr>
        <w:pStyle w:val="NoPaddingFontSize1"/>
      </w:pPr>
    </w:p>
    <w:p w:rsidR="00000000" w:rsidRPr="00FF0474" w:rsidP="00FF0474">
      <w:pPr>
        <w:pStyle w:val="AllowPageBreak"/>
      </w:pPr>
    </w:p>
    <w:p w:rsidR="00000000" w:rsidRPr="00FF0474" w:rsidP="00FF0474">
      <w:pPr>
        <w:pStyle w:val="Heading1"/>
      </w:pPr>
      <w:bookmarkStart w:id="2" w:name="O_1004512"/>
      <w:bookmarkEnd w:id="2"/>
      <w:r w:rsidRPr="00FF0474">
        <w:t>Application</w:t>
      </w:r>
    </w:p>
    <w:tbl>
      <w:tblPr>
        <w:tblW w:w="9497" w:type="dxa"/>
        <w:tblLayout w:type="fixed"/>
        <w:tblCellMar>
          <w:left w:w="62" w:type="dxa"/>
          <w:right w:w="62" w:type="dxa"/>
        </w:tblCellMar>
        <w:tblLook w:val="0000"/>
      </w:tblPr>
      <w:tblGrid>
        <w:gridCol w:w="9497"/>
      </w:tblGrid>
      <w:tr w:rsidTr="00FF04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474" w:rsidP="00FF0474">
            <w:pPr>
              <w:pStyle w:val="BodyText"/>
            </w:pPr>
            <w:r w:rsidRPr="00FF0474">
              <w:t>This unit involves the skills and knowledge required to maintain high voltage (HV) power and instrument transformers in the electricity supply industry (ESI).</w:t>
            </w:r>
          </w:p>
          <w:p w:rsidR="00000000" w:rsidRPr="00FF0474" w:rsidP="00FF0474">
            <w:pPr>
              <w:pStyle w:val="BodyText"/>
            </w:pPr>
            <w:r w:rsidRPr="00FF0474">
              <w:t>It includes conducting routine diagnostic tests within agreed specifications</w:t>
            </w:r>
            <w:r w:rsidRPr="00FF0474">
              <w:t xml:space="preserve"> and maintaining associated cooling systems, controls, alarm systems and tertiary cabling and/or busbar systems in accordance with workplace procedures.</w:t>
            </w:r>
          </w:p>
          <w:p w:rsidR="00000000" w:rsidRPr="00FF0474" w:rsidP="00FF0474">
            <w:pPr>
              <w:pStyle w:val="BodyText"/>
            </w:pPr>
            <w:r w:rsidRPr="00FF0474">
              <w:t>The application of the skills and knowledge described in this unit may require a licence/registration t</w:t>
            </w:r>
            <w:r w:rsidRPr="00FF0474">
              <w:t>o practice in the workplace.</w:t>
            </w:r>
          </w:p>
          <w:p w:rsidR="00000000" w:rsidRPr="00FF0474" w:rsidP="00FF0474">
            <w:pPr>
              <w:pStyle w:val="BodyText"/>
            </w:pPr>
            <w:r w:rsidRPr="00FF0474">
              <w:t>Other conditions may apply under state and territory legislative and regulatory licensing requirements which must be confirmed prior to commencing this unit.</w:t>
            </w:r>
          </w:p>
        </w:tc>
      </w:tr>
    </w:tbl>
    <w:p w:rsidR="00000000" w:rsidRPr="00FF0474" w:rsidP="00FF0474">
      <w:pPr>
        <w:pStyle w:val="NoPaddingFontSize1"/>
      </w:pPr>
    </w:p>
    <w:p w:rsidR="00000000" w:rsidRPr="00FF0474" w:rsidP="00FF0474">
      <w:pPr>
        <w:pStyle w:val="AllowPageBreak"/>
      </w:pPr>
    </w:p>
    <w:p w:rsidR="00000000" w:rsidRPr="00FF0474" w:rsidP="00FF0474">
      <w:pPr>
        <w:pStyle w:val="Heading1"/>
      </w:pPr>
      <w:bookmarkStart w:id="3" w:name="O_1004513"/>
      <w:bookmarkEnd w:id="3"/>
      <w:r w:rsidRPr="00FF0474">
        <w:t>Pre-requisite Unit</w:t>
      </w:r>
    </w:p>
    <w:tbl>
      <w:tblPr>
        <w:tblW w:w="9497" w:type="dxa"/>
        <w:tblLayout w:type="fixed"/>
        <w:tblCellMar>
          <w:left w:w="62" w:type="dxa"/>
          <w:right w:w="62" w:type="dxa"/>
        </w:tblCellMar>
        <w:tblLook w:val="0000"/>
      </w:tblPr>
      <w:tblGrid>
        <w:gridCol w:w="9497"/>
      </w:tblGrid>
      <w:tr w:rsidTr="00FF04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474" w:rsidP="00FF0474">
            <w:pPr>
              <w:pStyle w:val="BodyText"/>
            </w:pPr>
            <w:r w:rsidRPr="00FF0474">
              <w:t>All competencies in the Commo</w:t>
            </w:r>
            <w:r w:rsidRPr="00FF0474">
              <w:t xml:space="preserve">n Unit Group must have been completed, plus all competencies in one (1) of the identified Pathway Unit Group(s). </w:t>
            </w:r>
          </w:p>
          <w:p w:rsidR="00000000" w:rsidRPr="00FF0474" w:rsidP="00FF0474">
            <w:pPr>
              <w:pStyle w:val="BodyText"/>
            </w:pPr>
            <w:r w:rsidRPr="00FF0474">
              <w:t>Common Unit Group</w:t>
            </w:r>
          </w:p>
          <w:p w:rsidR="00000000" w:rsidRPr="00FF0474" w:rsidP="00FF0474">
            <w:pPr>
              <w:pStyle w:val="BodyText"/>
            </w:pPr>
            <w:r w:rsidRPr="00FF0474">
              <w:t>UEENEEE101A Apply Occupational Health and Safety regulations, codes and practices in the workplace</w:t>
            </w:r>
          </w:p>
          <w:p w:rsidR="00000000" w:rsidRPr="00FF0474" w:rsidP="00FF0474">
            <w:pPr>
              <w:pStyle w:val="BodyText"/>
            </w:pPr>
            <w:r w:rsidRPr="00FF0474">
              <w:t>UEENEEE102A Fabricate, as</w:t>
            </w:r>
            <w:r w:rsidRPr="00FF0474">
              <w:t>semble and dismantle utilities industry components</w:t>
            </w:r>
          </w:p>
          <w:p w:rsidR="00000000" w:rsidRPr="00FF0474" w:rsidP="00FF0474">
            <w:pPr>
              <w:pStyle w:val="BodyText"/>
            </w:pPr>
            <w:r w:rsidRPr="00FF0474">
              <w:t>UEENEEE104A Solve problems in d.c. circuits</w:t>
            </w:r>
          </w:p>
          <w:p w:rsidR="00000000" w:rsidRPr="00FF0474" w:rsidP="00FF0474">
            <w:pPr>
              <w:pStyle w:val="BodyText"/>
            </w:pPr>
            <w:r w:rsidRPr="00FF0474">
              <w:t>UEENEEE105A Fix and secure electrotechnology equipment</w:t>
            </w:r>
          </w:p>
          <w:p w:rsidR="00000000" w:rsidRPr="00FF0474" w:rsidP="00FF0474">
            <w:pPr>
              <w:pStyle w:val="BodyText"/>
            </w:pPr>
            <w:r w:rsidRPr="00FF0474">
              <w:t>UEENEEE107A Use drawings, diagrams, schedules, standards, codes and specifications</w:t>
            </w:r>
          </w:p>
          <w:p w:rsidR="00000000" w:rsidRPr="00FF0474" w:rsidP="00FF0474">
            <w:pPr>
              <w:pStyle w:val="BodyText"/>
            </w:pPr>
            <w:r w:rsidRPr="00FF0474">
              <w:t>UEENEEE137A Document and apply measures to control OHS risks associated with electrotechnology work</w:t>
            </w:r>
          </w:p>
          <w:p w:rsidR="00000000" w:rsidRPr="00FF0474" w:rsidP="00FF0474">
            <w:pPr>
              <w:pStyle w:val="BodyText"/>
            </w:pPr>
            <w:r w:rsidRPr="00FF0474">
              <w:t>UEENEEG006A Solve problems in single and three phase low voltage machines</w:t>
            </w:r>
          </w:p>
          <w:p w:rsidR="00000000" w:rsidRPr="00FF0474" w:rsidP="00FF0474">
            <w:pPr>
              <w:pStyle w:val="BodyText"/>
            </w:pPr>
            <w:r w:rsidRPr="00FF0474">
              <w:t>UEENEEG033A Solve problems in single and three phase low voltage electrical appara</w:t>
            </w:r>
            <w:r w:rsidRPr="00FF0474">
              <w:t>tus and circuits</w:t>
            </w:r>
          </w:p>
          <w:p w:rsidR="00000000" w:rsidRPr="00FF0474" w:rsidP="00FF0474">
            <w:pPr>
              <w:pStyle w:val="BodyText"/>
            </w:pPr>
            <w:r w:rsidRPr="00FF0474">
              <w:t>UEENEEG063A Arrange circuits, control and protection for general electrical installations</w:t>
            </w:r>
          </w:p>
          <w:p w:rsidR="00000000" w:rsidRPr="00FF0474" w:rsidP="00FF0474">
            <w:pPr>
              <w:pStyle w:val="BodyText"/>
            </w:pPr>
            <w:r w:rsidRPr="00FF0474">
              <w:t>UEENEEG101A Solve problems in electromagnetic devices and related circuits</w:t>
            </w:r>
          </w:p>
          <w:p w:rsidR="00000000" w:rsidRPr="00FF0474" w:rsidP="00FF0474">
            <w:pPr>
              <w:pStyle w:val="BodyText"/>
            </w:pPr>
            <w:r w:rsidRPr="00FF0474">
              <w:t>UEENEEG102A Solve problems in low voltage a.c. circuits</w:t>
            </w:r>
          </w:p>
          <w:p w:rsidR="00000000" w:rsidRPr="00FF0474" w:rsidP="00FF0474">
            <w:pPr>
              <w:pStyle w:val="BodyText"/>
            </w:pPr>
            <w:r w:rsidRPr="00FF0474">
              <w:t>UEENEEG106A Termin</w:t>
            </w:r>
            <w:r w:rsidRPr="00FF0474">
              <w:t>ate cables, cords and accessories for low voltage circuits</w:t>
            </w:r>
          </w:p>
          <w:p w:rsidR="00000000" w:rsidRPr="00FF0474" w:rsidP="00FF0474">
            <w:pPr>
              <w:pStyle w:val="BodyText"/>
            </w:pPr>
            <w:r w:rsidRPr="00FF0474">
              <w:t>UEENEEG108A Trouble-shoot and repair faults in low voltage electrical apparatus and circuits</w:t>
            </w:r>
          </w:p>
          <w:p w:rsidR="00000000" w:rsidRPr="00FF0474" w:rsidP="00FF0474">
            <w:pPr>
              <w:pStyle w:val="BodyText"/>
            </w:pPr>
            <w:r w:rsidRPr="00FF0474">
              <w:t>UEENEEG109A Develop and connect electrical control circuits</w:t>
            </w:r>
          </w:p>
          <w:p w:rsidR="00000000" w:rsidRPr="00FF0474" w:rsidP="00FF0474">
            <w:pPr>
              <w:pStyle w:val="BodyText"/>
            </w:pPr>
            <w:r w:rsidRPr="00FF0474">
              <w:t>UEENEEK142A Apply environmentally and sustai</w:t>
            </w:r>
            <w:r w:rsidRPr="00FF0474">
              <w:t>nable procedures in the energy sector</w:t>
            </w:r>
          </w:p>
          <w:p w:rsidR="00000000" w:rsidRPr="00FF0474" w:rsidP="00FF0474">
            <w:pPr>
              <w:pStyle w:val="BodyText"/>
            </w:pPr>
            <w:r w:rsidRPr="00FF0474">
              <w:t>Pathway 1 - Electrician</w:t>
            </w:r>
          </w:p>
          <w:p w:rsidR="00000000" w:rsidRPr="00FF0474" w:rsidP="00FF0474">
            <w:pPr>
              <w:pStyle w:val="BodyText"/>
            </w:pPr>
            <w:r w:rsidRPr="00FF0474">
              <w:t>UEENEEG103A Install low voltage wiring and accessories</w:t>
            </w:r>
          </w:p>
          <w:p w:rsidR="00000000" w:rsidRPr="00FF0474" w:rsidP="00FF0474">
            <w:pPr>
              <w:pStyle w:val="BodyText"/>
            </w:pPr>
            <w:r w:rsidRPr="00FF0474">
              <w:t>UEENEEG104A Install appliances, switchgear and associated accessories for low voltage electrical installations</w:t>
            </w:r>
          </w:p>
          <w:p w:rsidR="00000000" w:rsidRPr="00FF0474" w:rsidP="00FF0474">
            <w:pPr>
              <w:pStyle w:val="BodyText"/>
            </w:pPr>
            <w:r w:rsidRPr="00FF0474">
              <w:t>UEENEEG105A Verify complianc</w:t>
            </w:r>
            <w:r w:rsidRPr="00FF0474">
              <w:t>e and functionality of low voltage general electrical installations</w:t>
            </w:r>
          </w:p>
          <w:p w:rsidR="00000000" w:rsidRPr="00FF0474" w:rsidP="00FF0474">
            <w:pPr>
              <w:pStyle w:val="BodyText"/>
            </w:pPr>
            <w:r w:rsidRPr="00FF0474">
              <w:t>UEENEEG107A Select wiring systems and cables for low voltage general electrical installations</w:t>
            </w:r>
          </w:p>
          <w:p w:rsidR="00000000" w:rsidRPr="00FF0474" w:rsidP="00FF0474">
            <w:pPr>
              <w:pStyle w:val="BodyText"/>
            </w:pPr>
            <w:r w:rsidRPr="00FF0474">
              <w:t>Pathway 2 - Electrical Fitter</w:t>
            </w:r>
          </w:p>
          <w:p w:rsidR="00000000" w:rsidRPr="00FF0474" w:rsidP="00FF0474">
            <w:pPr>
              <w:pStyle w:val="BodyText"/>
            </w:pPr>
            <w:r w:rsidRPr="00FF0474">
              <w:t>UEENEEG199A Conduct compliance and functional verification of el</w:t>
            </w:r>
            <w:r w:rsidRPr="00FF0474">
              <w:t>ectrical apparatus and existing circuits</w:t>
            </w:r>
          </w:p>
        </w:tc>
      </w:tr>
    </w:tbl>
    <w:p w:rsidR="00000000" w:rsidRPr="00FF0474" w:rsidP="00FF0474">
      <w:pPr>
        <w:pStyle w:val="NoPaddingFontSize1"/>
      </w:pPr>
    </w:p>
    <w:p w:rsidR="00000000" w:rsidRPr="00FF0474" w:rsidP="00FF0474">
      <w:pPr>
        <w:pStyle w:val="AllowPageBreak"/>
      </w:pPr>
    </w:p>
    <w:p w:rsidR="00000000" w:rsidRPr="00FF0474" w:rsidP="00FF0474">
      <w:pPr>
        <w:pStyle w:val="Heading1"/>
      </w:pPr>
      <w:bookmarkStart w:id="4" w:name="O_1004514"/>
      <w:bookmarkEnd w:id="4"/>
      <w:r w:rsidRPr="00FF0474">
        <w:t>Competency Field</w:t>
      </w:r>
    </w:p>
    <w:tbl>
      <w:tblPr>
        <w:tblW w:w="9497" w:type="dxa"/>
        <w:tblLayout w:type="fixed"/>
        <w:tblCellMar>
          <w:left w:w="62" w:type="dxa"/>
          <w:right w:w="62" w:type="dxa"/>
        </w:tblCellMar>
        <w:tblLook w:val="0000"/>
      </w:tblPr>
      <w:tblGrid>
        <w:gridCol w:w="9497"/>
      </w:tblGrid>
      <w:tr w:rsidTr="00FF04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474" w:rsidP="00FF0474">
            <w:pPr>
              <w:pStyle w:val="BodyText"/>
            </w:pPr>
            <w:r w:rsidRPr="00FF0474">
              <w:t>Substation</w:t>
            </w:r>
          </w:p>
        </w:tc>
      </w:tr>
    </w:tbl>
    <w:p w:rsidR="00000000" w:rsidRPr="00FF0474" w:rsidP="00FF0474">
      <w:pPr>
        <w:pStyle w:val="NoPaddingFontSize1"/>
      </w:pPr>
    </w:p>
    <w:p w:rsidR="00000000" w:rsidRPr="00FF0474" w:rsidP="00FF0474">
      <w:pPr>
        <w:pStyle w:val="AllowPageBreak"/>
      </w:pPr>
    </w:p>
    <w:p w:rsidR="00000000" w:rsidRPr="00FF0474" w:rsidP="00FF0474">
      <w:pPr>
        <w:pStyle w:val="Heading1"/>
      </w:pPr>
      <w:bookmarkStart w:id="5" w:name="O_1004515"/>
      <w:bookmarkEnd w:id="5"/>
      <w:r w:rsidRPr="00FF0474">
        <w:t>Unit Sector</w:t>
      </w:r>
    </w:p>
    <w:tbl>
      <w:tblPr>
        <w:tblW w:w="9497" w:type="dxa"/>
        <w:tblLayout w:type="fixed"/>
        <w:tblCellMar>
          <w:left w:w="62" w:type="dxa"/>
          <w:right w:w="62" w:type="dxa"/>
        </w:tblCellMar>
        <w:tblLook w:val="0000"/>
      </w:tblPr>
      <w:tblGrid>
        <w:gridCol w:w="9497"/>
      </w:tblGrid>
      <w:tr w:rsidTr="00FF04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474" w:rsidP="00FF0474">
            <w:pPr>
              <w:pStyle w:val="BodyText"/>
            </w:pPr>
            <w:r w:rsidRPr="00FF0474">
              <w:t>Not applicable.</w:t>
            </w:r>
          </w:p>
        </w:tc>
      </w:tr>
    </w:tbl>
    <w:p w:rsidR="00000000" w:rsidRPr="00FF0474" w:rsidP="00FF0474">
      <w:pPr>
        <w:pStyle w:val="NoPaddingFontSize1"/>
      </w:pPr>
    </w:p>
    <w:p w:rsidR="00000000" w:rsidRPr="00FF0474" w:rsidP="00FF0474">
      <w:pPr>
        <w:pStyle w:val="AllowPageBreak"/>
      </w:pPr>
    </w:p>
    <w:p w:rsidR="00000000" w:rsidRPr="00FF0474" w:rsidP="00FF0474">
      <w:pPr>
        <w:pStyle w:val="Heading1"/>
      </w:pPr>
      <w:bookmarkStart w:id="6" w:name="O_1004516"/>
      <w:bookmarkEnd w:id="6"/>
      <w:r w:rsidRPr="00FF047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F047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F0474" w:rsidP="00FF0474">
            <w:pPr>
              <w:pStyle w:val="BodyText"/>
            </w:pPr>
            <w:r w:rsidRPr="00FF047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rPr>
                <w:rStyle w:val="SpecialBold"/>
              </w:rPr>
              <w:t>PERFORMANCE CRITERIA</w:t>
            </w:r>
          </w:p>
        </w:tc>
      </w:tr>
      <w:tr w:rsidTr="00FF047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Performance criteria describe the performance needed to demonstrate achievement of the element.</w:t>
            </w:r>
          </w:p>
        </w:tc>
      </w:tr>
      <w:tr w:rsidTr="00FF04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F0474" w:rsidP="00FF0474">
            <w:pPr>
              <w:pStyle w:val="BodyText"/>
            </w:pPr>
            <w:r w:rsidRPr="00FF047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F0474" w:rsidP="00FF0474">
            <w:pPr>
              <w:pStyle w:val="BodyText"/>
            </w:pPr>
            <w:r w:rsidRPr="00FF0474">
              <w:rPr>
                <w:rStyle w:val="SpecialBold"/>
              </w:rPr>
              <w:t>Plan to maintain HV power and instrument transformers</w:t>
            </w:r>
          </w:p>
        </w:tc>
        <w:tc>
          <w:tcPr>
            <w:tcW w:w="6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Work schedules, construction plans, drawings, workplace procedures and material lists are obtained and analysed</w:t>
            </w:r>
          </w:p>
        </w:tc>
      </w:tr>
      <w:tr w:rsidTr="00FF04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4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Job requirements and workplace procedures are identified and communicated with relevant personnel</w:t>
            </w:r>
          </w:p>
        </w:tc>
      </w:tr>
      <w:tr w:rsidTr="00FF04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4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 xml:space="preserve">Hazards are identified, work health and safety (WHS)/occupational health and safety (OHS)risks assessed and control measures prioritised, implemented </w:t>
            </w:r>
            <w:r w:rsidRPr="00FF0474">
              <w:t>and monitored in accordance with workplace procedures</w:t>
            </w:r>
          </w:p>
        </w:tc>
      </w:tr>
      <w:tr w:rsidTr="00FF04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4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Work is prioritised and sequenced for complet</w:t>
            </w:r>
            <w:r w:rsidRPr="00FF0474">
              <w:t>ion within acceptable timeframes following consultation with relevant personnel and in accordance with workplace procedures</w:t>
            </w:r>
          </w:p>
        </w:tc>
      </w:tr>
      <w:tr w:rsidTr="00FF04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4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Risk control measures are identified, prioritised, implemented and evaluated against the work schedule</w:t>
            </w:r>
          </w:p>
        </w:tc>
      </w:tr>
      <w:tr w:rsidTr="00FF04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4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Equipment, tool</w:t>
            </w:r>
            <w:r w:rsidRPr="00FF0474">
              <w:t>s and personal protective equipment (PPE) required for work are identified, obtained and confirmed in working order</w:t>
            </w:r>
          </w:p>
        </w:tc>
      </w:tr>
      <w:tr w:rsidTr="00FF04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4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Liaison and communication issues with authorised personnel, author</w:t>
            </w:r>
            <w:r w:rsidRPr="00FF0474">
              <w:t>ities, clients and land owners are resolved to facilitate work, as required</w:t>
            </w:r>
          </w:p>
        </w:tc>
      </w:tr>
      <w:tr w:rsidTr="00FF04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4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Personnel participating in work are fully briefed and responsibilities confirmed in accordance with workplace procedures</w:t>
            </w:r>
          </w:p>
        </w:tc>
      </w:tr>
      <w:tr w:rsidTr="00FF04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4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Worksite is prepared to minimise risk, damage</w:t>
            </w:r>
            <w:r w:rsidRPr="00FF0474">
              <w:t xml:space="preserve"> to property, commerce and individuals in accordance with workplace procedures</w:t>
            </w:r>
          </w:p>
        </w:tc>
      </w:tr>
      <w:tr w:rsidTr="00FF04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F0474" w:rsidP="00FF0474">
            <w:pPr>
              <w:pStyle w:val="BodyText"/>
            </w:pPr>
            <w:r w:rsidRPr="00FF047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F0474" w:rsidP="00FF0474">
            <w:pPr>
              <w:pStyle w:val="BodyText"/>
            </w:pPr>
            <w:r w:rsidRPr="00FF0474">
              <w:rPr>
                <w:rStyle w:val="SpecialBold"/>
              </w:rPr>
              <w:t>Carry out the maintenance of HV power and instrument transformers</w:t>
            </w:r>
          </w:p>
        </w:tc>
        <w:tc>
          <w:tcPr>
            <w:tcW w:w="6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WHS/OHS, sustainable energy and environmental principles and practices are monitored and actioned to red</w:t>
            </w:r>
            <w:r w:rsidRPr="00FF0474">
              <w:t>uce incidents of accidents in accordance with workplace procedures</w:t>
            </w:r>
          </w:p>
        </w:tc>
      </w:tr>
      <w:tr w:rsidTr="00FF04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4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Cardiopulmonary resuscitation (CPR), rescue from live electrical apparatus and other related safety procedures are in place in accordance with job requirements and/or workplace proce</w:t>
            </w:r>
            <w:r w:rsidRPr="00FF0474">
              <w:t xml:space="preserve">dures </w:t>
            </w:r>
          </w:p>
        </w:tc>
      </w:tr>
      <w:tr w:rsidTr="00FF04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4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Safe working documentation is acquired and requirements completed in accordance with workplace procedures</w:t>
            </w:r>
          </w:p>
        </w:tc>
      </w:tr>
      <w:tr w:rsidTr="00FF04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4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Requirements for lifting, climbing, working at heights, confined spac</w:t>
            </w:r>
            <w:r w:rsidRPr="00FF0474">
              <w:t>es and use of power tools/equipment are followed in accordance with workplace procedures</w:t>
            </w:r>
          </w:p>
        </w:tc>
      </w:tr>
      <w:tr w:rsidTr="00FF04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4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 xml:space="preserve">Hazard warnings and safety signs are recognised and hazards and assessed WHS/OHS risks are monitored and preventive action taken and/or appropriate authorities </w:t>
            </w:r>
            <w:r w:rsidRPr="00FF0474">
              <w:t>consulted, where necessary, in accordance with workplace procedures</w:t>
            </w:r>
          </w:p>
        </w:tc>
      </w:tr>
      <w:tr w:rsidTr="00FF04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4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HV power system and instrument transformers are maintained to ensure completion in agreed timeframes, to quality standards and with minimum waste in accordance with workplace proced</w:t>
            </w:r>
            <w:r w:rsidRPr="00FF0474">
              <w:t>ures</w:t>
            </w:r>
          </w:p>
        </w:tc>
      </w:tr>
      <w:tr w:rsidTr="00FF04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4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Transformers/instrument transformers are isolated and maintained in accordance with manufacturer instructions and workplace procedures</w:t>
            </w:r>
          </w:p>
        </w:tc>
      </w:tr>
      <w:tr w:rsidTr="00FF04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4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Diagnostic measurements are performed and results interpreted, analysed and recorded in accordance with workplace procedures</w:t>
            </w:r>
          </w:p>
        </w:tc>
      </w:tr>
      <w:tr w:rsidTr="00FF04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4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Transformers/instrument transformers are restored in accordance with workplace policies and procedures</w:t>
            </w:r>
          </w:p>
        </w:tc>
      </w:tr>
      <w:tr w:rsidTr="00FF04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4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Unplanned eve</w:t>
            </w:r>
            <w:r w:rsidRPr="00FF0474">
              <w:t>nts or conditions are responded to in accordance with workplace procedures</w:t>
            </w:r>
          </w:p>
        </w:tc>
      </w:tr>
      <w:tr w:rsidTr="00FF04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F0474" w:rsidP="00FF0474">
            <w:pPr>
              <w:pStyle w:val="BodyText"/>
            </w:pPr>
            <w:r w:rsidRPr="00FF047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F0474" w:rsidP="00FF0474">
            <w:pPr>
              <w:pStyle w:val="BodyText"/>
            </w:pPr>
            <w:r w:rsidRPr="00FF0474">
              <w:rPr>
                <w:rStyle w:val="SpecialBold"/>
              </w:rPr>
              <w:t>Complete the maintenance of HV power and instrument transformers</w:t>
            </w:r>
          </w:p>
        </w:tc>
        <w:tc>
          <w:tcPr>
            <w:tcW w:w="6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Completed work is checked against work schedule, construction plans and drawings for compliance and anomalies</w:t>
            </w:r>
            <w:r w:rsidRPr="00FF0474">
              <w:t xml:space="preserve"> are reported in accordance with workplace procedures</w:t>
            </w:r>
          </w:p>
        </w:tc>
      </w:tr>
      <w:tr w:rsidTr="00FF04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4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Safe working documentation is surrendered and transformer/instrument transformer made ready for service</w:t>
            </w:r>
          </w:p>
        </w:tc>
      </w:tr>
      <w:tr w:rsidTr="00FF04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4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Worksite is cleaned and confirmed safe in accordance with workplace procedures</w:t>
            </w:r>
          </w:p>
        </w:tc>
      </w:tr>
      <w:tr w:rsidTr="00FF04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4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Tools, equipment, surplus resources and materials are, where appropriate, cleaned, checked and returned to storage in accordance with workplace procedures</w:t>
            </w:r>
          </w:p>
        </w:tc>
      </w:tr>
      <w:tr w:rsidTr="00FF04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04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FF0474" w:rsidP="00FF0474">
            <w:pPr>
              <w:pStyle w:val="BodyText"/>
            </w:pPr>
            <w:r w:rsidRPr="00FF0474">
              <w:t>Work records, reports and/or documentation are completed in accordance with workplace proc</w:t>
            </w:r>
            <w:r w:rsidRPr="00FF0474">
              <w:t>edures and relevant personnel notified</w:t>
            </w:r>
          </w:p>
        </w:tc>
      </w:tr>
    </w:tbl>
    <w:p w:rsidR="00000000" w:rsidRPr="00FF0474" w:rsidP="00FF0474">
      <w:pPr>
        <w:pStyle w:val="NoPaddingFontSize1"/>
      </w:pPr>
    </w:p>
    <w:p w:rsidR="00000000" w:rsidRPr="00FF0474" w:rsidP="00FF0474">
      <w:pPr>
        <w:pStyle w:val="AllowPageBreak"/>
      </w:pPr>
    </w:p>
    <w:p w:rsidR="00000000" w:rsidRPr="00FF0474" w:rsidP="00FF0474">
      <w:pPr>
        <w:pStyle w:val="Heading1"/>
      </w:pPr>
      <w:bookmarkStart w:id="7" w:name="O_1004517"/>
      <w:bookmarkEnd w:id="7"/>
      <w:r w:rsidRPr="00FF0474">
        <w:t>Foundation Skills</w:t>
      </w:r>
    </w:p>
    <w:tbl>
      <w:tblPr>
        <w:tblW w:w="9497" w:type="dxa"/>
        <w:tblLayout w:type="fixed"/>
        <w:tblCellMar>
          <w:left w:w="62" w:type="dxa"/>
          <w:right w:w="62" w:type="dxa"/>
        </w:tblCellMar>
        <w:tblLook w:val="0000"/>
      </w:tblPr>
      <w:tblGrid>
        <w:gridCol w:w="9497"/>
      </w:tblGrid>
      <w:tr w:rsidTr="00FF04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474" w:rsidP="00FF0474">
            <w:pPr>
              <w:pStyle w:val="BodyText"/>
            </w:pPr>
            <w:r w:rsidRPr="00FF0474">
              <w:t>Foundation skills essential to performance are explicit in the performance criteria of this unit of competency.</w:t>
            </w:r>
          </w:p>
        </w:tc>
      </w:tr>
    </w:tbl>
    <w:p w:rsidR="00000000" w:rsidRPr="00FF0474" w:rsidP="00FF0474">
      <w:pPr>
        <w:pStyle w:val="NoPaddingFontSize1"/>
      </w:pPr>
    </w:p>
    <w:p w:rsidR="00000000" w:rsidRPr="00FF0474" w:rsidP="00FF0474">
      <w:pPr>
        <w:pStyle w:val="AllowPageBreak"/>
      </w:pPr>
    </w:p>
    <w:p w:rsidR="00000000" w:rsidRPr="00FF0474" w:rsidP="00FF0474">
      <w:pPr>
        <w:pStyle w:val="Heading1"/>
      </w:pPr>
      <w:bookmarkStart w:id="8" w:name="O_1004518"/>
      <w:bookmarkEnd w:id="8"/>
      <w:r w:rsidRPr="00FF0474">
        <w:t>Range of Conditions</w:t>
      </w:r>
    </w:p>
    <w:tbl>
      <w:tblPr>
        <w:tblW w:w="9497" w:type="dxa"/>
        <w:tblLayout w:type="fixed"/>
        <w:tblCellMar>
          <w:left w:w="62" w:type="dxa"/>
          <w:right w:w="62" w:type="dxa"/>
        </w:tblCellMar>
        <w:tblLook w:val="0000"/>
      </w:tblPr>
      <w:tblGrid>
        <w:gridCol w:w="9497"/>
      </w:tblGrid>
      <w:tr w:rsidTr="00FF04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474" w:rsidP="00FF0474">
            <w:pPr>
              <w:pStyle w:val="BodyText"/>
            </w:pPr>
            <w:r w:rsidRPr="00FF0474">
              <w:t>Range is restricted to essential operating conditions and any other variables essential to the work environment.</w:t>
            </w:r>
          </w:p>
          <w:p w:rsidR="00000000" w:rsidRPr="00FF0474" w:rsidP="00FF0474">
            <w:pPr>
              <w:pStyle w:val="BodyText"/>
            </w:pPr>
            <w:r w:rsidRPr="00FF0474">
              <w:t>Non-essential conditions may be found in the Companion Volume Implementation Guide.</w:t>
            </w:r>
          </w:p>
        </w:tc>
      </w:tr>
    </w:tbl>
    <w:p w:rsidR="00000000" w:rsidRPr="00FF0474" w:rsidP="00FF0474">
      <w:pPr>
        <w:pStyle w:val="NoPaddingFontSize1"/>
      </w:pPr>
    </w:p>
    <w:p w:rsidR="00000000" w:rsidRPr="00FF0474" w:rsidP="00FF0474">
      <w:pPr>
        <w:pStyle w:val="AllowPageBreak"/>
      </w:pPr>
    </w:p>
    <w:p w:rsidR="00000000" w:rsidRPr="00FF0474" w:rsidP="00FF0474">
      <w:pPr>
        <w:pStyle w:val="Heading1"/>
      </w:pPr>
      <w:bookmarkStart w:id="9" w:name="O_1004519"/>
      <w:bookmarkEnd w:id="9"/>
      <w:r w:rsidRPr="00FF0474">
        <w:t>Unit Mapping Information</w:t>
      </w:r>
    </w:p>
    <w:tbl>
      <w:tblPr>
        <w:tblW w:w="9497" w:type="dxa"/>
        <w:tblLayout w:type="fixed"/>
        <w:tblCellMar>
          <w:left w:w="62" w:type="dxa"/>
          <w:right w:w="62" w:type="dxa"/>
        </w:tblCellMar>
        <w:tblLook w:val="0000"/>
      </w:tblPr>
      <w:tblGrid>
        <w:gridCol w:w="9497"/>
      </w:tblGrid>
      <w:tr w:rsidTr="00FF04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474" w:rsidP="00FF0474">
            <w:pPr>
              <w:pStyle w:val="BodyText"/>
            </w:pPr>
            <w:r w:rsidRPr="00FF0474">
              <w:t>This unit rep</w:t>
            </w:r>
            <w:r w:rsidRPr="00FF0474">
              <w:t>laces and is equivalent to UETTDRSB25A Maintain high voltage power and instrument transformers.</w:t>
            </w:r>
          </w:p>
        </w:tc>
      </w:tr>
    </w:tbl>
    <w:p w:rsidR="00000000" w:rsidRPr="00FF0474" w:rsidP="00FF0474">
      <w:pPr>
        <w:pStyle w:val="NoPaddingFontSize1"/>
      </w:pPr>
    </w:p>
    <w:p w:rsidR="00000000" w:rsidRPr="00FF0474" w:rsidP="00FF0474">
      <w:pPr>
        <w:pStyle w:val="AllowPageBreak"/>
      </w:pPr>
    </w:p>
    <w:p w:rsidR="00000000" w:rsidRPr="00FF0474" w:rsidP="00FF0474">
      <w:pPr>
        <w:pStyle w:val="Heading1"/>
      </w:pPr>
      <w:bookmarkStart w:id="10" w:name="O_1004526"/>
      <w:bookmarkEnd w:id="10"/>
      <w:r w:rsidRPr="00FF0474">
        <w:t>Links</w:t>
      </w:r>
    </w:p>
    <w:p w:rsidR="00000000" w:rsidRPr="00FF0474" w:rsidP="00C27517">
      <w:pPr>
        <w:pStyle w:val="BodyText"/>
      </w:pPr>
      <w:r w:rsidRPr="00FF047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E5563">
        <w:rPr>
          <w:rStyle w:val="Hyperlink"/>
        </w:rPr>
        <w:t>https://vetnet.gov.au/Pages/TrainingDocs.aspx?q=229bace1-b7bc-4653-9300-dffb13ecfad7</w:t>
      </w:r>
      <w:r>
        <w:fldChar w:fldCharType="end"/>
      </w:r>
    </w:p>
    <w:p w:rsidR="00000000" w:rsidRPr="00FF0474" w:rsidP="00C27517">
      <w:pPr>
        <w:pStyle w:val="BodyText"/>
        <w:sectPr w:rsidSect="00FF0474">
          <w:headerReference w:type="default" r:id="rId10"/>
          <w:footerReference w:type="default" r:id="rId11"/>
          <w:pgSz w:w="11908" w:h="16833"/>
          <w:pgMar w:top="1702" w:right="1418" w:bottom="1702" w:left="1418" w:header="992" w:footer="992" w:gutter="0"/>
          <w:cols w:space="720"/>
          <w:noEndnote/>
          <w:docGrid w:linePitch="299"/>
        </w:sectPr>
      </w:pPr>
    </w:p>
    <w:p w:rsidR="00000000" w:rsidRPr="00FF0474" w:rsidP="00FF0474">
      <w:pPr>
        <w:pStyle w:val="SuperHeading"/>
      </w:pPr>
      <w:r w:rsidRPr="00FF0474">
        <w:t>Assessment Requirements for UETTDRSB25 Maintain high voltage power and instrument transformers</w:t>
      </w:r>
    </w:p>
    <w:p w:rsidR="00000000" w:rsidRPr="00FF0474" w:rsidP="00FF0474">
      <w:pPr>
        <w:pStyle w:val="Heading1"/>
      </w:pPr>
      <w:bookmarkStart w:id="11" w:name="O_1004521"/>
      <w:bookmarkEnd w:id="11"/>
      <w:r w:rsidRPr="00FF0474">
        <w:t>Modification History</w:t>
      </w:r>
    </w:p>
    <w:tbl>
      <w:tblPr>
        <w:tblW w:w="9497" w:type="dxa"/>
        <w:tblLayout w:type="fixed"/>
        <w:tblCellMar>
          <w:left w:w="62" w:type="dxa"/>
          <w:right w:w="62" w:type="dxa"/>
        </w:tblCellMar>
        <w:tblLook w:val="0000"/>
      </w:tblPr>
      <w:tblGrid>
        <w:gridCol w:w="9497"/>
      </w:tblGrid>
      <w:tr w:rsidTr="00FF04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474" w:rsidP="00FF0474">
            <w:pPr>
              <w:pStyle w:val="BodyText"/>
            </w:pPr>
            <w:r w:rsidRPr="00FF0474">
              <w:t>Release 1. This is the first release of this unit of competency in the UET Transmission, Distribution and Rail Sector Training Package.</w:t>
            </w:r>
          </w:p>
        </w:tc>
      </w:tr>
    </w:tbl>
    <w:p w:rsidR="00000000" w:rsidRPr="00FF0474" w:rsidP="00FF0474">
      <w:pPr>
        <w:pStyle w:val="NoPaddingFontSize1"/>
      </w:pPr>
    </w:p>
    <w:p w:rsidR="00000000" w:rsidRPr="00FF0474" w:rsidP="00FF0474">
      <w:pPr>
        <w:pStyle w:val="AllowPageBreak"/>
      </w:pPr>
    </w:p>
    <w:p w:rsidR="00000000" w:rsidRPr="00FF0474" w:rsidP="00FF0474">
      <w:pPr>
        <w:pStyle w:val="Heading1"/>
      </w:pPr>
      <w:bookmarkStart w:id="12" w:name="O_1004522"/>
      <w:bookmarkEnd w:id="12"/>
      <w:r w:rsidRPr="00FF0474">
        <w:t>Performance Evidence</w:t>
      </w:r>
    </w:p>
    <w:tbl>
      <w:tblPr>
        <w:tblW w:w="9497" w:type="dxa"/>
        <w:tblLayout w:type="fixed"/>
        <w:tblCellMar>
          <w:left w:w="62" w:type="dxa"/>
          <w:right w:w="62" w:type="dxa"/>
        </w:tblCellMar>
        <w:tblLook w:val="0000"/>
      </w:tblPr>
      <w:tblGrid>
        <w:gridCol w:w="9497"/>
      </w:tblGrid>
      <w:tr w:rsidTr="00FF04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 xml:space="preserve">Evidence required to demonstrate competence in this unit must be relevant to and satisfy all of the requirements of the elements and performance criteria on at least two separate occasions and include:  </w:t>
            </w:r>
          </w:p>
        </w:tc>
      </w:tr>
      <w:tr w:rsidTr="00FF04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474" w:rsidP="00FF0474">
            <w:pPr>
              <w:pStyle w:val="ListBullet"/>
            </w:pPr>
            <w:r w:rsidRPr="00FF0474">
              <w:t>applying relevant work health and safety (WHS)/occ</w:t>
            </w:r>
            <w:r w:rsidRPr="00FF0474">
              <w:t xml:space="preserve">upational health and safety (OHS) requirements, including the use of risk control measures </w:t>
            </w:r>
          </w:p>
          <w:p w:rsidR="00000000" w:rsidRPr="00FF0474" w:rsidP="00FF0474">
            <w:pPr>
              <w:pStyle w:val="ListBullet"/>
            </w:pPr>
            <w:r w:rsidRPr="00FF0474">
              <w:t>applying sustainable energy principles and practices</w:t>
            </w:r>
          </w:p>
          <w:p w:rsidR="00000000" w:rsidRPr="00FF0474" w:rsidP="00FF0474">
            <w:pPr>
              <w:pStyle w:val="ListBullet"/>
            </w:pPr>
            <w:r w:rsidRPr="00FF0474">
              <w:t>maintaining at least one (1) of the following:</w:t>
            </w:r>
          </w:p>
          <w:p w:rsidR="00000000" w:rsidRPr="00FF0474" w:rsidP="00FF0474">
            <w:pPr>
              <w:pStyle w:val="ListBullet2"/>
            </w:pPr>
            <w:r w:rsidRPr="00FF0474">
              <w:t>power transformer</w:t>
            </w:r>
          </w:p>
          <w:p w:rsidR="00000000" w:rsidRPr="00FF0474" w:rsidP="00FF0474">
            <w:pPr>
              <w:pStyle w:val="ListBullet2"/>
            </w:pPr>
            <w:r w:rsidRPr="00FF0474">
              <w:t>high voltage (HV) reactor</w:t>
            </w:r>
          </w:p>
          <w:p w:rsidR="00000000" w:rsidRPr="00FF0474" w:rsidP="00FF0474">
            <w:pPr>
              <w:pStyle w:val="ListBullet"/>
            </w:pPr>
            <w:r w:rsidRPr="00FF0474">
              <w:t xml:space="preserve">maintaining at least two (2) of the following: </w:t>
            </w:r>
          </w:p>
          <w:p w:rsidR="00000000" w:rsidRPr="00FF0474" w:rsidP="00FF0474">
            <w:pPr>
              <w:pStyle w:val="ListBullet2"/>
            </w:pPr>
            <w:r w:rsidRPr="00FF0474">
              <w:t>auxiliary transformer</w:t>
            </w:r>
          </w:p>
          <w:p w:rsidR="00000000" w:rsidRPr="00FF0474" w:rsidP="00FF0474">
            <w:pPr>
              <w:pStyle w:val="ListBullet2"/>
            </w:pPr>
            <w:r w:rsidRPr="00FF0474">
              <w:t>current transformer</w:t>
            </w:r>
          </w:p>
          <w:p w:rsidR="00000000" w:rsidRPr="00FF0474" w:rsidP="00FF0474">
            <w:pPr>
              <w:pStyle w:val="ListBullet2"/>
            </w:pPr>
            <w:r w:rsidRPr="00FF0474">
              <w:t>voltage transformer</w:t>
            </w:r>
          </w:p>
          <w:p w:rsidR="00000000" w:rsidRPr="00FF0474" w:rsidP="00FF0474">
            <w:pPr>
              <w:pStyle w:val="ListBullet"/>
            </w:pPr>
            <w:r w:rsidRPr="00FF0474">
              <w:t>performing at least two (2) of the following tests:</w:t>
            </w:r>
          </w:p>
          <w:p w:rsidR="00000000" w:rsidRPr="00FF0474" w:rsidP="00FF0474">
            <w:pPr>
              <w:pStyle w:val="ListBullet2"/>
            </w:pPr>
            <w:r w:rsidRPr="00FF0474">
              <w:t>insulation resistance tests</w:t>
            </w:r>
          </w:p>
          <w:p w:rsidR="00000000" w:rsidRPr="00FF0474" w:rsidP="00FF0474">
            <w:pPr>
              <w:pStyle w:val="ListBullet2"/>
            </w:pPr>
            <w:r w:rsidRPr="00FF0474">
              <w:t>dielectric dissipation factor tests</w:t>
            </w:r>
          </w:p>
          <w:p w:rsidR="00000000" w:rsidRPr="00FF0474" w:rsidP="00FF0474">
            <w:pPr>
              <w:pStyle w:val="ListBullet2"/>
            </w:pPr>
            <w:r w:rsidRPr="00FF0474">
              <w:t>low voltage (LV) excitation</w:t>
            </w:r>
            <w:r w:rsidRPr="00FF0474">
              <w:t xml:space="preserve"> checks</w:t>
            </w:r>
          </w:p>
          <w:p w:rsidR="00000000" w:rsidRPr="00FF0474" w:rsidP="00FF0474">
            <w:pPr>
              <w:pStyle w:val="ListBullet2"/>
            </w:pPr>
            <w:r w:rsidRPr="00FF0474">
              <w:t>frequency response analysis</w:t>
            </w:r>
          </w:p>
          <w:p w:rsidR="00000000" w:rsidRPr="00FF0474" w:rsidP="00FF0474">
            <w:pPr>
              <w:pStyle w:val="ListBullet2"/>
            </w:pPr>
            <w:r w:rsidRPr="00FF0474">
              <w:t>recovery voltage measurements</w:t>
            </w:r>
          </w:p>
          <w:p w:rsidR="00000000" w:rsidRPr="00FF0474" w:rsidP="00FF0474">
            <w:pPr>
              <w:pStyle w:val="ListBullet2"/>
            </w:pPr>
            <w:r w:rsidRPr="00FF0474">
              <w:t>ratio checks</w:t>
            </w:r>
          </w:p>
          <w:p w:rsidR="00000000" w:rsidRPr="00FF0474" w:rsidP="00FF0474">
            <w:pPr>
              <w:pStyle w:val="ListBullet2"/>
            </w:pPr>
            <w:r w:rsidRPr="00FF0474">
              <w:t>winding resistance tests</w:t>
            </w:r>
          </w:p>
          <w:p w:rsidR="00000000" w:rsidRPr="00FF0474" w:rsidP="00FF0474">
            <w:pPr>
              <w:pStyle w:val="ListBullet2"/>
            </w:pPr>
            <w:r w:rsidRPr="00FF0474">
              <w:t>oil sampling</w:t>
            </w:r>
          </w:p>
          <w:p w:rsidR="00000000" w:rsidRPr="00FF0474" w:rsidP="00FF0474">
            <w:pPr>
              <w:pStyle w:val="ListBullet2"/>
            </w:pPr>
            <w:r w:rsidRPr="00FF0474">
              <w:t>low resistance, high current connection testing</w:t>
            </w:r>
          </w:p>
          <w:p w:rsidR="00000000" w:rsidRPr="00FF0474" w:rsidP="00FF0474">
            <w:pPr>
              <w:pStyle w:val="ListBullet"/>
            </w:pPr>
            <w:r w:rsidRPr="00FF0474">
              <w:t>dealing with unplanned events on at least one (1) occasion.</w:t>
            </w:r>
          </w:p>
        </w:tc>
      </w:tr>
    </w:tbl>
    <w:p w:rsidR="00000000" w:rsidRPr="00FF0474" w:rsidP="00FF0474">
      <w:pPr>
        <w:pStyle w:val="NoPaddingFontSize1"/>
      </w:pPr>
    </w:p>
    <w:p w:rsidR="00000000" w:rsidRPr="00FF0474" w:rsidP="00FF0474">
      <w:pPr>
        <w:pStyle w:val="AllowPageBreak"/>
      </w:pPr>
    </w:p>
    <w:p w:rsidR="00000000" w:rsidRPr="00FF0474" w:rsidP="00FF0474">
      <w:pPr>
        <w:pStyle w:val="Heading1"/>
      </w:pPr>
      <w:bookmarkStart w:id="13" w:name="O_1004523"/>
      <w:bookmarkEnd w:id="13"/>
      <w:r w:rsidRPr="00FF0474">
        <w:t>Knowledge Evidence</w:t>
      </w:r>
    </w:p>
    <w:tbl>
      <w:tblPr>
        <w:tblW w:w="9497" w:type="dxa"/>
        <w:tblLayout w:type="fixed"/>
        <w:tblCellMar>
          <w:left w:w="62" w:type="dxa"/>
          <w:right w:w="62" w:type="dxa"/>
        </w:tblCellMar>
        <w:tblLook w:val="0000"/>
      </w:tblPr>
      <w:tblGrid>
        <w:gridCol w:w="9497"/>
      </w:tblGrid>
      <w:tr w:rsidTr="00FF04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0474">
            <w:pPr>
              <w:pStyle w:val="BodyText"/>
              <w:rPr>
                <w:lang w:val="en-NZ"/>
              </w:rPr>
            </w:pPr>
            <w:r w:rsidRPr="00FF0474">
              <w:t>Evidence required to demonstrate competence in this unit must be relevant to and satisfy all of the requirements of the elements and performance criteria and include knowledge of:</w:t>
            </w:r>
          </w:p>
        </w:tc>
      </w:tr>
      <w:tr w:rsidTr="00FF04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474" w:rsidP="00FF0474">
            <w:pPr>
              <w:pStyle w:val="ListBullet"/>
            </w:pPr>
            <w:r w:rsidRPr="00FF0474">
              <w:t>safe working on energised LV equipment, including:</w:t>
            </w:r>
          </w:p>
          <w:p w:rsidR="00000000" w:rsidRPr="00FF0474" w:rsidP="00FF0474">
            <w:pPr>
              <w:pStyle w:val="ListBullet2"/>
            </w:pPr>
            <w:r w:rsidRPr="00FF0474">
              <w:t>sta</w:t>
            </w:r>
            <w:r w:rsidRPr="00FF0474">
              <w:t>ndards, codes, Commonwealth/state/territory/local government legislation, supply authority regulations and/or enterprise requirements</w:t>
            </w:r>
          </w:p>
          <w:p w:rsidR="00000000" w:rsidRPr="00FF0474" w:rsidP="00FF0474">
            <w:pPr>
              <w:pStyle w:val="ListBullet2"/>
            </w:pPr>
            <w:r w:rsidRPr="00FF0474">
              <w:t>safety precautions specific to working on or near energised LV conductors - safe working practices and procedures; identification of hazards; assessment and control of WHS/OHS risks; types, selection, maintenance and use of personal protective equipment (P</w:t>
            </w:r>
            <w:r w:rsidRPr="00FF0474">
              <w:t xml:space="preserve">PE) </w:t>
            </w:r>
          </w:p>
          <w:p w:rsidR="00000000" w:rsidRPr="00FF0474" w:rsidP="00FF0474">
            <w:pPr>
              <w:pStyle w:val="ListBullet2"/>
            </w:pPr>
            <w:r w:rsidRPr="00FF0474">
              <w:t>work on or near energised LV conductors - types and function of specialised tools, safe working practices when using specialised tools, methods of using specialised tools, safe procedures for work on panels and in cubicles on or near energised LV cond</w:t>
            </w:r>
            <w:r w:rsidRPr="00FF0474">
              <w:t>uctors, and release and rescue procedures for work on or near exposed energised LV conductors</w:t>
            </w:r>
          </w:p>
          <w:p w:rsidR="00000000" w:rsidRPr="00FF0474" w:rsidP="00FF0474">
            <w:pPr>
              <w:pStyle w:val="ListBullet"/>
            </w:pPr>
            <w:r w:rsidRPr="00FF0474">
              <w:t>LV switching principles including:</w:t>
            </w:r>
          </w:p>
          <w:p w:rsidR="00000000" w:rsidRPr="00FF0474" w:rsidP="00FF0474">
            <w:pPr>
              <w:pStyle w:val="ListBullet2"/>
            </w:pPr>
            <w:r w:rsidRPr="00FF0474">
              <w:t>standards, codes, legislation, supply authority regulations and/or enterprise requirements applicable to switching of LV to a</w:t>
            </w:r>
            <w:r w:rsidRPr="00FF0474">
              <w:t xml:space="preserve"> given schedule</w:t>
            </w:r>
          </w:p>
          <w:p w:rsidR="00000000" w:rsidRPr="00FF0474" w:rsidP="00FF0474">
            <w:pPr>
              <w:pStyle w:val="ListBullet2"/>
            </w:pPr>
            <w:r w:rsidRPr="00FF0474">
              <w:t>requirements for the use of manuals, system diagrams/plans and drawings - types, characteristics and capabilities of electrical apparatus; use, characteristics and capabilities of specialised tools and testing equipment; and LV network inte</w:t>
            </w:r>
            <w:r w:rsidRPr="00FF0474">
              <w:t>rconnectors source of possible back-feed</w:t>
            </w:r>
          </w:p>
          <w:p w:rsidR="00000000" w:rsidRPr="00FF0474" w:rsidP="00FF0474">
            <w:pPr>
              <w:pStyle w:val="ListBullet2"/>
            </w:pPr>
            <w:r w:rsidRPr="00FF0474">
              <w:t>LV switching techniques - identifying hazards, assessing and controlling risks associated with LV switching operations, electrical access permit(s), operational procedures and earthing procedures</w:t>
            </w:r>
          </w:p>
          <w:p w:rsidR="00000000" w:rsidRPr="00FF0474" w:rsidP="00FF0474">
            <w:pPr>
              <w:pStyle w:val="ListBullet2"/>
            </w:pPr>
            <w:r w:rsidRPr="00FF0474">
              <w:t>PPE for LV switchin</w:t>
            </w:r>
            <w:r w:rsidRPr="00FF0474">
              <w:t>g</w:t>
            </w:r>
          </w:p>
          <w:p w:rsidR="00000000" w:rsidRPr="00FF0474" w:rsidP="00FF0474">
            <w:pPr>
              <w:pStyle w:val="ListBullet"/>
            </w:pPr>
            <w:r w:rsidRPr="00FF0474">
              <w:t>enterprise-specific policies and procedure instructions, including:</w:t>
            </w:r>
          </w:p>
          <w:p w:rsidR="00000000" w:rsidRPr="00FF0474" w:rsidP="00FF0474">
            <w:pPr>
              <w:pStyle w:val="ListBullet2"/>
            </w:pPr>
            <w:r w:rsidRPr="00FF0474">
              <w:t>responsibilities and duty of care of employer and employee relationship</w:t>
            </w:r>
          </w:p>
          <w:p w:rsidR="00000000" w:rsidRPr="00FF0474" w:rsidP="00FF0474">
            <w:pPr>
              <w:pStyle w:val="ListBullet2"/>
            </w:pPr>
            <w:r w:rsidRPr="00FF0474">
              <w:t>methods of obtaining the up-to-date information on enterprise policies and procedures</w:t>
            </w:r>
          </w:p>
          <w:p w:rsidR="00000000" w:rsidRPr="00FF0474" w:rsidP="00FF0474">
            <w:pPr>
              <w:pStyle w:val="ListBullet2"/>
            </w:pPr>
            <w:r w:rsidRPr="00FF0474">
              <w:t>rules and regulations</w:t>
            </w:r>
          </w:p>
          <w:p w:rsidR="00000000" w:rsidRPr="00FF0474" w:rsidP="00FF0474">
            <w:pPr>
              <w:pStyle w:val="ListBullet2"/>
            </w:pPr>
            <w:r w:rsidRPr="00FF0474">
              <w:t>indu</w:t>
            </w:r>
            <w:r w:rsidRPr="00FF0474">
              <w:t>ction into workplace - location of work area and storage area, timetable, uniform, personal wellbeing, housekeeping rules, emergency procedures and evacuation procedures</w:t>
            </w:r>
          </w:p>
          <w:p w:rsidR="00000000" w:rsidRPr="00FF0474" w:rsidP="00FF0474">
            <w:pPr>
              <w:pStyle w:val="ListBullet2"/>
            </w:pPr>
            <w:r w:rsidRPr="00FF0474">
              <w:t>techniques when dealing with others - working in te</w:t>
            </w:r>
            <w:r w:rsidRPr="00FF0474">
              <w:t>ams, customer relation, and complaint and issues procedures</w:t>
            </w:r>
          </w:p>
          <w:p w:rsidR="00000000" w:rsidRPr="00FF0474" w:rsidP="00FF0474">
            <w:pPr>
              <w:pStyle w:val="ListBullet2"/>
            </w:pPr>
            <w:r w:rsidRPr="00FF0474">
              <w:t>overview of enterprise professional development - fire-fighting procedures, fatigue management, and training and competency development - understanding and promotion</w:t>
            </w:r>
          </w:p>
          <w:p w:rsidR="00000000" w:rsidRPr="00FF0474" w:rsidP="00FF0474">
            <w:pPr>
              <w:pStyle w:val="ListBullet"/>
            </w:pPr>
            <w:r w:rsidRPr="00FF0474">
              <w:t>enterprise-specific WHS/OHS i</w:t>
            </w:r>
            <w:r w:rsidRPr="00FF0474">
              <w:t>nstructions, including:</w:t>
            </w:r>
          </w:p>
          <w:p w:rsidR="00000000" w:rsidRPr="00FF0474" w:rsidP="00FF0474">
            <w:pPr>
              <w:pStyle w:val="ListBullet2"/>
            </w:pPr>
            <w:r w:rsidRPr="00FF0474">
              <w:t>standards, codes, legislation, supply authority regulations and specific enterprise regulations pertaining to the WHS/OHS policies and procedures</w:t>
            </w:r>
          </w:p>
          <w:p w:rsidR="00000000" w:rsidRPr="00FF0474" w:rsidP="00FF0474">
            <w:pPr>
              <w:pStyle w:val="ListBullet2"/>
            </w:pPr>
            <w:r w:rsidRPr="00FF0474">
              <w:t>methods of obtaining the up-to-date information on enterprise WHS/OHS policies and pr</w:t>
            </w:r>
            <w:r w:rsidRPr="00FF0474">
              <w:t>ocedures</w:t>
            </w:r>
          </w:p>
          <w:p w:rsidR="00000000" w:rsidRPr="00FF0474" w:rsidP="00FF0474">
            <w:pPr>
              <w:pStyle w:val="ListBullet2"/>
            </w:pPr>
            <w:r w:rsidRPr="00FF0474">
              <w:t>specific enterprise PPE - type and application; where and when to be used; method of replacement; responsibility of maintenance including, cleaning, inspection and testing; and emergency response, rescue, evacuation and first aid procedures</w:t>
            </w:r>
          </w:p>
          <w:p w:rsidR="00000000" w:rsidRPr="00FF0474" w:rsidP="00FF0474">
            <w:pPr>
              <w:pStyle w:val="ListBullet2"/>
            </w:pPr>
            <w:r w:rsidRPr="00FF0474">
              <w:t>person</w:t>
            </w:r>
            <w:r w:rsidRPr="00FF0474">
              <w:t>al wellbeing – hygiene, fatigue/stress management and drugs/alcohol</w:t>
            </w:r>
          </w:p>
          <w:p w:rsidR="00000000" w:rsidRPr="00FF0474" w:rsidP="00FF0474">
            <w:pPr>
              <w:pStyle w:val="ListBullet2"/>
            </w:pPr>
            <w:r w:rsidRPr="00FF0474">
              <w:t>WHS/OHS training - induction training, specific hazard training, specific task or equipment training, emergency and evacuation training, and training as part of broader programs, such as e</w:t>
            </w:r>
            <w:r w:rsidRPr="00FF0474">
              <w:t>quipment operation</w:t>
            </w:r>
          </w:p>
          <w:p w:rsidR="00000000" w:rsidRPr="00FF0474" w:rsidP="00FF0474">
            <w:pPr>
              <w:pStyle w:val="ListBullet2"/>
            </w:pPr>
            <w:r w:rsidRPr="00FF0474">
              <w:t>WHS/OHS records - audits; inspection reports; workplace health and environmental monitoring records; training and instruction records; manufacturer and supplier information, such as material safety data sheets (MSDS); registers, maintena</w:t>
            </w:r>
            <w:r w:rsidRPr="00FF0474">
              <w:t>nce reports; workers compensation and rehabilitation records; and first aid/medical records</w:t>
            </w:r>
          </w:p>
          <w:p w:rsidR="00000000" w:rsidRPr="00FF0474" w:rsidP="00FF0474">
            <w:pPr>
              <w:pStyle w:val="ListBullet"/>
            </w:pPr>
            <w:r w:rsidRPr="00FF0474">
              <w:t>enterprise-specific technical drawing and documents, including:</w:t>
            </w:r>
          </w:p>
          <w:p w:rsidR="00000000" w:rsidRPr="00FF0474" w:rsidP="00FF0474">
            <w:pPr>
              <w:pStyle w:val="ListBullet2"/>
            </w:pPr>
            <w:r w:rsidRPr="00FF0474">
              <w:t>types and application of enterprise-specific drawings and documents - electrical and electronic dr</w:t>
            </w:r>
            <w:r w:rsidRPr="00FF0474">
              <w:t>awings, mechanical drawings, project charts, schedules, graphs, technical manuals and catalogues</w:t>
            </w:r>
          </w:p>
          <w:p w:rsidR="00000000" w:rsidRPr="00FF0474" w:rsidP="00FF0474">
            <w:pPr>
              <w:pStyle w:val="ListBullet2"/>
            </w:pPr>
            <w:r w:rsidRPr="00FF0474">
              <w:t>instructions/worksheets - types and application of enterprise specific symbols and diagrams</w:t>
            </w:r>
          </w:p>
          <w:p w:rsidR="00000000" w:rsidRPr="00FF0474" w:rsidP="00FF0474">
            <w:pPr>
              <w:pStyle w:val="ListBullet2"/>
            </w:pPr>
            <w:r w:rsidRPr="00FF0474">
              <w:t>title box - description of parts and version control</w:t>
            </w:r>
          </w:p>
          <w:p w:rsidR="00000000" w:rsidRPr="00FF0474" w:rsidP="00FF0474">
            <w:pPr>
              <w:pStyle w:val="ListBullet"/>
            </w:pPr>
            <w:r w:rsidRPr="00FF0474">
              <w:t>enterprise-specific switching diagrams and drawings, including:</w:t>
            </w:r>
          </w:p>
          <w:p w:rsidR="00000000" w:rsidRPr="00FF0474" w:rsidP="00FF0474">
            <w:pPr>
              <w:pStyle w:val="ListBullet2"/>
            </w:pPr>
            <w:r w:rsidRPr="00FF0474">
              <w:t>types and application of enterprise-specific switching drawings and documents - wiring and schematic diagrams and switching symbols, mechanical drawings dealing with switching operations, pro</w:t>
            </w:r>
            <w:r w:rsidRPr="00FF0474">
              <w:t>ject charts, switching schedules, graphs, technical manuals and catalogues, and instructions/worksheets</w:t>
            </w:r>
          </w:p>
          <w:p w:rsidR="00000000" w:rsidRPr="00FF0474" w:rsidP="00FF0474">
            <w:pPr>
              <w:pStyle w:val="ListBullet2"/>
            </w:pPr>
            <w:r w:rsidRPr="00FF0474">
              <w:t>interpretation of different system switching diagrams - LV system switching diagrams, direct current (d.c.)  traction supply sectioning diagrams, HV tra</w:t>
            </w:r>
            <w:r w:rsidRPr="00FF0474">
              <w:t>nsmission and distribution system symbols and feeder plans, and processes of updating switching diagrams</w:t>
            </w:r>
          </w:p>
          <w:p w:rsidR="00000000" w:rsidRPr="00FF0474" w:rsidP="00FF0474">
            <w:pPr>
              <w:pStyle w:val="ListBullet"/>
            </w:pPr>
            <w:r w:rsidRPr="00FF0474">
              <w:t>enterprise-specific specialised tools, including:</w:t>
            </w:r>
          </w:p>
          <w:p w:rsidR="00000000" w:rsidRPr="00FF0474" w:rsidP="00FF0474">
            <w:pPr>
              <w:pStyle w:val="ListBullet2"/>
            </w:pPr>
            <w:r w:rsidRPr="00FF0474">
              <w:t xml:space="preserve">legislation, standards, codes, supply authority regulations and specific enterprise regulations </w:t>
            </w:r>
            <w:r w:rsidRPr="00FF0474">
              <w:t>per</w:t>
            </w:r>
            <w:r w:rsidRPr="00FF0474">
              <w:t>taining to the use and care of specialised tools (voltage detectors, polarity testers and phase rotation)</w:t>
            </w:r>
          </w:p>
          <w:p w:rsidR="00000000" w:rsidRPr="00FF0474" w:rsidP="00FF0474">
            <w:pPr>
              <w:pStyle w:val="ListBullet2"/>
            </w:pPr>
            <w:r w:rsidRPr="00FF0474">
              <w:t>characteristics, capabilities and application of specialised tools for a particular job</w:t>
            </w:r>
          </w:p>
          <w:p w:rsidR="00000000" w:rsidRPr="00FF0474" w:rsidP="00FF0474">
            <w:pPr>
              <w:pStyle w:val="ListBullet2"/>
            </w:pPr>
            <w:r w:rsidRPr="00FF0474">
              <w:t>safety policies, procedures and precautions with regards to us</w:t>
            </w:r>
            <w:r w:rsidRPr="00FF0474">
              <w:t>ing, transporting and storing specialised tools</w:t>
            </w:r>
          </w:p>
          <w:p w:rsidR="00000000" w:rsidRPr="00FF0474" w:rsidP="00FF0474">
            <w:pPr>
              <w:pStyle w:val="ListBullet2"/>
            </w:pPr>
            <w:r w:rsidRPr="00FF0474">
              <w:t>selection methods for obtaining the correct specialised tool for the particular job, including during procurement, purchasing and/or hiring arrangements</w:t>
            </w:r>
          </w:p>
          <w:p w:rsidR="00000000" w:rsidRPr="00FF0474" w:rsidP="00FF0474">
            <w:pPr>
              <w:pStyle w:val="ListBullet2"/>
            </w:pPr>
            <w:r w:rsidRPr="00FF0474">
              <w:t xml:space="preserve">techniques in pre-use inspection on the serviceability </w:t>
            </w:r>
            <w:r w:rsidRPr="00FF0474">
              <w:t>of specialised tools</w:t>
            </w:r>
          </w:p>
          <w:p w:rsidR="00000000" w:rsidRPr="00FF0474" w:rsidP="00FF0474">
            <w:pPr>
              <w:pStyle w:val="ListBullet2"/>
            </w:pPr>
            <w:r w:rsidRPr="00FF0474">
              <w:t>techniques in the selection, use, maintenance, and care and storage of specialised tools</w:t>
            </w:r>
          </w:p>
          <w:p w:rsidR="00000000" w:rsidRPr="00FF0474" w:rsidP="00FF0474">
            <w:pPr>
              <w:pStyle w:val="ListBullet2"/>
            </w:pPr>
            <w:r w:rsidRPr="00FF0474">
              <w:t>identifying WHS/OHS hazards, and assessing and controlling risks associated with their use</w:t>
            </w:r>
          </w:p>
          <w:p w:rsidR="00000000" w:rsidRPr="00FF0474" w:rsidP="00FF0474">
            <w:pPr>
              <w:pStyle w:val="ListBullet2"/>
            </w:pPr>
            <w:r w:rsidRPr="00FF0474">
              <w:t>techniques for the safe use of specialised power tools</w:t>
            </w:r>
          </w:p>
          <w:p w:rsidR="00000000" w:rsidRPr="00FF0474" w:rsidP="00FF0474">
            <w:pPr>
              <w:pStyle w:val="ListBullet"/>
            </w:pPr>
            <w:r w:rsidRPr="00FF0474">
              <w:t>enterprise-specific equipment installation procedures, including:</w:t>
            </w:r>
          </w:p>
          <w:p w:rsidR="00000000" w:rsidRPr="00FF0474" w:rsidP="00FF0474">
            <w:pPr>
              <w:pStyle w:val="ListBullet2"/>
            </w:pPr>
            <w:r w:rsidRPr="00FF0474">
              <w:t>standards, codes, legislation, supply authority regulations and/or enterprise requirements applicable to equipment installation</w:t>
            </w:r>
          </w:p>
          <w:p w:rsidR="00000000" w:rsidRPr="00FF0474" w:rsidP="00FF0474">
            <w:pPr>
              <w:pStyle w:val="ListBullet2"/>
            </w:pPr>
            <w:r w:rsidRPr="00FF0474">
              <w:t>requirements for the use of manuals, substation diagrams/pla</w:t>
            </w:r>
            <w:r w:rsidRPr="00FF0474">
              <w:t>ns and drawings</w:t>
            </w:r>
          </w:p>
          <w:p w:rsidR="00000000" w:rsidRPr="00FF0474" w:rsidP="00FF0474">
            <w:pPr>
              <w:pStyle w:val="ListBullet2"/>
            </w:pPr>
            <w:r w:rsidRPr="00FF0474">
              <w:t>types, characteristics and capabilities of HV substation equipment to be installed</w:t>
            </w:r>
          </w:p>
          <w:p w:rsidR="00000000" w:rsidRPr="00FF0474" w:rsidP="00FF0474">
            <w:pPr>
              <w:pStyle w:val="ListBullet2"/>
            </w:pPr>
            <w:r w:rsidRPr="00FF0474">
              <w:t>identification of components within the equipment to be installed and associated control housings</w:t>
            </w:r>
          </w:p>
          <w:p w:rsidR="00000000" w:rsidRPr="00FF0474" w:rsidP="00FF0474">
            <w:pPr>
              <w:pStyle w:val="ListBullet2"/>
            </w:pPr>
            <w:r w:rsidRPr="00FF0474">
              <w:t xml:space="preserve">use, characteristics and capabilities of specialised tools </w:t>
            </w:r>
            <w:r w:rsidRPr="00FF0474">
              <w:t>and equipment</w:t>
            </w:r>
          </w:p>
          <w:p w:rsidR="00000000" w:rsidRPr="00FF0474" w:rsidP="00FF0474">
            <w:pPr>
              <w:pStyle w:val="ListBullet2"/>
            </w:pPr>
            <w:r w:rsidRPr="00FF0474">
              <w:t>enterprise-specific policies and procedures for equipment to be installed</w:t>
            </w:r>
          </w:p>
          <w:p w:rsidR="00000000" w:rsidRPr="00FF0474" w:rsidP="00FF0474">
            <w:pPr>
              <w:pStyle w:val="ListBullet2"/>
            </w:pPr>
            <w:r w:rsidRPr="00FF0474">
              <w:t>control equipment and auxiliary relays, flags and alarms</w:t>
            </w:r>
          </w:p>
          <w:p w:rsidR="00000000" w:rsidRPr="00FF0474" w:rsidP="00FF0474">
            <w:pPr>
              <w:pStyle w:val="ListBullet2"/>
            </w:pPr>
            <w:r w:rsidRPr="00FF0474">
              <w:t>techniques in evaluating serviceability of equipment to be installed</w:t>
            </w:r>
          </w:p>
          <w:p w:rsidR="00000000" w:rsidRPr="00FF0474" w:rsidP="00FF0474">
            <w:pPr>
              <w:pStyle w:val="ListBullet2"/>
            </w:pPr>
            <w:r w:rsidRPr="00FF0474">
              <w:t>safety precautions when testing and measur</w:t>
            </w:r>
            <w:r w:rsidRPr="00FF0474">
              <w:t>ing equipment to be installed - safe working practices and procedures; identification of hazards; assessment and control of WHS/OHS risks; types, selection, maintenance and use of PPE; responsibilities and protocols; and safe working clearances</w:t>
            </w:r>
          </w:p>
          <w:p w:rsidR="00000000" w:rsidRPr="00FF0474" w:rsidP="00FF0474">
            <w:pPr>
              <w:pStyle w:val="ListBullet2"/>
            </w:pPr>
            <w:r w:rsidRPr="00FF0474">
              <w:t xml:space="preserve">remote and </w:t>
            </w:r>
            <w:r w:rsidRPr="00FF0474">
              <w:t>local operating principles and conventions</w:t>
            </w:r>
          </w:p>
          <w:p w:rsidR="00000000" w:rsidRPr="00FF0474" w:rsidP="00FF0474">
            <w:pPr>
              <w:pStyle w:val="ListBullet"/>
            </w:pPr>
            <w:r w:rsidRPr="00FF0474">
              <w:t>enterprise-specific data management processes, including:</w:t>
            </w:r>
          </w:p>
          <w:p w:rsidR="00000000" w:rsidRPr="00FF0474" w:rsidP="00FF0474">
            <w:pPr>
              <w:pStyle w:val="ListBullet2"/>
            </w:pPr>
            <w:r w:rsidRPr="00FF0474">
              <w:t>standards, codes, legislation, supply authority regulations and/or enterprise requirements applicable to data management</w:t>
            </w:r>
          </w:p>
          <w:p w:rsidR="00000000" w:rsidRPr="00FF0474" w:rsidP="00FF0474">
            <w:pPr>
              <w:pStyle w:val="ListBullet2"/>
            </w:pPr>
            <w:r w:rsidRPr="00FF0474">
              <w:t>requirements for the use of manuals, substation diagrams/plans and drawings</w:t>
            </w:r>
          </w:p>
          <w:p w:rsidR="00000000" w:rsidRPr="00FF0474" w:rsidP="00FF0474">
            <w:pPr>
              <w:pStyle w:val="ListBullet2"/>
            </w:pPr>
            <w:r w:rsidRPr="00FF0474">
              <w:t>types of enterprise-specific computer software</w:t>
            </w:r>
          </w:p>
          <w:p w:rsidR="00000000" w:rsidRPr="00FF0474" w:rsidP="00FF0474">
            <w:pPr>
              <w:pStyle w:val="ListBullet2"/>
            </w:pPr>
            <w:r w:rsidRPr="00FF0474">
              <w:t>techniques in storing and retrieving data and reports from the computer</w:t>
            </w:r>
          </w:p>
          <w:p w:rsidR="00000000" w:rsidRPr="00FF0474" w:rsidP="00FF0474">
            <w:pPr>
              <w:pStyle w:val="ListBullet2"/>
            </w:pPr>
            <w:r w:rsidRPr="00FF0474">
              <w:t xml:space="preserve">techniques in using the data management systems in following </w:t>
            </w:r>
            <w:r w:rsidRPr="00FF0474">
              <w:t>necessary commands and protocols in accordance with enterprise-specific procedures</w:t>
            </w:r>
          </w:p>
          <w:p w:rsidR="00000000" w:rsidRPr="00FF0474" w:rsidP="00FF0474">
            <w:pPr>
              <w:pStyle w:val="ListBullet2"/>
            </w:pPr>
            <w:r w:rsidRPr="00FF0474">
              <w:t>calculation of results and data measurements using the computer</w:t>
            </w:r>
          </w:p>
          <w:p w:rsidR="00000000" w:rsidRPr="00FF0474" w:rsidP="00FF0474">
            <w:pPr>
              <w:pStyle w:val="ListBullet2"/>
            </w:pPr>
            <w:r w:rsidRPr="00FF0474">
              <w:t>techniques in the preparation of preliminary works creation and closure</w:t>
            </w:r>
          </w:p>
          <w:p w:rsidR="00000000" w:rsidRPr="00FF0474" w:rsidP="00FF0474">
            <w:pPr>
              <w:pStyle w:val="ListBullet"/>
            </w:pPr>
            <w:r w:rsidRPr="00FF0474">
              <w:t>fault conditions and symptoms relate</w:t>
            </w:r>
            <w:r w:rsidRPr="00FF0474">
              <w:t>d to the plant and/or equipment type, including:</w:t>
            </w:r>
          </w:p>
          <w:p w:rsidR="00000000" w:rsidRPr="00FF0474" w:rsidP="00FF0474">
            <w:pPr>
              <w:pStyle w:val="ListBullet2"/>
            </w:pPr>
            <w:r w:rsidRPr="00FF0474">
              <w:t>standards, codes, Commonwealth/state/territory/local government legislation, supply authority regulations and/or enterprise requirements pertaining to typical fault conditions and systems</w:t>
            </w:r>
          </w:p>
          <w:p w:rsidR="00000000" w:rsidRPr="00FF0474" w:rsidP="00FF0474">
            <w:pPr>
              <w:pStyle w:val="ListBullet2"/>
            </w:pPr>
            <w:r w:rsidRPr="00FF0474">
              <w:t xml:space="preserve">interpretation of </w:t>
            </w:r>
            <w:r w:rsidRPr="00FF0474">
              <w:t>faults in operating mechanisms, such as drive trains and mechanical power drives; stored energy systems, including hydraulic systems, pneumatic systems and mechanical storage systems; and accumulators</w:t>
            </w:r>
          </w:p>
          <w:p w:rsidR="00000000" w:rsidRPr="00FF0474" w:rsidP="00FF0474">
            <w:pPr>
              <w:pStyle w:val="ListBullet2"/>
            </w:pPr>
            <w:r w:rsidRPr="00FF0474">
              <w:t>interpretation of faults in electrical control systems,</w:t>
            </w:r>
            <w:r w:rsidRPr="00FF0474">
              <w:t xml:space="preserve"> such as electromechanical relay systems, micro-processor-based systems, programmable logic controller (PLC) systems, integrated control systems or combinations of electrical/mechanical systems</w:t>
            </w:r>
          </w:p>
          <w:p w:rsidR="00000000" w:rsidRPr="00FF0474" w:rsidP="00FF0474">
            <w:pPr>
              <w:pStyle w:val="ListBullet2"/>
            </w:pPr>
            <w:r w:rsidRPr="00FF0474">
              <w:t>types of electrical systems, including a.c., d.c. and combinations of both</w:t>
            </w:r>
          </w:p>
          <w:p w:rsidR="00000000" w:rsidRPr="00FF0474" w:rsidP="00FF0474">
            <w:pPr>
              <w:pStyle w:val="ListBullet2"/>
            </w:pPr>
            <w:r w:rsidRPr="00FF0474">
              <w:t>types of fault conditions - failure to operate and failure in service, including the appropriate procedures for work on or in service plant/equipment</w:t>
            </w:r>
          </w:p>
          <w:p w:rsidR="00000000" w:rsidRPr="00FF0474" w:rsidP="00FF0474">
            <w:pPr>
              <w:pStyle w:val="ListBullet2"/>
            </w:pPr>
            <w:r w:rsidRPr="00FF0474">
              <w:t>types of symptoms - alarms, rel</w:t>
            </w:r>
            <w:r w:rsidRPr="00FF0474">
              <w:t>ay flags, mechanical defects, insulation deterioration, leaks, over pressure, under pressure, out of tolerance measurements and checks</w:t>
            </w:r>
          </w:p>
          <w:p w:rsidR="00000000" w:rsidRPr="00FF0474" w:rsidP="00FF0474">
            <w:pPr>
              <w:pStyle w:val="ListBullet"/>
            </w:pPr>
            <w:r w:rsidRPr="00FF0474">
              <w:t>substation equipment components and materials related to the plant and/or equipment type, including:</w:t>
            </w:r>
          </w:p>
          <w:p w:rsidR="00000000" w:rsidRPr="00FF0474" w:rsidP="00FF0474">
            <w:pPr>
              <w:pStyle w:val="ListBullet2"/>
            </w:pPr>
            <w:r w:rsidRPr="00FF0474">
              <w:t>types of component</w:t>
            </w:r>
            <w:r w:rsidRPr="00FF0474">
              <w:t>s - complete unit of plant and/or equipment; replacement components or appropriate substitutes; their dimensions, suitability and serviceability; also, the components associated with the local control systems of the equipment, including indication of level</w:t>
            </w:r>
            <w:r w:rsidRPr="00FF0474">
              <w:t>s, quantities, volumes, pressures and temperatures, and the operating principles of these devices and components</w:t>
            </w:r>
          </w:p>
          <w:p w:rsidR="00000000" w:rsidRPr="00FF0474" w:rsidP="00FF0474">
            <w:pPr>
              <w:pStyle w:val="ListBullet2"/>
            </w:pPr>
            <w:r w:rsidRPr="00FF0474">
              <w:t>types of materials - insulation, construction, fabrication or lubrication of the plant/equipment</w:t>
            </w:r>
          </w:p>
          <w:p w:rsidR="00000000" w:rsidRPr="00FF0474" w:rsidP="00FF0474">
            <w:pPr>
              <w:pStyle w:val="ListBullet2"/>
            </w:pPr>
            <w:r w:rsidRPr="00FF0474">
              <w:t>techniques in enterprise procedures and regula</w:t>
            </w:r>
            <w:r w:rsidRPr="00FF0474">
              <w:t>tory/legislative requirements for the handling/use and storage of equipment components and materials which may present WHS/OHS hazards to persons in the workplace</w:t>
            </w:r>
          </w:p>
          <w:p w:rsidR="00000000" w:rsidRPr="00FF0474" w:rsidP="00FF0474">
            <w:pPr>
              <w:pStyle w:val="ListBullet"/>
            </w:pPr>
            <w:r w:rsidRPr="00FF0474">
              <w:t>substation safety practices including:</w:t>
            </w:r>
          </w:p>
          <w:p w:rsidR="00000000" w:rsidRPr="00FF0474" w:rsidP="00FF0474">
            <w:pPr>
              <w:pStyle w:val="ListBullet2"/>
            </w:pPr>
            <w:r w:rsidRPr="00FF0474">
              <w:t>standards, codes, Commonwealth/state/territory/local</w:t>
            </w:r>
            <w:r w:rsidRPr="00FF0474">
              <w:t xml:space="preserve"> government legislation, supply authority regulations and/or enterprise requirements pertaining to substation safety practices</w:t>
            </w:r>
          </w:p>
          <w:p w:rsidR="00000000" w:rsidRPr="00FF0474" w:rsidP="00FF0474">
            <w:pPr>
              <w:pStyle w:val="ListBullet2"/>
            </w:pPr>
            <w:r w:rsidRPr="00FF0474">
              <w:t>techniques in the use of protective apparatus and apparel for substations work, including responsibilities with regard to the use</w:t>
            </w:r>
            <w:r w:rsidRPr="00FF0474">
              <w:t xml:space="preserve"> and maintenance of protective apparatus and apparel and the types of protective apparatus and apparel used for work in substations</w:t>
            </w:r>
          </w:p>
          <w:p w:rsidR="00000000" w:rsidRPr="00FF0474" w:rsidP="00FF0474">
            <w:pPr>
              <w:pStyle w:val="ListBullet2"/>
            </w:pPr>
            <w:r w:rsidRPr="00FF0474">
              <w:t xml:space="preserve">requirements for the use of ladders and appropriate ladder types for work in substations - safe work methods when carrying, </w:t>
            </w:r>
            <w:r w:rsidRPr="00FF0474">
              <w:t>erecting, collapsing and lowering different types of extension ladder against substation structures, plant and equipment; maintenance checks on different types of ladders; renewal of extension ropes and the safety issues relating to clearances from energis</w:t>
            </w:r>
            <w:r w:rsidRPr="00FF0474">
              <w:t>ed conductors</w:t>
            </w:r>
          </w:p>
          <w:p w:rsidR="00000000" w:rsidRPr="00FF0474" w:rsidP="00FF0474">
            <w:pPr>
              <w:pStyle w:val="ListBullet2"/>
            </w:pPr>
            <w:r w:rsidRPr="00FF0474">
              <w:t>requirements for climbing and working at heights in substations - attached climbing principles; selection, use and operation of elevated work platforms (EWP), and any OHS requirements associated with the use of EWP</w:t>
            </w:r>
          </w:p>
          <w:p w:rsidR="00000000" w:rsidRPr="00FF0474" w:rsidP="00FF0474">
            <w:pPr>
              <w:pStyle w:val="ListBullet2"/>
            </w:pPr>
            <w:r w:rsidRPr="00FF0474">
              <w:t>control of small fires - identification, selection and operation of the appropriate extinguishing mediums for various types of fires and the precautions for personal protection when fighting small fires</w:t>
            </w:r>
          </w:p>
          <w:p w:rsidR="00000000" w:rsidRPr="00FF0474" w:rsidP="00FF0474">
            <w:pPr>
              <w:pStyle w:val="ListBullet2"/>
            </w:pPr>
            <w:r w:rsidRPr="00FF0474">
              <w:t>control of oil spills - identification, use and maint</w:t>
            </w:r>
            <w:r w:rsidRPr="00FF0474">
              <w:t>enance of spill oil control equipment and materials; and oil containment facilities and systems</w:t>
            </w:r>
          </w:p>
          <w:p w:rsidR="00000000" w:rsidRPr="00FF0474" w:rsidP="00FF0474">
            <w:pPr>
              <w:pStyle w:val="ListBullet2"/>
            </w:pPr>
            <w:r w:rsidRPr="00FF0474">
              <w:t>rescue and release procedures - rescue procedures of personnel from energised conductors, emergency descent from an EWP and/or confined spaces</w:t>
            </w:r>
          </w:p>
          <w:p w:rsidR="00000000" w:rsidRPr="00FF0474" w:rsidP="00FF0474">
            <w:pPr>
              <w:pStyle w:val="ListBullet2"/>
            </w:pPr>
            <w:r w:rsidRPr="00FF0474">
              <w:t>enterprise requir</w:t>
            </w:r>
            <w:r w:rsidRPr="00FF0474">
              <w:t>ements - safe access and authorisation to work procedures, use of mobile extendable equipment on or near energised HV conductors, and emergency response procedures</w:t>
            </w:r>
          </w:p>
          <w:p w:rsidR="00000000" w:rsidRPr="00FF0474" w:rsidP="00FF0474">
            <w:pPr>
              <w:pStyle w:val="ListBullet2"/>
            </w:pPr>
            <w:r w:rsidRPr="00FF0474">
              <w:t>hazards associated with work in substations, including earthing systems, transfer potentials</w:t>
            </w:r>
            <w:r w:rsidRPr="00FF0474">
              <w:t>, step and touch effects, electrostatic and electromagnetic induction, and dangers of near approach to energised conductors</w:t>
            </w:r>
          </w:p>
          <w:p w:rsidR="00000000" w:rsidRPr="00FF0474" w:rsidP="00FF0474">
            <w:pPr>
              <w:pStyle w:val="ListBullet"/>
            </w:pPr>
            <w:r w:rsidRPr="00FF0474">
              <w:t>design principles of substation LV AC and DC supply systems including:</w:t>
            </w:r>
          </w:p>
          <w:p w:rsidR="00000000" w:rsidRPr="00FF0474" w:rsidP="00FF0474">
            <w:pPr>
              <w:pStyle w:val="ListBullet2"/>
            </w:pPr>
            <w:r w:rsidRPr="00FF0474">
              <w:t>standards, codes, Commonwealth/state/territory/local govern</w:t>
            </w:r>
            <w:r w:rsidRPr="00FF0474">
              <w:t>ment legislation, supply authority regulations and/or enterprise requirements</w:t>
            </w:r>
          </w:p>
          <w:p w:rsidR="00000000" w:rsidRPr="00FF0474" w:rsidP="00FF0474">
            <w:pPr>
              <w:pStyle w:val="ListBullet2"/>
            </w:pPr>
            <w:r w:rsidRPr="00FF0474">
              <w:t>wiring conventions, systems and labelling conventions</w:t>
            </w:r>
          </w:p>
          <w:p w:rsidR="00000000" w:rsidRPr="00FF0474" w:rsidP="00FF0474">
            <w:pPr>
              <w:pStyle w:val="ListBullet2"/>
            </w:pPr>
            <w:r w:rsidRPr="00FF0474">
              <w:t>substation equipment identification and layout, wiring and schematic diagrams and other appropriate diagrammatic representat</w:t>
            </w:r>
            <w:r w:rsidRPr="00FF0474">
              <w:t>ions</w:t>
            </w:r>
          </w:p>
          <w:p w:rsidR="00000000" w:rsidRPr="00FF0474" w:rsidP="00FF0474">
            <w:pPr>
              <w:pStyle w:val="ListBullet2"/>
            </w:pPr>
            <w:r w:rsidRPr="00FF0474">
              <w:t>LV design specifications, supply requirements and electrical load assessments</w:t>
            </w:r>
          </w:p>
          <w:p w:rsidR="00000000" w:rsidRPr="00FF0474" w:rsidP="00FF0474">
            <w:pPr>
              <w:pStyle w:val="ListBullet2"/>
            </w:pPr>
            <w:r w:rsidRPr="00FF0474">
              <w:t>substation LV system distribution requirements - substation batteries, isolation requirements, paralleling requirements, battery chargers, d.c. distribution panels and contr</w:t>
            </w:r>
            <w:r w:rsidRPr="00FF0474">
              <w:t>ol systems, a.c. distribution panels and control systems, and auto change-over requirements,</w:t>
            </w:r>
          </w:p>
          <w:p w:rsidR="00000000" w:rsidRPr="00FF0474" w:rsidP="00FF0474">
            <w:pPr>
              <w:pStyle w:val="ListBullet2"/>
            </w:pPr>
            <w:r w:rsidRPr="00FF0474">
              <w:t>control equipment and auxiliary relays, flags and alarms</w:t>
            </w:r>
          </w:p>
          <w:p w:rsidR="00000000" w:rsidRPr="00FF0474" w:rsidP="00FF0474">
            <w:pPr>
              <w:pStyle w:val="ListBullet2"/>
            </w:pPr>
            <w:r w:rsidRPr="00FF0474">
              <w:t>common panel layouts</w:t>
            </w:r>
          </w:p>
          <w:p w:rsidR="00000000" w:rsidRPr="00FF0474" w:rsidP="00FF0474">
            <w:pPr>
              <w:pStyle w:val="ListBullet"/>
            </w:pPr>
            <w:r w:rsidRPr="00FF0474">
              <w:t>design principles of HV insulation systems, including:</w:t>
            </w:r>
          </w:p>
          <w:p w:rsidR="00000000" w:rsidRPr="00FF0474" w:rsidP="00FF0474">
            <w:pPr>
              <w:pStyle w:val="ListBullet2"/>
            </w:pPr>
            <w:r w:rsidRPr="00FF0474">
              <w:t>insulation design principles - common materials used, electrical characteristics, thermal characteristics, uses and applications to substation HV plant and equipment, grading, construction and cooling</w:t>
            </w:r>
          </w:p>
          <w:p w:rsidR="00000000" w:rsidRPr="00FF0474" w:rsidP="00FF0474">
            <w:pPr>
              <w:pStyle w:val="ListBullet2"/>
            </w:pPr>
            <w:r w:rsidRPr="00FF0474">
              <w:t>common contaminants and their effects - internal contam</w:t>
            </w:r>
            <w:r w:rsidRPr="00FF0474">
              <w:t>inants and external contaminants</w:t>
            </w:r>
          </w:p>
          <w:p w:rsidR="00000000" w:rsidRPr="00FF0474" w:rsidP="00FF0474">
            <w:pPr>
              <w:pStyle w:val="ListBullet2"/>
            </w:pPr>
            <w:r w:rsidRPr="00FF0474">
              <w:t xml:space="preserve">testing and measurement of insulation quality - test types and common measuring instruments and techniques, resistance and resistivity, losses, measurement errors, temperature corrections, </w:t>
            </w:r>
            <w:r w:rsidRPr="00FF0474">
              <w:t>and safe work practices related to</w:t>
            </w:r>
            <w:r w:rsidRPr="00FF0474">
              <w:t xml:space="preserve"> testing and measurement</w:t>
            </w:r>
          </w:p>
          <w:p w:rsidR="00000000" w:rsidRPr="00FF0474" w:rsidP="00FF0474">
            <w:pPr>
              <w:pStyle w:val="ListBullet2"/>
            </w:pPr>
            <w:r w:rsidRPr="00FF0474">
              <w:t>safety precautions when testing and measuring HV insulation systems - safe working practices and procedures; identification of hazards; assessment and control of WHS/OHS risks; types, selection, maintenance and use of PPE</w:t>
            </w:r>
          </w:p>
          <w:p w:rsidR="00000000" w:rsidRPr="00FF0474" w:rsidP="00FF0474">
            <w:pPr>
              <w:pStyle w:val="ListBullet"/>
            </w:pPr>
            <w:r w:rsidRPr="00FF0474">
              <w:t>principl</w:t>
            </w:r>
            <w:r w:rsidRPr="00FF0474">
              <w:t>es of power transformer construction and operations, including:</w:t>
            </w:r>
          </w:p>
          <w:p w:rsidR="00000000" w:rsidRPr="00FF0474" w:rsidP="00FF0474">
            <w:pPr>
              <w:pStyle w:val="ListBullet2"/>
            </w:pPr>
            <w:r w:rsidRPr="00FF0474">
              <w:t>transformer types - shell, core, auto, double wound, three phase, single phase and combinations of these types, step up and step-down transformers, transmission and generation types</w:t>
            </w:r>
          </w:p>
          <w:p w:rsidR="00000000" w:rsidRPr="00FF0474" w:rsidP="00FF0474">
            <w:pPr>
              <w:pStyle w:val="ListBullet2"/>
            </w:pPr>
            <w:r w:rsidRPr="00FF0474">
              <w:t>reactor t</w:t>
            </w:r>
            <w:r w:rsidRPr="00FF0474">
              <w:t>ypes - shunt and series, applications and design considerations</w:t>
            </w:r>
          </w:p>
          <w:p w:rsidR="00000000" w:rsidRPr="00FF0474" w:rsidP="00FF0474">
            <w:pPr>
              <w:pStyle w:val="ListBullet2"/>
            </w:pPr>
            <w:r w:rsidRPr="00FF0474">
              <w:t>iron circuit characteristics - steel types, losses and techniques used to eliminate excess eddy currents and other circulating currents</w:t>
            </w:r>
          </w:p>
          <w:p w:rsidR="00000000" w:rsidRPr="00FF0474" w:rsidP="00FF0474">
            <w:pPr>
              <w:pStyle w:val="ListBullet2"/>
            </w:pPr>
            <w:r w:rsidRPr="00FF0474">
              <w:t>winding configurations and construction techniques - hel</w:t>
            </w:r>
            <w:r w:rsidRPr="00FF0474">
              <w:t>ical, spiral, disc and interleaved disc types</w:t>
            </w:r>
          </w:p>
          <w:p w:rsidR="00000000" w:rsidRPr="00FF0474" w:rsidP="00FF0474">
            <w:pPr>
              <w:pStyle w:val="ListBullet2"/>
            </w:pPr>
            <w:r w:rsidRPr="00FF0474">
              <w:t>insulation methods and techniques - fully insulated windings and graded insulation techniques, and oil filled and gas filled power transformers</w:t>
            </w:r>
          </w:p>
          <w:p w:rsidR="00000000" w:rsidRPr="00FF0474" w:rsidP="00FF0474">
            <w:pPr>
              <w:pStyle w:val="ListBullet2"/>
            </w:pPr>
            <w:r w:rsidRPr="00FF0474">
              <w:t>transformer and reactor ratings, losses and efficiency - equivalent circuits and vector relationships, and impedance percent</w:t>
            </w:r>
          </w:p>
          <w:p w:rsidR="00000000" w:rsidRPr="00FF0474" w:rsidP="00FF0474">
            <w:pPr>
              <w:pStyle w:val="ListBullet2"/>
            </w:pPr>
            <w:r w:rsidRPr="00FF0474">
              <w:t>nameplate details - basic insulation level (BIL), tapping winding detail, physical layout, cooling ratings and physical details</w:t>
            </w:r>
          </w:p>
          <w:p w:rsidR="00000000" w:rsidRPr="00FF0474" w:rsidP="00FF0474">
            <w:pPr>
              <w:pStyle w:val="ListBullet2"/>
            </w:pPr>
            <w:r w:rsidRPr="00FF0474">
              <w:t>tra</w:t>
            </w:r>
            <w:r w:rsidRPr="00FF0474">
              <w:t>nsformer and reactor cooling types and their effects on design and rating</w:t>
            </w:r>
          </w:p>
          <w:p w:rsidR="00000000" w:rsidRPr="00FF0474" w:rsidP="00FF0474">
            <w:pPr>
              <w:pStyle w:val="ListBullet2"/>
            </w:pPr>
            <w:r w:rsidRPr="00FF0474">
              <w:t>transformer and reactor auxiliaries - temperature indicators, over pressure devices and control systems</w:t>
            </w:r>
          </w:p>
          <w:p w:rsidR="00000000" w:rsidRPr="00FF0474" w:rsidP="00FF0474">
            <w:pPr>
              <w:pStyle w:val="ListBullet2"/>
            </w:pPr>
            <w:r w:rsidRPr="00FF0474">
              <w:t xml:space="preserve">winding configurations - star-star, star-delta, star-zigzag, nomenclature and </w:t>
            </w:r>
            <w:r w:rsidRPr="00FF0474">
              <w:t>common methods of diagrammatic representation of winding configuration</w:t>
            </w:r>
          </w:p>
          <w:p w:rsidR="00000000" w:rsidRPr="00FF0474" w:rsidP="00FF0474">
            <w:pPr>
              <w:pStyle w:val="ListBullet2"/>
            </w:pPr>
            <w:r w:rsidRPr="00FF0474">
              <w:t>operating constraints as single units and in parallel</w:t>
            </w:r>
          </w:p>
          <w:p w:rsidR="00000000" w:rsidRPr="00FF0474" w:rsidP="00FF0474">
            <w:pPr>
              <w:pStyle w:val="ListBullet2"/>
            </w:pPr>
            <w:r w:rsidRPr="00FF0474">
              <w:t>tapping windings - placement issues, tapping range, on-load tap changer (OLTC) versus off load tap changer techniques, types in use</w:t>
            </w:r>
            <w:r w:rsidRPr="00FF0474">
              <w:t xml:space="preserve"> (high speed resistor, reactor and vacuum types, Jansen mechanisms, dead tank and live tank types), and control system characteristics</w:t>
            </w:r>
          </w:p>
          <w:p w:rsidR="00000000" w:rsidRPr="00FF0474" w:rsidP="00FF0474">
            <w:pPr>
              <w:pStyle w:val="ListBullet2"/>
            </w:pPr>
            <w:r w:rsidRPr="00FF0474">
              <w:t>HV bushing selection – type, insulation system used, rating, BIL, selection criteria and testing considerations</w:t>
            </w:r>
          </w:p>
          <w:p w:rsidR="00000000" w:rsidRPr="00FF0474" w:rsidP="00FF0474">
            <w:pPr>
              <w:pStyle w:val="ListBullet"/>
            </w:pPr>
            <w:r w:rsidRPr="00FF0474">
              <w:t>LV subst</w:t>
            </w:r>
            <w:r w:rsidRPr="00FF0474">
              <w:t>ation switching principles, including:</w:t>
            </w:r>
          </w:p>
          <w:p w:rsidR="00000000" w:rsidRPr="00FF0474" w:rsidP="00FF0474">
            <w:pPr>
              <w:pStyle w:val="ListBullet2"/>
            </w:pPr>
            <w:r w:rsidRPr="00FF0474">
              <w:t>standards, codes, legislation, supply authority regulations and/or enterprise requirements applicable to LV substation switching</w:t>
            </w:r>
          </w:p>
          <w:p w:rsidR="00000000" w:rsidRPr="00FF0474" w:rsidP="00FF0474">
            <w:pPr>
              <w:pStyle w:val="ListBullet2"/>
            </w:pPr>
            <w:r w:rsidRPr="00FF0474">
              <w:t>requirements for the use of manuals, system diagrams/plans and drawings - types, charac</w:t>
            </w:r>
            <w:r w:rsidRPr="00FF0474">
              <w:t>teristics and capabilities of LV electrical equipment to be switched; use, characteristics and capabilities of specialised tools and testing equipment</w:t>
            </w:r>
          </w:p>
          <w:p w:rsidR="00000000" w:rsidRPr="00FF0474" w:rsidP="00FF0474">
            <w:pPr>
              <w:pStyle w:val="ListBullet2"/>
            </w:pPr>
            <w:r w:rsidRPr="00FF0474">
              <w:t>role and responsibilities of the LV switching operator</w:t>
            </w:r>
          </w:p>
          <w:p w:rsidR="00000000" w:rsidRPr="00FF0474" w:rsidP="00FF0474">
            <w:pPr>
              <w:pStyle w:val="ListBullet2"/>
            </w:pPr>
            <w:r w:rsidRPr="00FF0474">
              <w:t>opera</w:t>
            </w:r>
            <w:r w:rsidRPr="00FF0474">
              <w:t>tional forms, access authorities and permits associated with LV switching - types of operational forms, access authorities and permits, purpose and procedure for operational forms, access authorities and permits</w:t>
            </w:r>
          </w:p>
          <w:p w:rsidR="00000000" w:rsidRPr="00FF0474" w:rsidP="00FF0474">
            <w:pPr>
              <w:pStyle w:val="ListBullet2"/>
            </w:pPr>
            <w:r w:rsidRPr="00FF0474">
              <w:t>use, care and operation of equipment associa</w:t>
            </w:r>
            <w:r w:rsidRPr="00FF0474">
              <w:t>ted with LV substation switching</w:t>
            </w:r>
          </w:p>
          <w:p w:rsidR="00000000" w:rsidRPr="00FF0474" w:rsidP="00FF0474">
            <w:pPr>
              <w:pStyle w:val="ListBullet2"/>
            </w:pPr>
            <w:r w:rsidRPr="00FF0474">
              <w:t>LV switchgear – types, categories, application and operating capabilities</w:t>
            </w:r>
          </w:p>
          <w:p w:rsidR="00000000" w:rsidRPr="00FF0474" w:rsidP="00FF0474">
            <w:pPr>
              <w:pStyle w:val="ListBullet2"/>
            </w:pPr>
            <w:r w:rsidRPr="00FF0474">
              <w:t>operation of LV substation switching or indicating devices</w:t>
            </w:r>
          </w:p>
          <w:p w:rsidR="00000000" w:rsidRPr="00FF0474" w:rsidP="00FF0474">
            <w:pPr>
              <w:pStyle w:val="ListBullet2"/>
            </w:pPr>
            <w:r w:rsidRPr="00FF0474">
              <w:t>operation of protection systems and substation equipment</w:t>
            </w:r>
          </w:p>
          <w:p w:rsidR="00000000" w:rsidRPr="00FF0474" w:rsidP="00FF0474">
            <w:pPr>
              <w:pStyle w:val="ListBullet2"/>
            </w:pPr>
            <w:r w:rsidRPr="00FF0474">
              <w:t>restrictions pertaining to LV swi</w:t>
            </w:r>
            <w:r w:rsidRPr="00FF0474">
              <w:t>tching equipment</w:t>
            </w:r>
          </w:p>
          <w:p w:rsidR="00000000" w:rsidRPr="00FF0474" w:rsidP="00FF0474">
            <w:pPr>
              <w:pStyle w:val="ListBullet2"/>
            </w:pPr>
            <w:r w:rsidRPr="00FF0474">
              <w:t>earthing LV electrical apparatus practices and procedures for access</w:t>
            </w:r>
          </w:p>
          <w:p w:rsidR="00000000" w:rsidRPr="00FF0474" w:rsidP="00FF0474">
            <w:pPr>
              <w:pStyle w:val="ListBullet2"/>
            </w:pPr>
            <w:r w:rsidRPr="00FF0474">
              <w:t>LV switching techniques</w:t>
            </w:r>
          </w:p>
          <w:p w:rsidR="00000000" w:rsidRPr="00FF0474" w:rsidP="00FF0474">
            <w:pPr>
              <w:pStyle w:val="ListBullet2"/>
            </w:pPr>
            <w:r w:rsidRPr="00FF0474">
              <w:t>restrictions pertaining to enterprise-specific procedures.</w:t>
            </w:r>
          </w:p>
        </w:tc>
      </w:tr>
    </w:tbl>
    <w:p w:rsidR="00000000" w:rsidRPr="00FF0474" w:rsidP="00FF0474">
      <w:pPr>
        <w:pStyle w:val="NoPaddingFontSize1"/>
      </w:pPr>
    </w:p>
    <w:p w:rsidR="00000000" w:rsidRPr="00FF0474" w:rsidP="00FF0474">
      <w:pPr>
        <w:pStyle w:val="AllowPageBreak"/>
      </w:pPr>
    </w:p>
    <w:p w:rsidR="00000000" w:rsidRPr="00FF0474" w:rsidP="00FF0474">
      <w:pPr>
        <w:pStyle w:val="Heading1"/>
      </w:pPr>
      <w:bookmarkStart w:id="14" w:name="O_1004524"/>
      <w:bookmarkEnd w:id="14"/>
      <w:r w:rsidRPr="00FF0474">
        <w:t>Assessment Conditions</w:t>
      </w:r>
    </w:p>
    <w:tbl>
      <w:tblPr>
        <w:tblW w:w="9497" w:type="dxa"/>
        <w:tblLayout w:type="fixed"/>
        <w:tblCellMar>
          <w:left w:w="62" w:type="dxa"/>
          <w:right w:w="62" w:type="dxa"/>
        </w:tblCellMar>
        <w:tblLook w:val="0000"/>
      </w:tblPr>
      <w:tblGrid>
        <w:gridCol w:w="9497"/>
      </w:tblGrid>
      <w:tr w:rsidTr="00FF04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474" w:rsidP="00FF0474">
            <w:pPr>
              <w:pStyle w:val="BodyText"/>
            </w:pPr>
            <w:r w:rsidRPr="00FF0474">
              <w:t>Assessors must hold credentials specified wi</w:t>
            </w:r>
            <w:r w:rsidRPr="00FF0474">
              <w:t>thin the Standards for Registered Training Organisations current at the time of assessment.</w:t>
            </w:r>
          </w:p>
          <w:p w:rsidR="00000000" w:rsidRPr="00FF0474" w:rsidP="00FF0474">
            <w:pPr>
              <w:pStyle w:val="BodyText"/>
            </w:pPr>
            <w:r w:rsidRPr="00FF0474">
              <w:t xml:space="preserve">Assessment must satisfy the Principles of Assessment and Rules of Evidence and all regulatory </w:t>
            </w:r>
            <w:r w:rsidRPr="00FF0474">
              <w:t>requirements included within the Standards for Registered Training Organisations current at the time of assessment.</w:t>
            </w:r>
          </w:p>
          <w:p w:rsidR="00000000" w:rsidRPr="00FF0474" w:rsidP="00FF0474">
            <w:pPr>
              <w:pStyle w:val="BodyText"/>
            </w:pPr>
            <w:r w:rsidRPr="00FF0474">
              <w:t>Assessment must occur in workplace operational</w:t>
            </w:r>
            <w:r w:rsidRPr="00FF0474">
              <w:t xml:space="preserve"> situations where it is appropriate to do so; where this is not appropriate, assessment must occur in simulated conditions involving realistic and authentic activities that replicate operational workplace conditions.</w:t>
            </w:r>
          </w:p>
          <w:p w:rsidR="00000000" w:rsidRPr="00FF0474" w:rsidP="00FF0474">
            <w:pPr>
              <w:pStyle w:val="BodyText"/>
            </w:pPr>
            <w:r w:rsidRPr="00FF0474">
              <w:t>Assessment processes and techniques mus</w:t>
            </w:r>
            <w:r w:rsidRPr="00FF0474">
              <w:t>t be appropriate to the language, literacy and numeracy requirements of the work being performed and the needs of the candidate.</w:t>
            </w:r>
          </w:p>
          <w:p w:rsidR="00000000" w:rsidRPr="00FF0474" w:rsidP="00FF0474">
            <w:pPr>
              <w:pStyle w:val="BodyText"/>
            </w:pPr>
            <w:r w:rsidRPr="00FF0474">
              <w:t>Resources for assessment must include access to:</w:t>
            </w:r>
          </w:p>
          <w:p w:rsidR="00000000" w:rsidRPr="00FF0474" w:rsidP="00FF0474">
            <w:pPr>
              <w:pStyle w:val="ListBullet"/>
            </w:pPr>
            <w:r w:rsidRPr="00FF0474">
              <w:t>a range of relevant exercises, case studies and/or other simulations</w:t>
            </w:r>
          </w:p>
          <w:p w:rsidR="00000000" w:rsidRPr="00FF0474" w:rsidP="00FF0474">
            <w:pPr>
              <w:pStyle w:val="ListBullet"/>
            </w:pPr>
            <w:r w:rsidRPr="00FF0474">
              <w:t>relevant</w:t>
            </w:r>
            <w:r w:rsidRPr="00FF0474">
              <w:t xml:space="preserve"> and appropriate materials, tools, equipment and PPE currently used in industry</w:t>
            </w:r>
          </w:p>
          <w:p w:rsidR="00000000" w:rsidRPr="00FF0474" w:rsidP="00FF0474">
            <w:pPr>
              <w:pStyle w:val="ListBullet"/>
            </w:pPr>
            <w:r w:rsidRPr="00FF0474">
              <w:t>applicable documentation, including workplace procedures, equipment specifications, regulations, codes of practice and operation manuals.</w:t>
            </w:r>
          </w:p>
        </w:tc>
      </w:tr>
    </w:tbl>
    <w:p w:rsidR="00000000" w:rsidRPr="00FF0474" w:rsidP="00FF0474">
      <w:pPr>
        <w:pStyle w:val="NoPaddingFontSize1"/>
      </w:pPr>
    </w:p>
    <w:p w:rsidR="00000000" w:rsidRPr="00FF0474" w:rsidP="00FF0474">
      <w:pPr>
        <w:pStyle w:val="AllowPageBreak"/>
      </w:pPr>
    </w:p>
    <w:p w:rsidR="00000000" w:rsidRPr="00FF0474" w:rsidP="00FF0474">
      <w:pPr>
        <w:pStyle w:val="Heading1"/>
      </w:pPr>
      <w:bookmarkStart w:id="15" w:name="O_1004527"/>
      <w:bookmarkEnd w:id="15"/>
      <w:r w:rsidRPr="00FF0474">
        <w:t>Links</w:t>
      </w:r>
    </w:p>
    <w:p w:rsidR="00000000" w:rsidRPr="00FF0474" w:rsidP="00C27517">
      <w:pPr>
        <w:pStyle w:val="BodyText"/>
      </w:pPr>
      <w:r w:rsidRPr="00FF0474">
        <w:t>UET Trainin</w:t>
      </w:r>
      <w:r w:rsidRPr="00FF0474">
        <w:t xml:space="preserve">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E5563">
        <w:rPr>
          <w:rStyle w:val="Hyperlink"/>
        </w:rPr>
        <w:t>https://vetnet.gov.au/Pages/TrainingDocs.aspx?q=229bace1-b7bc-4653-9300-dffb13ecfad7</w:t>
      </w:r>
      <w:r>
        <w:fldChar w:fldCharType="end"/>
      </w:r>
    </w:p>
    <w:p w:rsidR="00000000" w:rsidRPr="00FF0474" w:rsidP="00FF0474"/>
    <w:sectPr w:rsidSect="00FF04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4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474" w:rsidRPr="00C27517" w:rsidP="00C275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4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517" w:rsidP="00FF04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C27517" w:rsidP="00FF04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27517" w:rsidP="00FF04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474" w:rsidP="00FF0474">
    <w:pPr>
      <w:pStyle w:val="Footer"/>
      <w:framePr w:wrap="around"/>
    </w:pPr>
    <w:r>
      <w:fldChar w:fldCharType="begin"/>
    </w:r>
    <w:r>
      <w:instrText xml:space="preserve"> DOCPROPERTY  Subject  \* MERGEFORMAT </w:instrText>
    </w:r>
    <w:r>
      <w:fldChar w:fldCharType="separate"/>
    </w:r>
    <w:r w:rsidR="00C27517">
      <w:t>Approved</w:t>
    </w:r>
    <w:r w:rsidR="00C27517">
      <w:fldChar w:fldCharType="end"/>
    </w:r>
    <w:r>
      <w:tab/>
      <w:t xml:space="preserve">Page </w:t>
    </w:r>
    <w:r>
      <w:fldChar w:fldCharType="begin"/>
    </w:r>
    <w:r>
      <w:instrText xml:space="preserve"> PAGE  \* Arabic  \* MERGEFORMAT </w:instrText>
    </w:r>
    <w:r>
      <w:fldChar w:fldCharType="separate"/>
    </w:r>
    <w:r w:rsidR="00C27517">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7517">
      <w:rPr>
        <w:noProof/>
      </w:rPr>
      <w:t>9</w:t>
    </w:r>
    <w:r>
      <w:rPr>
        <w:noProof/>
      </w:rPr>
      <w:fldChar w:fldCharType="end"/>
    </w:r>
  </w:p>
  <w:p w:rsidR="00FF0474" w:rsidP="00FF0474">
    <w:pPr>
      <w:pStyle w:val="Footer"/>
      <w:framePr w:wrap="around"/>
    </w:pPr>
    <w:r>
      <w:t xml:space="preserve">© Commonwealth of Australia, </w:t>
    </w:r>
    <w:r>
      <w:fldChar w:fldCharType="begin"/>
    </w:r>
    <w:r>
      <w:instrText xml:space="preserve"> DATE  \@ "yyyy"  \* MERGEFORMAT </w:instrText>
    </w:r>
    <w:r>
      <w:fldChar w:fldCharType="separate"/>
    </w:r>
    <w:r w:rsidR="00C27517">
      <w:rPr>
        <w:noProof/>
      </w:rPr>
      <w:t>2025</w:t>
    </w:r>
    <w:r>
      <w:fldChar w:fldCharType="end"/>
    </w:r>
    <w:r>
      <w:tab/>
    </w:r>
    <w:r>
      <w:fldChar w:fldCharType="begin"/>
    </w:r>
    <w:r>
      <w:instrText xml:space="preserve"> DOCPROPERTY  Author  \* MERGEFORMAT </w:instrText>
    </w:r>
    <w:r>
      <w:fldChar w:fldCharType="separate"/>
    </w:r>
    <w:r w:rsidR="00C27517">
      <w:t>Powering Skills Organisation</w:t>
    </w:r>
    <w:r w:rsidR="00C27517">
      <w:fldChar w:fldCharType="end"/>
    </w:r>
  </w:p>
  <w:p w:rsidR="00FF0474" w:rsidP="00FF04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4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5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0474" w:rsidRPr="00C27517" w:rsidP="00C275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4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517" w:rsidRPr="002D2AF8" w:rsidP="00FF0474">
    <w:pPr>
      <w:pStyle w:val="Header"/>
      <w:framePr w:wrap="around"/>
    </w:pPr>
    <w:r>
      <w:fldChar w:fldCharType="begin"/>
    </w:r>
    <w:r>
      <w:instrText xml:space="preserve"> TITLE   \* MERGEFORMAT </w:instrText>
    </w:r>
    <w:r>
      <w:fldChar w:fldCharType="separate"/>
    </w:r>
    <w:r>
      <w:t>UETTDRSB25 Maintain high voltage power and instrument transformers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7517" w:rsidP="00FF04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474" w:rsidRPr="002D2AF8" w:rsidP="00FF0474">
    <w:pPr>
      <w:pStyle w:val="Header"/>
      <w:framePr w:wrap="around"/>
    </w:pPr>
    <w:r>
      <w:fldChar w:fldCharType="begin"/>
    </w:r>
    <w:r>
      <w:instrText xml:space="preserve"> TITLE   \* MERGEFORMAT </w:instrText>
    </w:r>
    <w:r>
      <w:fldChar w:fldCharType="separate"/>
    </w:r>
    <w:r w:rsidR="00C27517">
      <w:t>UETTDRSB25 Maintain high voltage power and instrument transformers</w:t>
    </w:r>
    <w:r w:rsidR="00C27517">
      <w:fldChar w:fldCharType="end"/>
    </w:r>
    <w:r>
      <w:tab/>
      <w:t xml:space="preserve">Date this document was generated: </w:t>
    </w:r>
    <w:r>
      <w:fldChar w:fldCharType="begin"/>
    </w:r>
    <w:r>
      <w:instrText xml:space="preserve"> CREATEDATE  \@ "d MMMM yyyy"  \* MERGEFORMAT </w:instrText>
    </w:r>
    <w:r>
      <w:fldChar w:fldCharType="separate"/>
    </w:r>
    <w:r w:rsidR="00C27517">
      <w:rPr>
        <w:noProof/>
      </w:rPr>
      <w:t>2 March 2025</w:t>
    </w:r>
    <w:r>
      <w:fldChar w:fldCharType="end"/>
    </w:r>
  </w:p>
  <w:p w:rsidR="00FF0474" w:rsidP="00FF04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D2A4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F0AD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5CCC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4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0474"/>
    <w:pPr>
      <w:spacing w:before="360" w:after="60"/>
      <w:outlineLvl w:val="0"/>
    </w:pPr>
    <w:rPr>
      <w:sz w:val="32"/>
    </w:rPr>
  </w:style>
  <w:style w:type="paragraph" w:styleId="Heading2">
    <w:name w:val="heading 2"/>
    <w:basedOn w:val="HeadingBase"/>
    <w:next w:val="BodyText"/>
    <w:link w:val="Heading2Char"/>
    <w:qFormat/>
    <w:rsid w:val="00FF0474"/>
    <w:pPr>
      <w:keepLines/>
      <w:spacing w:before="240" w:after="120"/>
      <w:outlineLvl w:val="1"/>
    </w:pPr>
    <w:rPr>
      <w:sz w:val="28"/>
      <w:szCs w:val="40"/>
    </w:rPr>
  </w:style>
  <w:style w:type="paragraph" w:styleId="Heading3">
    <w:name w:val="heading 3"/>
    <w:basedOn w:val="HeadingBase"/>
    <w:next w:val="BodyText"/>
    <w:link w:val="Heading3Char"/>
    <w:qFormat/>
    <w:rsid w:val="00FF0474"/>
    <w:pPr>
      <w:spacing w:before="180" w:after="120"/>
      <w:outlineLvl w:val="2"/>
    </w:pPr>
    <w:rPr>
      <w:spacing w:val="-10"/>
      <w:kern w:val="32"/>
    </w:rPr>
  </w:style>
  <w:style w:type="paragraph" w:styleId="Heading4">
    <w:name w:val="heading 4"/>
    <w:basedOn w:val="HeadingBase"/>
    <w:next w:val="BodyText"/>
    <w:link w:val="Heading4Char"/>
    <w:qFormat/>
    <w:rsid w:val="00FF0474"/>
    <w:pPr>
      <w:spacing w:before="160" w:after="120"/>
      <w:outlineLvl w:val="3"/>
    </w:pPr>
    <w:rPr>
      <w:sz w:val="22"/>
    </w:rPr>
  </w:style>
  <w:style w:type="paragraph" w:styleId="Heading5">
    <w:name w:val="heading 5"/>
    <w:basedOn w:val="HeadingBase"/>
    <w:next w:val="Normal"/>
    <w:link w:val="Heading5Char"/>
    <w:qFormat/>
    <w:rsid w:val="00FF0474"/>
    <w:pPr>
      <w:spacing w:before="80"/>
      <w:outlineLvl w:val="4"/>
    </w:pPr>
    <w:rPr>
      <w:color w:val="918585"/>
      <w:sz w:val="20"/>
    </w:rPr>
  </w:style>
  <w:style w:type="paragraph" w:styleId="Heading6">
    <w:name w:val="heading 6"/>
    <w:basedOn w:val="HeadingBase"/>
    <w:next w:val="Normal"/>
    <w:link w:val="Heading6Char"/>
    <w:qFormat/>
    <w:rsid w:val="00FF0474"/>
    <w:pPr>
      <w:spacing w:before="60"/>
      <w:outlineLvl w:val="5"/>
    </w:pPr>
    <w:rPr>
      <w:color w:val="918585"/>
      <w:sz w:val="20"/>
    </w:rPr>
  </w:style>
  <w:style w:type="paragraph" w:styleId="Heading7">
    <w:name w:val="heading 7"/>
    <w:basedOn w:val="Normal"/>
    <w:next w:val="Normal"/>
    <w:link w:val="Heading7Char"/>
    <w:qFormat/>
    <w:rsid w:val="00FF0474"/>
    <w:pPr>
      <w:ind w:left="720"/>
      <w:outlineLvl w:val="6"/>
    </w:pPr>
    <w:rPr>
      <w:i/>
    </w:rPr>
  </w:style>
  <w:style w:type="paragraph" w:styleId="Heading8">
    <w:name w:val="heading 8"/>
    <w:basedOn w:val="Normal"/>
    <w:next w:val="Normal"/>
    <w:link w:val="Heading8Char"/>
    <w:qFormat/>
    <w:rsid w:val="00FF0474"/>
    <w:pPr>
      <w:ind w:left="720"/>
      <w:outlineLvl w:val="7"/>
    </w:pPr>
    <w:rPr>
      <w:i/>
    </w:rPr>
  </w:style>
  <w:style w:type="paragraph" w:styleId="Heading9">
    <w:name w:val="heading 9"/>
    <w:basedOn w:val="Normal"/>
    <w:next w:val="Normal"/>
    <w:link w:val="Heading9Char"/>
    <w:qFormat/>
    <w:rsid w:val="00FF0474"/>
    <w:pPr>
      <w:ind w:left="720"/>
      <w:outlineLvl w:val="8"/>
    </w:pPr>
    <w:rPr>
      <w:i/>
    </w:rPr>
  </w:style>
  <w:style w:type="character" w:default="1" w:styleId="DefaultParagraphFont">
    <w:name w:val="Default Paragraph Font"/>
    <w:uiPriority w:val="1"/>
    <w:unhideWhenUsed/>
    <w:rsid w:val="00FF04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474"/>
  </w:style>
  <w:style w:type="character" w:customStyle="1" w:styleId="Heading1Char">
    <w:name w:val="Heading 1 Char"/>
    <w:basedOn w:val="DefaultParagraphFont"/>
    <w:link w:val="Heading1"/>
    <w:rsid w:val="00FF0474"/>
    <w:rPr>
      <w:rFonts w:ascii="Times New Roman" w:eastAsia="Times New Roman" w:hAnsi="Times New Roman" w:cs="Times New Roman"/>
      <w:b/>
      <w:sz w:val="32"/>
      <w:szCs w:val="20"/>
      <w:lang w:eastAsia="en-US"/>
    </w:rPr>
  </w:style>
  <w:style w:type="paragraph" w:styleId="BodyText">
    <w:name w:val="Body Text"/>
    <w:basedOn w:val="Normal"/>
    <w:link w:val="BodyTextChar"/>
    <w:rsid w:val="00FF04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0474"/>
    <w:rPr>
      <w:rFonts w:ascii="Times New Roman" w:eastAsia="Times New Roman" w:hAnsi="Times New Roman" w:cs="Times New Roman"/>
      <w:sz w:val="24"/>
      <w:lang w:eastAsia="en-US"/>
    </w:rPr>
  </w:style>
  <w:style w:type="paragraph" w:styleId="ListBullet">
    <w:name w:val="List Bullet"/>
    <w:basedOn w:val="List"/>
    <w:rsid w:val="00FF0474"/>
    <w:pPr>
      <w:numPr>
        <w:numId w:val="12"/>
      </w:numPr>
      <w:tabs>
        <w:tab w:val="clear" w:pos="340"/>
      </w:tabs>
      <w:spacing w:before="40" w:after="40"/>
    </w:pPr>
  </w:style>
  <w:style w:type="character" w:customStyle="1" w:styleId="SpecialBold">
    <w:name w:val="Special Bold"/>
    <w:basedOn w:val="DefaultParagraphFont"/>
    <w:rsid w:val="00FF0474"/>
    <w:rPr>
      <w:b/>
      <w:spacing w:val="0"/>
    </w:rPr>
  </w:style>
  <w:style w:type="paragraph" w:styleId="ListBullet2">
    <w:name w:val="List Bullet 2"/>
    <w:basedOn w:val="List2"/>
    <w:rsid w:val="00FF0474"/>
    <w:pPr>
      <w:numPr>
        <w:numId w:val="13"/>
      </w:numPr>
      <w:tabs>
        <w:tab w:val="clear" w:pos="680"/>
      </w:tabs>
    </w:pPr>
  </w:style>
  <w:style w:type="paragraph" w:customStyle="1" w:styleId="SuperHeading">
    <w:name w:val="SuperHeading"/>
    <w:basedOn w:val="Normal"/>
    <w:rsid w:val="00FF0474"/>
    <w:pPr>
      <w:spacing w:before="240" w:after="120"/>
      <w:outlineLvl w:val="0"/>
    </w:pPr>
    <w:rPr>
      <w:rFonts w:ascii="Times New Roman" w:hAnsi="Times New Roman"/>
      <w:b/>
      <w:sz w:val="32"/>
    </w:rPr>
  </w:style>
  <w:style w:type="paragraph" w:customStyle="1" w:styleId="AllowPageBreak">
    <w:name w:val="AllowPageBreak"/>
    <w:rsid w:val="00FF04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04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4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04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04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4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4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04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0474"/>
    <w:rPr>
      <w:rFonts w:ascii="Courier New" w:eastAsia="Times New Roman" w:hAnsi="Courier New" w:cs="Times New Roman"/>
      <w:i/>
      <w:szCs w:val="20"/>
      <w:lang w:eastAsia="en-US"/>
    </w:rPr>
  </w:style>
  <w:style w:type="paragraph" w:customStyle="1" w:styleId="HeadingBase">
    <w:name w:val="Heading Base"/>
    <w:rsid w:val="00FF04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474"/>
    <w:pPr>
      <w:tabs>
        <w:tab w:val="right" w:leader="dot" w:pos="9072"/>
      </w:tabs>
      <w:ind w:left="567"/>
    </w:pPr>
    <w:rPr>
      <w:szCs w:val="22"/>
    </w:rPr>
  </w:style>
  <w:style w:type="paragraph" w:customStyle="1" w:styleId="TOCBase">
    <w:name w:val="TOC Base"/>
    <w:rsid w:val="00FF04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474"/>
    <w:pPr>
      <w:tabs>
        <w:tab w:val="right" w:leader="dot" w:pos="9072"/>
      </w:tabs>
      <w:spacing w:before="40" w:after="40"/>
      <w:ind w:left="284"/>
    </w:pPr>
    <w:rPr>
      <w:rFonts w:ascii="Times New Roman" w:hAnsi="Times New Roman"/>
    </w:rPr>
  </w:style>
  <w:style w:type="paragraph" w:styleId="TOC1">
    <w:name w:val="toc 1"/>
    <w:basedOn w:val="TOCBase"/>
    <w:next w:val="Normal"/>
    <w:rsid w:val="00FF04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04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474"/>
    <w:rPr>
      <w:rFonts w:ascii="Times New Roman" w:eastAsia="Times New Roman" w:hAnsi="Times New Roman" w:cs="Times New Roman"/>
      <w:sz w:val="16"/>
      <w:lang w:eastAsia="en-US"/>
    </w:rPr>
  </w:style>
  <w:style w:type="paragraph" w:styleId="Title">
    <w:name w:val="Title"/>
    <w:basedOn w:val="HeadingBase"/>
    <w:link w:val="TitleChar"/>
    <w:qFormat/>
    <w:rsid w:val="00FF0474"/>
    <w:pPr>
      <w:spacing w:before="5040"/>
      <w:jc w:val="center"/>
    </w:pPr>
    <w:rPr>
      <w:sz w:val="48"/>
      <w:szCs w:val="72"/>
      <w:lang w:val="en-US"/>
    </w:rPr>
  </w:style>
  <w:style w:type="character" w:customStyle="1" w:styleId="TitleChar">
    <w:name w:val="Title Char"/>
    <w:basedOn w:val="DefaultParagraphFont"/>
    <w:link w:val="Title"/>
    <w:rsid w:val="00FF04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474"/>
    <w:pPr>
      <w:tabs>
        <w:tab w:val="left" w:pos="3600"/>
        <w:tab w:val="left" w:pos="3958"/>
      </w:tabs>
    </w:pPr>
  </w:style>
  <w:style w:type="paragraph" w:styleId="List">
    <w:name w:val="List"/>
    <w:basedOn w:val="BodyText"/>
    <w:next w:val="BodyText"/>
    <w:rsid w:val="00FF0474"/>
    <w:pPr>
      <w:tabs>
        <w:tab w:val="left" w:pos="340"/>
      </w:tabs>
      <w:spacing w:before="60" w:after="60"/>
      <w:ind w:left="340" w:hanging="340"/>
    </w:pPr>
  </w:style>
  <w:style w:type="paragraph" w:customStyle="1" w:styleId="Note">
    <w:name w:val="Note"/>
    <w:basedOn w:val="BodyText"/>
    <w:rsid w:val="00FF04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0474"/>
    <w:pPr>
      <w:framePr w:wrap="auto" w:hAnchor="text" w:y="6049"/>
    </w:pPr>
    <w:rPr>
      <w:color w:val="000000"/>
      <w:sz w:val="40"/>
    </w:rPr>
  </w:style>
  <w:style w:type="paragraph" w:customStyle="1" w:styleId="TOCTitle">
    <w:name w:val="TOCTitle"/>
    <w:basedOn w:val="Heading1"/>
    <w:rsid w:val="00FF0474"/>
    <w:pPr>
      <w:spacing w:after="240"/>
      <w:jc w:val="center"/>
      <w:outlineLvl w:val="9"/>
    </w:pPr>
    <w:rPr>
      <w:caps/>
    </w:rPr>
  </w:style>
  <w:style w:type="paragraph" w:customStyle="1" w:styleId="Version">
    <w:name w:val="Version"/>
    <w:rsid w:val="00FF04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0474"/>
    <w:pPr>
      <w:keepNext w:val="0"/>
      <w:tabs>
        <w:tab w:val="right" w:pos="4176"/>
      </w:tabs>
      <w:ind w:left="198" w:hanging="198"/>
    </w:pPr>
    <w:rPr>
      <w:rFonts w:ascii="Garamond" w:hAnsi="Garamond"/>
    </w:rPr>
  </w:style>
  <w:style w:type="paragraph" w:styleId="IndexHeading">
    <w:name w:val="index heading"/>
    <w:basedOn w:val="Normal"/>
    <w:next w:val="Index1"/>
    <w:semiHidden/>
    <w:rsid w:val="00FF0474"/>
    <w:pPr>
      <w:spacing w:before="120" w:after="120"/>
    </w:pPr>
    <w:rPr>
      <w:rFonts w:ascii="Arial" w:hAnsi="Arial"/>
      <w:b/>
      <w:color w:val="918585"/>
      <w:sz w:val="24"/>
    </w:rPr>
  </w:style>
  <w:style w:type="paragraph" w:styleId="Header">
    <w:name w:val="header"/>
    <w:basedOn w:val="Normal"/>
    <w:link w:val="HeaderChar"/>
    <w:rsid w:val="00FF04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474"/>
    <w:rPr>
      <w:rFonts w:ascii="Times New Roman" w:eastAsia="Times New Roman" w:hAnsi="Times New Roman" w:cs="Times New Roman"/>
      <w:sz w:val="16"/>
      <w:szCs w:val="20"/>
      <w:lang w:val="en-GB" w:eastAsia="en-US"/>
    </w:rPr>
  </w:style>
  <w:style w:type="paragraph" w:customStyle="1" w:styleId="Chapter">
    <w:name w:val="Chapter"/>
    <w:basedOn w:val="Normal"/>
    <w:rsid w:val="00FF0474"/>
    <w:pPr>
      <w:spacing w:before="240"/>
    </w:pPr>
    <w:rPr>
      <w:rFonts w:ascii="Times New Roman" w:hAnsi="Times New Roman"/>
      <w:smallCaps/>
      <w:spacing w:val="80"/>
      <w:sz w:val="28"/>
    </w:rPr>
  </w:style>
  <w:style w:type="paragraph" w:customStyle="1" w:styleId="InChapter">
    <w:name w:val="InChapter"/>
    <w:basedOn w:val="Heading3"/>
    <w:rsid w:val="00FF0474"/>
    <w:pPr>
      <w:spacing w:after="240"/>
      <w:outlineLvl w:val="9"/>
    </w:pPr>
    <w:rPr>
      <w:noProof/>
    </w:rPr>
  </w:style>
  <w:style w:type="paragraph" w:styleId="Index2">
    <w:name w:val="index 2"/>
    <w:basedOn w:val="Normal"/>
    <w:next w:val="Normal"/>
    <w:semiHidden/>
    <w:rsid w:val="00FF0474"/>
    <w:pPr>
      <w:tabs>
        <w:tab w:val="right" w:pos="4176"/>
      </w:tabs>
      <w:ind w:left="568" w:hanging="284"/>
    </w:pPr>
    <w:rPr>
      <w:rFonts w:ascii="Garamond" w:hAnsi="Garamond"/>
    </w:rPr>
  </w:style>
  <w:style w:type="paragraph" w:customStyle="1" w:styleId="Byline">
    <w:name w:val="Byline"/>
    <w:rsid w:val="00FF04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474"/>
    <w:pPr>
      <w:tabs>
        <w:tab w:val="clear" w:pos="3600"/>
        <w:tab w:val="clear" w:pos="3958"/>
      </w:tabs>
      <w:jc w:val="right"/>
    </w:pPr>
  </w:style>
  <w:style w:type="character" w:styleId="Emphasis">
    <w:name w:val="Emphasis"/>
    <w:basedOn w:val="DefaultParagraphFont"/>
    <w:qFormat/>
    <w:rsid w:val="00FF0474"/>
    <w:rPr>
      <w:i/>
    </w:rPr>
  </w:style>
  <w:style w:type="paragraph" w:styleId="Caption">
    <w:name w:val="caption"/>
    <w:basedOn w:val="BodyText"/>
    <w:next w:val="Normal"/>
    <w:qFormat/>
    <w:rsid w:val="00FF0474"/>
    <w:pPr>
      <w:framePr w:w="2268" w:hSpace="181" w:vSpace="181" w:wrap="around" w:vAnchor="text" w:hAnchor="page" w:x="1135" w:y="285" w:anchorLock="1"/>
    </w:pPr>
    <w:rPr>
      <w:i/>
    </w:rPr>
  </w:style>
  <w:style w:type="paragraph" w:customStyle="1" w:styleId="MiniTOCTitle">
    <w:name w:val="MiniTOCTitle"/>
    <w:basedOn w:val="Heading4"/>
    <w:rsid w:val="00FF0474"/>
    <w:pPr>
      <w:spacing w:before="240"/>
      <w:outlineLvl w:val="9"/>
    </w:pPr>
    <w:rPr>
      <w:noProof/>
      <w:sz w:val="24"/>
    </w:rPr>
  </w:style>
  <w:style w:type="paragraph" w:customStyle="1" w:styleId="MiniTOCItem">
    <w:name w:val="MiniTOCItem"/>
    <w:basedOn w:val="ListBullet"/>
    <w:rsid w:val="00FF0474"/>
    <w:pPr>
      <w:numPr>
        <w:numId w:val="0"/>
      </w:numPr>
      <w:tabs>
        <w:tab w:val="right" w:leader="dot" w:pos="6521"/>
      </w:tabs>
      <w:spacing w:before="0" w:after="0"/>
    </w:pPr>
  </w:style>
  <w:style w:type="paragraph" w:customStyle="1" w:styleId="TOFTitle">
    <w:name w:val="TOFTitle"/>
    <w:basedOn w:val="TOCTitle"/>
    <w:rsid w:val="00FF0474"/>
  </w:style>
  <w:style w:type="paragraph" w:styleId="TableofFigures">
    <w:name w:val="table of figures"/>
    <w:basedOn w:val="Normal"/>
    <w:next w:val="Normal"/>
    <w:semiHidden/>
    <w:rsid w:val="00FF0474"/>
    <w:pPr>
      <w:tabs>
        <w:tab w:val="right" w:leader="dot" w:pos="9072"/>
      </w:tabs>
      <w:ind w:left="970" w:hanging="403"/>
    </w:pPr>
    <w:rPr>
      <w:rFonts w:ascii="Times New Roman" w:hAnsi="Times New Roman"/>
      <w:b/>
    </w:rPr>
  </w:style>
  <w:style w:type="paragraph" w:styleId="ListNumber">
    <w:name w:val="List Number"/>
    <w:basedOn w:val="List"/>
    <w:rsid w:val="00FF0474"/>
    <w:pPr>
      <w:numPr>
        <w:numId w:val="15"/>
      </w:numPr>
      <w:tabs>
        <w:tab w:val="clear" w:pos="340"/>
      </w:tabs>
    </w:pPr>
  </w:style>
  <w:style w:type="character" w:customStyle="1" w:styleId="WingdingSymbols">
    <w:name w:val="Wingding Symbols"/>
    <w:rsid w:val="00FF0474"/>
    <w:rPr>
      <w:rFonts w:ascii="Wingdings" w:hAnsi="Wingdings"/>
    </w:rPr>
  </w:style>
  <w:style w:type="paragraph" w:customStyle="1" w:styleId="TableHeading">
    <w:name w:val="Table Heading"/>
    <w:basedOn w:val="HeadingBase"/>
    <w:rsid w:val="00FF0474"/>
    <w:pPr>
      <w:keepLines/>
      <w:pBdr>
        <w:bottom w:val="single" w:sz="6" w:space="1" w:color="918585"/>
      </w:pBdr>
      <w:spacing w:before="240"/>
    </w:pPr>
  </w:style>
  <w:style w:type="character" w:customStyle="1" w:styleId="HotSpot">
    <w:name w:val="HotSpot"/>
    <w:rsid w:val="00FF0474"/>
    <w:rPr>
      <w:color w:val="0033CC"/>
      <w:u w:val="none"/>
    </w:rPr>
  </w:style>
  <w:style w:type="paragraph" w:customStyle="1" w:styleId="BodyTextRight">
    <w:name w:val="Body Text Right"/>
    <w:basedOn w:val="BodyText"/>
    <w:rsid w:val="00FF0474"/>
    <w:pPr>
      <w:spacing w:before="0" w:after="0"/>
      <w:jc w:val="right"/>
    </w:pPr>
  </w:style>
  <w:style w:type="paragraph" w:styleId="Index3">
    <w:name w:val="index 3"/>
    <w:basedOn w:val="ListNumber2"/>
    <w:next w:val="Normal"/>
    <w:semiHidden/>
    <w:rsid w:val="00FF0474"/>
    <w:pPr>
      <w:numPr>
        <w:numId w:val="0"/>
      </w:numPr>
      <w:tabs>
        <w:tab w:val="right" w:leader="dot" w:pos="4176"/>
      </w:tabs>
    </w:pPr>
  </w:style>
  <w:style w:type="paragraph" w:styleId="ListNumber2">
    <w:name w:val="List Number 2"/>
    <w:basedOn w:val="List2"/>
    <w:rsid w:val="00FF0474"/>
    <w:pPr>
      <w:numPr>
        <w:numId w:val="10"/>
      </w:numPr>
      <w:tabs>
        <w:tab w:val="clear" w:pos="1060"/>
      </w:tabs>
    </w:pPr>
  </w:style>
  <w:style w:type="paragraph" w:customStyle="1" w:styleId="MarginNote">
    <w:name w:val="Margin Note"/>
    <w:basedOn w:val="BodyText"/>
    <w:rsid w:val="00FF04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4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4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0474"/>
    <w:rPr>
      <w:sz w:val="32"/>
    </w:rPr>
  </w:style>
  <w:style w:type="paragraph" w:customStyle="1" w:styleId="HeadingProcedure">
    <w:name w:val="Heading Procedure"/>
    <w:basedOn w:val="HeadingBase"/>
    <w:next w:val="Normal"/>
    <w:rsid w:val="00FF0474"/>
    <w:pPr>
      <w:tabs>
        <w:tab w:val="left" w:pos="0"/>
      </w:tabs>
      <w:spacing w:before="120" w:after="60"/>
    </w:pPr>
    <w:rPr>
      <w:i/>
      <w:color w:val="918585"/>
      <w:sz w:val="22"/>
    </w:rPr>
  </w:style>
  <w:style w:type="paragraph" w:customStyle="1" w:styleId="TableBodyText">
    <w:name w:val="Table Body Text"/>
    <w:basedOn w:val="BodyText"/>
    <w:rsid w:val="00FF0474"/>
    <w:pPr>
      <w:spacing w:before="60" w:after="60"/>
    </w:pPr>
  </w:style>
  <w:style w:type="paragraph" w:styleId="ListContinue">
    <w:name w:val="List Continue"/>
    <w:basedOn w:val="List"/>
    <w:rsid w:val="00FF0474"/>
    <w:pPr>
      <w:ind w:firstLine="0"/>
    </w:pPr>
  </w:style>
  <w:style w:type="paragraph" w:customStyle="1" w:styleId="ListNote">
    <w:name w:val="List Note"/>
    <w:basedOn w:val="List"/>
    <w:rsid w:val="00FF0474"/>
    <w:pPr>
      <w:pBdr>
        <w:top w:val="single" w:sz="6" w:space="2" w:color="918585"/>
        <w:bottom w:val="single" w:sz="6" w:space="2" w:color="918585"/>
      </w:pBdr>
      <w:tabs>
        <w:tab w:val="left" w:pos="1021"/>
      </w:tabs>
      <w:ind w:firstLine="0"/>
    </w:pPr>
  </w:style>
  <w:style w:type="paragraph" w:customStyle="1" w:styleId="Warning">
    <w:name w:val="Warning"/>
    <w:basedOn w:val="BodyText"/>
    <w:rsid w:val="00FF0474"/>
    <w:pPr>
      <w:shd w:val="clear" w:color="auto" w:fill="D9D9D9"/>
      <w:tabs>
        <w:tab w:val="left" w:pos="992"/>
      </w:tabs>
      <w:ind w:left="119" w:right="119"/>
    </w:pPr>
    <w:rPr>
      <w:sz w:val="20"/>
    </w:rPr>
  </w:style>
  <w:style w:type="paragraph" w:customStyle="1" w:styleId="MarginIcons">
    <w:name w:val="Margin Icons"/>
    <w:basedOn w:val="BodyText"/>
    <w:rsid w:val="00FF04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474"/>
    <w:rPr>
      <w:rFonts w:ascii="Courier New" w:hAnsi="Courier New"/>
    </w:rPr>
  </w:style>
  <w:style w:type="paragraph" w:customStyle="1" w:styleId="NoteBullet">
    <w:name w:val="Note Bullet"/>
    <w:basedOn w:val="Note"/>
    <w:rsid w:val="00FF0474"/>
    <w:pPr>
      <w:tabs>
        <w:tab w:val="clear" w:pos="680"/>
      </w:tabs>
      <w:spacing w:before="60" w:after="60"/>
    </w:pPr>
  </w:style>
  <w:style w:type="paragraph" w:customStyle="1" w:styleId="SubHeading2">
    <w:name w:val="SubHeading2"/>
    <w:basedOn w:val="HeadingBase"/>
    <w:rsid w:val="00FF0474"/>
    <w:pPr>
      <w:spacing w:before="240" w:after="60"/>
    </w:pPr>
    <w:rPr>
      <w:sz w:val="20"/>
    </w:rPr>
  </w:style>
  <w:style w:type="paragraph" w:customStyle="1" w:styleId="SubHeading1">
    <w:name w:val="SubHeading1"/>
    <w:basedOn w:val="HeadingBase"/>
    <w:rsid w:val="00FF0474"/>
    <w:pPr>
      <w:spacing w:before="240" w:after="60"/>
    </w:pPr>
    <w:rPr>
      <w:color w:val="918585"/>
      <w:sz w:val="22"/>
    </w:rPr>
  </w:style>
  <w:style w:type="paragraph" w:customStyle="1" w:styleId="SideHeading">
    <w:name w:val="Side Heading"/>
    <w:basedOn w:val="HeadingBase"/>
    <w:rsid w:val="00FF04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474"/>
    <w:pPr>
      <w:tabs>
        <w:tab w:val="num" w:pos="360"/>
      </w:tabs>
    </w:pPr>
  </w:style>
  <w:style w:type="paragraph" w:styleId="PlainText">
    <w:name w:val="Plain Text"/>
    <w:basedOn w:val="Normal"/>
    <w:link w:val="PlainTextChar"/>
    <w:rsid w:val="00FF0474"/>
    <w:rPr>
      <w:sz w:val="20"/>
    </w:rPr>
  </w:style>
  <w:style w:type="character" w:customStyle="1" w:styleId="PlainTextChar">
    <w:name w:val="Plain Text Char"/>
    <w:basedOn w:val="DefaultParagraphFont"/>
    <w:link w:val="PlainText"/>
    <w:rsid w:val="00FF0474"/>
    <w:rPr>
      <w:rFonts w:ascii="Courier New" w:eastAsia="Times New Roman" w:hAnsi="Courier New" w:cs="Times New Roman"/>
      <w:sz w:val="20"/>
      <w:szCs w:val="20"/>
      <w:lang w:eastAsia="en-US"/>
    </w:rPr>
  </w:style>
  <w:style w:type="character" w:customStyle="1" w:styleId="MenuOption">
    <w:name w:val="Menu Option"/>
    <w:basedOn w:val="DefaultParagraphFont"/>
    <w:rsid w:val="00FF0474"/>
    <w:rPr>
      <w:b/>
      <w:smallCaps/>
    </w:rPr>
  </w:style>
  <w:style w:type="paragraph" w:customStyle="1" w:styleId="TableListNumber">
    <w:name w:val="Table List Number"/>
    <w:basedOn w:val="ListNumber"/>
    <w:rsid w:val="00FF0474"/>
    <w:pPr>
      <w:numPr>
        <w:numId w:val="0"/>
      </w:numPr>
    </w:pPr>
  </w:style>
  <w:style w:type="paragraph" w:styleId="TOC4">
    <w:name w:val="toc 4"/>
    <w:basedOn w:val="TOCBase"/>
    <w:next w:val="Normal"/>
    <w:semiHidden/>
    <w:rsid w:val="00FF0474"/>
    <w:pPr>
      <w:tabs>
        <w:tab w:val="right" w:leader="dot" w:pos="9071"/>
      </w:tabs>
      <w:ind w:left="1701"/>
    </w:pPr>
  </w:style>
  <w:style w:type="paragraph" w:customStyle="1" w:styleId="ListAlpha">
    <w:name w:val="List Alpha"/>
    <w:basedOn w:val="List"/>
    <w:rsid w:val="00FF0474"/>
    <w:pPr>
      <w:numPr>
        <w:numId w:val="9"/>
      </w:numPr>
    </w:pPr>
  </w:style>
  <w:style w:type="paragraph" w:customStyle="1" w:styleId="ListAlpha2">
    <w:name w:val="List Alpha 2"/>
    <w:basedOn w:val="List2"/>
    <w:rsid w:val="00FF0474"/>
    <w:pPr>
      <w:numPr>
        <w:numId w:val="8"/>
      </w:numPr>
    </w:pPr>
  </w:style>
  <w:style w:type="paragraph" w:styleId="List2">
    <w:name w:val="List 2"/>
    <w:basedOn w:val="BodyText"/>
    <w:rsid w:val="00FF0474"/>
    <w:pPr>
      <w:tabs>
        <w:tab w:val="left" w:pos="680"/>
      </w:tabs>
      <w:spacing w:before="60" w:after="60"/>
      <w:ind w:left="680" w:hanging="340"/>
    </w:pPr>
  </w:style>
  <w:style w:type="paragraph" w:styleId="List3">
    <w:name w:val="List 3"/>
    <w:basedOn w:val="BodyText"/>
    <w:rsid w:val="00FF0474"/>
    <w:pPr>
      <w:tabs>
        <w:tab w:val="left" w:pos="1021"/>
      </w:tabs>
      <w:spacing w:before="60" w:after="60"/>
      <w:ind w:left="1020" w:hanging="340"/>
    </w:pPr>
  </w:style>
  <w:style w:type="paragraph" w:styleId="List4">
    <w:name w:val="List 4"/>
    <w:basedOn w:val="BodyText"/>
    <w:rsid w:val="00FF0474"/>
    <w:pPr>
      <w:tabs>
        <w:tab w:val="left" w:pos="1361"/>
      </w:tabs>
      <w:spacing w:before="60" w:after="60"/>
      <w:ind w:left="1361" w:hanging="340"/>
    </w:pPr>
  </w:style>
  <w:style w:type="paragraph" w:styleId="List5">
    <w:name w:val="List 5"/>
    <w:basedOn w:val="BodyText"/>
    <w:rsid w:val="00FF0474"/>
    <w:pPr>
      <w:tabs>
        <w:tab w:val="left" w:pos="1701"/>
      </w:tabs>
      <w:spacing w:before="60" w:after="60"/>
      <w:ind w:left="1701" w:hanging="340"/>
    </w:pPr>
  </w:style>
  <w:style w:type="paragraph" w:styleId="ListBullet3">
    <w:name w:val="List Bullet 3"/>
    <w:basedOn w:val="List3"/>
    <w:rsid w:val="00FF0474"/>
    <w:pPr>
      <w:numPr>
        <w:numId w:val="14"/>
      </w:numPr>
      <w:tabs>
        <w:tab w:val="clear" w:pos="1021"/>
      </w:tabs>
      <w:ind w:left="1037" w:hanging="357"/>
    </w:pPr>
  </w:style>
  <w:style w:type="paragraph" w:styleId="ListBullet4">
    <w:name w:val="List Bullet 4"/>
    <w:basedOn w:val="List4"/>
    <w:rsid w:val="00FF0474"/>
    <w:pPr>
      <w:numPr>
        <w:numId w:val="3"/>
      </w:numPr>
      <w:tabs>
        <w:tab w:val="clear" w:pos="1361"/>
      </w:tabs>
    </w:pPr>
  </w:style>
  <w:style w:type="paragraph" w:styleId="ListBullet5">
    <w:name w:val="List Bullet 5"/>
    <w:basedOn w:val="List5"/>
    <w:rsid w:val="00FF0474"/>
    <w:pPr>
      <w:numPr>
        <w:numId w:val="4"/>
      </w:numPr>
    </w:pPr>
  </w:style>
  <w:style w:type="paragraph" w:styleId="ListContinue2">
    <w:name w:val="List Continue 2"/>
    <w:basedOn w:val="List2"/>
    <w:rsid w:val="00FF0474"/>
    <w:pPr>
      <w:ind w:firstLine="0"/>
    </w:pPr>
  </w:style>
  <w:style w:type="paragraph" w:styleId="ListContinue3">
    <w:name w:val="List Continue 3"/>
    <w:basedOn w:val="List3"/>
    <w:rsid w:val="00FF0474"/>
    <w:pPr>
      <w:ind w:left="1021" w:firstLine="0"/>
    </w:pPr>
  </w:style>
  <w:style w:type="paragraph" w:styleId="ListContinue4">
    <w:name w:val="List Continue 4"/>
    <w:basedOn w:val="List4"/>
    <w:rsid w:val="00FF0474"/>
    <w:pPr>
      <w:ind w:firstLine="0"/>
    </w:pPr>
  </w:style>
  <w:style w:type="paragraph" w:styleId="ListContinue5">
    <w:name w:val="List Continue 5"/>
    <w:basedOn w:val="List5"/>
    <w:rsid w:val="00FF0474"/>
    <w:pPr>
      <w:ind w:firstLine="0"/>
    </w:pPr>
  </w:style>
  <w:style w:type="paragraph" w:styleId="ListNumber3">
    <w:name w:val="List Number 3"/>
    <w:basedOn w:val="List3"/>
    <w:rsid w:val="00FF0474"/>
    <w:pPr>
      <w:numPr>
        <w:numId w:val="5"/>
      </w:numPr>
    </w:pPr>
  </w:style>
  <w:style w:type="paragraph" w:styleId="ListNumber4">
    <w:name w:val="List Number 4"/>
    <w:basedOn w:val="List4"/>
    <w:rsid w:val="00FF0474"/>
    <w:pPr>
      <w:numPr>
        <w:numId w:val="6"/>
      </w:numPr>
    </w:pPr>
  </w:style>
  <w:style w:type="paragraph" w:styleId="ListNumber5">
    <w:name w:val="List Number 5"/>
    <w:basedOn w:val="List5"/>
    <w:rsid w:val="00FF0474"/>
    <w:pPr>
      <w:numPr>
        <w:numId w:val="7"/>
      </w:numPr>
    </w:pPr>
  </w:style>
  <w:style w:type="paragraph" w:styleId="BlockText">
    <w:name w:val="Block Text"/>
    <w:basedOn w:val="Normal"/>
    <w:rsid w:val="00FF0474"/>
    <w:pPr>
      <w:spacing w:after="120"/>
      <w:ind w:left="1440" w:right="1440"/>
    </w:pPr>
  </w:style>
  <w:style w:type="character" w:customStyle="1" w:styleId="Subscript">
    <w:name w:val="Subscript"/>
    <w:basedOn w:val="DefaultParagraphFont"/>
    <w:rsid w:val="00FF0474"/>
    <w:rPr>
      <w:sz w:val="16"/>
      <w:vertAlign w:val="subscript"/>
    </w:rPr>
  </w:style>
  <w:style w:type="character" w:customStyle="1" w:styleId="Superscript">
    <w:name w:val="Superscript"/>
    <w:basedOn w:val="DefaultParagraphFont"/>
    <w:rsid w:val="00FF0474"/>
    <w:rPr>
      <w:sz w:val="16"/>
      <w:vertAlign w:val="superscript"/>
    </w:rPr>
  </w:style>
  <w:style w:type="character" w:customStyle="1" w:styleId="Symbols">
    <w:name w:val="Symbols"/>
    <w:basedOn w:val="DefaultParagraphFont"/>
    <w:rsid w:val="00FF0474"/>
    <w:rPr>
      <w:rFonts w:ascii="Symbol" w:hAnsi="Symbol"/>
    </w:rPr>
  </w:style>
  <w:style w:type="character" w:customStyle="1" w:styleId="MenuOptions">
    <w:name w:val="Menu Options"/>
    <w:basedOn w:val="DefaultParagraphFont"/>
    <w:rsid w:val="00FF0474"/>
    <w:rPr>
      <w:rFonts w:ascii="Arial Narrow" w:hAnsi="Arial Narrow"/>
      <w:smallCaps/>
    </w:rPr>
  </w:style>
  <w:style w:type="character" w:customStyle="1" w:styleId="Buttons">
    <w:name w:val="Buttons"/>
    <w:basedOn w:val="DefaultParagraphFont"/>
    <w:rsid w:val="00FF0474"/>
    <w:rPr>
      <w:b/>
    </w:rPr>
  </w:style>
  <w:style w:type="character" w:customStyle="1" w:styleId="Underlined">
    <w:name w:val="Underlined"/>
    <w:basedOn w:val="DefaultParagraphFont"/>
    <w:rsid w:val="00FF0474"/>
    <w:rPr>
      <w:u w:val="single"/>
    </w:rPr>
  </w:style>
  <w:style w:type="paragraph" w:customStyle="1" w:styleId="TableBodyTextRight">
    <w:name w:val="Table Body Text Right"/>
    <w:basedOn w:val="TableBodyText"/>
    <w:rsid w:val="00FF0474"/>
    <w:pPr>
      <w:widowControl w:val="0"/>
      <w:autoSpaceDE w:val="0"/>
      <w:autoSpaceDN w:val="0"/>
      <w:adjustRightInd w:val="0"/>
      <w:jc w:val="right"/>
    </w:pPr>
    <w:rPr>
      <w:rFonts w:cs="Arial"/>
      <w:szCs w:val="18"/>
    </w:rPr>
  </w:style>
  <w:style w:type="paragraph" w:customStyle="1" w:styleId="CopyrightText">
    <w:name w:val="Copyright Text"/>
    <w:basedOn w:val="BodyText"/>
    <w:rsid w:val="00FF0474"/>
    <w:rPr>
      <w:sz w:val="18"/>
    </w:rPr>
  </w:style>
  <w:style w:type="paragraph" w:customStyle="1" w:styleId="BodySmallRight">
    <w:name w:val="Body Small Right"/>
    <w:basedOn w:val="BodyTextRight"/>
    <w:rsid w:val="00FF0474"/>
    <w:rPr>
      <w:sz w:val="18"/>
      <w:szCs w:val="18"/>
    </w:rPr>
  </w:style>
  <w:style w:type="paragraph" w:customStyle="1" w:styleId="MarginEdition">
    <w:name w:val="Margin Edition"/>
    <w:basedOn w:val="MarginNote"/>
    <w:rsid w:val="00FF0474"/>
    <w:pPr>
      <w:spacing w:before="0" w:after="0"/>
    </w:pPr>
    <w:rPr>
      <w:rFonts w:ascii="Times New Roman" w:hAnsi="Times New Roman"/>
      <w:color w:val="999999"/>
    </w:rPr>
  </w:style>
  <w:style w:type="paragraph" w:customStyle="1" w:styleId="Spacer">
    <w:name w:val="Spacer"/>
    <w:basedOn w:val="Normal"/>
    <w:rsid w:val="00FF0474"/>
    <w:rPr>
      <w:sz w:val="2"/>
      <w:szCs w:val="2"/>
    </w:rPr>
  </w:style>
  <w:style w:type="character" w:customStyle="1" w:styleId="Small">
    <w:name w:val="Small"/>
    <w:basedOn w:val="DefaultParagraphFont"/>
    <w:rsid w:val="00FF0474"/>
    <w:rPr>
      <w:sz w:val="16"/>
    </w:rPr>
  </w:style>
  <w:style w:type="paragraph" w:customStyle="1" w:styleId="WideTable">
    <w:name w:val="Wide Table"/>
    <w:basedOn w:val="Normal"/>
    <w:rsid w:val="00FF0474"/>
    <w:pPr>
      <w:ind w:left="-1418"/>
    </w:pPr>
    <w:rPr>
      <w:sz w:val="2"/>
      <w:szCs w:val="2"/>
    </w:rPr>
  </w:style>
  <w:style w:type="character" w:styleId="PageNumber">
    <w:name w:val="page number"/>
    <w:basedOn w:val="DefaultParagraphFont"/>
    <w:rsid w:val="00FF0474"/>
  </w:style>
  <w:style w:type="paragraph" w:styleId="Quote">
    <w:name w:val="Quote"/>
    <w:basedOn w:val="Heading1"/>
    <w:link w:val="QuoteChar"/>
    <w:qFormat/>
    <w:rsid w:val="00FF0474"/>
    <w:rPr>
      <w:b w:val="0"/>
      <w:sz w:val="72"/>
      <w:szCs w:val="72"/>
      <w:lang w:val="en-NZ"/>
    </w:rPr>
  </w:style>
  <w:style w:type="character" w:customStyle="1" w:styleId="QuoteChar">
    <w:name w:val="Quote Char"/>
    <w:basedOn w:val="DefaultParagraphFont"/>
    <w:link w:val="Quote"/>
    <w:rsid w:val="00FF04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474"/>
    <w:pPr>
      <w:pageBreakBefore/>
    </w:pPr>
  </w:style>
  <w:style w:type="paragraph" w:customStyle="1" w:styleId="Border">
    <w:name w:val="Border"/>
    <w:basedOn w:val="Normal"/>
    <w:qFormat/>
    <w:rsid w:val="00FF04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474"/>
    <w:rPr>
      <w:b/>
      <w:bCs/>
      <w:i/>
      <w:iCs/>
      <w:color w:val="auto"/>
    </w:rPr>
  </w:style>
  <w:style w:type="paragraph" w:styleId="IntenseQuote">
    <w:name w:val="Intense Quote"/>
    <w:basedOn w:val="Normal"/>
    <w:next w:val="Normal"/>
    <w:link w:val="IntenseQuoteChar"/>
    <w:uiPriority w:val="30"/>
    <w:qFormat/>
    <w:rsid w:val="00FF04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4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0474"/>
    <w:rPr>
      <w:smallCaps/>
      <w:color w:val="auto"/>
      <w:u w:val="single"/>
    </w:rPr>
  </w:style>
  <w:style w:type="character" w:styleId="IntenseReference">
    <w:name w:val="Intense Reference"/>
    <w:basedOn w:val="DefaultParagraphFont"/>
    <w:uiPriority w:val="32"/>
    <w:qFormat/>
    <w:rsid w:val="00FF0474"/>
    <w:rPr>
      <w:b/>
      <w:bCs/>
      <w:smallCaps/>
      <w:color w:val="auto"/>
      <w:spacing w:val="5"/>
      <w:u w:val="single"/>
    </w:rPr>
  </w:style>
  <w:style w:type="paragraph" w:customStyle="1" w:styleId="2ColumnHeading">
    <w:name w:val="2Column Heading"/>
    <w:basedOn w:val="BodyText"/>
    <w:qFormat/>
    <w:rsid w:val="00FF0474"/>
    <w:pPr>
      <w:spacing w:after="60"/>
      <w:ind w:left="-2268"/>
    </w:pPr>
    <w:rPr>
      <w:b/>
    </w:rPr>
  </w:style>
  <w:style w:type="paragraph" w:customStyle="1" w:styleId="Heading1TOC">
    <w:name w:val="Heading1 TOC"/>
    <w:basedOn w:val="Normal"/>
    <w:qFormat/>
    <w:rsid w:val="00FF0474"/>
    <w:pPr>
      <w:spacing w:before="240" w:after="120"/>
    </w:pPr>
    <w:rPr>
      <w:rFonts w:ascii="Times New Roman" w:hAnsi="Times New Roman"/>
      <w:b/>
      <w:sz w:val="32"/>
    </w:rPr>
  </w:style>
  <w:style w:type="paragraph" w:customStyle="1" w:styleId="Heading2TOC">
    <w:name w:val="Heading2 TOC"/>
    <w:basedOn w:val="Normal"/>
    <w:qFormat/>
    <w:rsid w:val="00FF0474"/>
    <w:pPr>
      <w:spacing w:before="240" w:after="60"/>
    </w:pPr>
    <w:rPr>
      <w:rFonts w:ascii="Times New Roman" w:hAnsi="Times New Roman"/>
      <w:b/>
      <w:sz w:val="28"/>
    </w:rPr>
  </w:style>
  <w:style w:type="character" w:customStyle="1" w:styleId="Underline">
    <w:name w:val="Underline"/>
    <w:basedOn w:val="DefaultParagraphFont"/>
    <w:qFormat/>
    <w:rsid w:val="00FF0474"/>
    <w:rPr>
      <w:u w:val="single"/>
    </w:rPr>
  </w:style>
  <w:style w:type="character" w:customStyle="1" w:styleId="BoldandItalics">
    <w:name w:val="Bold and Italics"/>
    <w:qFormat/>
    <w:rsid w:val="00FF0474"/>
    <w:rPr>
      <w:b/>
      <w:i/>
      <w:u w:val="none"/>
    </w:rPr>
  </w:style>
  <w:style w:type="paragraph" w:styleId="BalloonText">
    <w:name w:val="Balloon Text"/>
    <w:basedOn w:val="Normal"/>
    <w:link w:val="BalloonTextChar"/>
    <w:rsid w:val="00FF0474"/>
    <w:rPr>
      <w:rFonts w:ascii="Tahoma" w:hAnsi="Tahoma" w:cs="Tahoma"/>
      <w:sz w:val="16"/>
      <w:szCs w:val="16"/>
    </w:rPr>
  </w:style>
  <w:style w:type="character" w:customStyle="1" w:styleId="BalloonTextChar">
    <w:name w:val="Balloon Text Char"/>
    <w:basedOn w:val="DefaultParagraphFont"/>
    <w:link w:val="BalloonText"/>
    <w:rsid w:val="00FF04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04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04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0474"/>
    <w:rPr>
      <w:b/>
      <w:color w:val="660033"/>
      <w:spacing w:val="0"/>
    </w:rPr>
  </w:style>
  <w:style w:type="paragraph" w:customStyle="1" w:styleId="Nameditemlist">
    <w:name w:val="Named item list"/>
    <w:basedOn w:val="BodyText"/>
    <w:qFormat/>
    <w:rsid w:val="00FF0474"/>
    <w:pPr>
      <w:tabs>
        <w:tab w:val="left" w:pos="2835"/>
      </w:tabs>
      <w:ind w:left="2835" w:hanging="2835"/>
    </w:pPr>
  </w:style>
  <w:style w:type="paragraph" w:customStyle="1" w:styleId="BodyTextnopadding">
    <w:name w:val="Body Text no padding"/>
    <w:basedOn w:val="BodyText"/>
    <w:qFormat/>
    <w:rsid w:val="00FF0474"/>
    <w:pPr>
      <w:spacing w:before="0" w:after="0"/>
    </w:pPr>
  </w:style>
  <w:style w:type="paragraph" w:customStyle="1" w:styleId="BodyTextBold">
    <w:name w:val="Body Text Bold"/>
    <w:basedOn w:val="BodyText"/>
    <w:qFormat/>
    <w:rsid w:val="00FF0474"/>
    <w:rPr>
      <w:b/>
    </w:rPr>
  </w:style>
  <w:style w:type="character" w:styleId="Hyperlink">
    <w:name w:val="Hyperlink"/>
    <w:basedOn w:val="DefaultParagraphFont"/>
    <w:uiPriority w:val="99"/>
    <w:unhideWhenUsed/>
    <w:rsid w:val="00C275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3322</Words>
  <Characters>22564</Characters>
  <Application>Microsoft Office Word</Application>
  <DocSecurity>0</DocSecurity>
  <Lines>550</Lines>
  <Paragraphs>304</Paragraphs>
  <ScaleCrop>false</ScaleCrop>
  <Company>Author-it Software Corporation Ltd.</Company>
  <LinksUpToDate>false</LinksUpToDate>
  <CharactersWithSpaces>25582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UETTDRSB25 Maintain high voltage power and instrument transformers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2025-03-01T18:27:00Z</dcterms:created>
  <dcterms:modified xsi:type="dcterms:W3CDTF">2025-03-01T18:27:00Z</dcterms:modified>
</cp:coreProperties>
</file>