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4D59" w:rsidP="00074D59">
      <w:pPr>
        <w:pStyle w:val="Title"/>
      </w:pPr>
      <w:r>
        <w:fldChar w:fldCharType="begin"/>
      </w:r>
      <w:r>
        <w:instrText xml:space="preserve"> TITLE   \* MERGEFORMAT </w:instrText>
      </w:r>
      <w:r>
        <w:fldChar w:fldCharType="separate"/>
      </w:r>
      <w:r>
        <w:t>UETTDRSB23 Install and maintain substation direct current systems</w:t>
      </w:r>
      <w:r>
        <w:fldChar w:fldCharType="end"/>
      </w:r>
    </w:p>
    <w:p w:rsidR="00074D59" w:rsidP="00074D59">
      <w:pPr>
        <w:pStyle w:val="Version"/>
        <w:sectPr w:rsidSect="00E56A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6AE7" w:rsidP="00E56AE7">
      <w:pPr>
        <w:pStyle w:val="SuperHeading"/>
      </w:pPr>
      <w:r w:rsidRPr="00E56AE7">
        <w:t>UETTDRSB23 Install and maintain substation direct current systems</w:t>
      </w:r>
    </w:p>
    <w:p w:rsidR="00000000" w:rsidRPr="00E56AE7" w:rsidP="00E56AE7">
      <w:pPr>
        <w:pStyle w:val="Heading1"/>
      </w:pPr>
      <w:bookmarkStart w:id="1" w:name="O_1004473"/>
      <w:bookmarkEnd w:id="1"/>
      <w:r w:rsidRPr="00E56AE7">
        <w:t>Modification History</w:t>
      </w:r>
    </w:p>
    <w:tbl>
      <w:tblPr>
        <w:tblW w:w="9497" w:type="dxa"/>
        <w:tblLayout w:type="fixed"/>
        <w:tblCellMar>
          <w:left w:w="62" w:type="dxa"/>
          <w:right w:w="62" w:type="dxa"/>
        </w:tblCellMar>
        <w:tblLook w:val="0000"/>
      </w:tblPr>
      <w:tblGrid>
        <w:gridCol w:w="9497"/>
      </w:tblGrid>
      <w:tr w:rsidTr="00E56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t>Release 1. This is the first release of this unit of competency in the UET Transmission, Distribution and Rail Sector Training Package.</w:t>
            </w:r>
          </w:p>
        </w:tc>
      </w:tr>
    </w:tbl>
    <w:p w:rsidR="00000000" w:rsidRPr="00E56AE7" w:rsidP="00E56AE7">
      <w:pPr>
        <w:pStyle w:val="NoPaddingFontSize1"/>
      </w:pPr>
    </w:p>
    <w:p w:rsidR="00000000" w:rsidRPr="00E56AE7" w:rsidP="00E56AE7">
      <w:pPr>
        <w:pStyle w:val="AllowPageBreak"/>
      </w:pPr>
    </w:p>
    <w:p w:rsidR="00000000" w:rsidRPr="00E56AE7" w:rsidP="00E56AE7">
      <w:pPr>
        <w:pStyle w:val="Heading1"/>
      </w:pPr>
      <w:bookmarkStart w:id="2" w:name="O_1004474"/>
      <w:bookmarkEnd w:id="2"/>
      <w:r w:rsidRPr="00E56AE7">
        <w:t>Application</w:t>
      </w:r>
    </w:p>
    <w:tbl>
      <w:tblPr>
        <w:tblW w:w="9497" w:type="dxa"/>
        <w:tblLayout w:type="fixed"/>
        <w:tblCellMar>
          <w:left w:w="62" w:type="dxa"/>
          <w:right w:w="62" w:type="dxa"/>
        </w:tblCellMar>
        <w:tblLook w:val="0000"/>
      </w:tblPr>
      <w:tblGrid>
        <w:gridCol w:w="9497"/>
      </w:tblGrid>
      <w:tr w:rsidTr="00E56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t>This unit involves the skills and knowledge required to install and maintain substation direct current systems in the electricity supply industry (ESI).</w:t>
            </w:r>
          </w:p>
          <w:p w:rsidR="00000000" w:rsidRPr="00E56AE7" w:rsidP="00E56AE7">
            <w:pPr>
              <w:pStyle w:val="BodyText"/>
            </w:pPr>
            <w:r w:rsidRPr="00E56AE7">
              <w:t>It includes installing and maintaining substation direct current (DC) systems such</w:t>
            </w:r>
            <w:r w:rsidRPr="00E56AE7">
              <w:t xml:space="preserve"> as main batteries, communication batteries, DC lighting systems, battery chargers, uninterrupted power supply (UPS) systems and associated control circuits in accordance with workplace procedures. It also includes diagnosing faults, replacing faulty equip</w:t>
            </w:r>
            <w:r w:rsidRPr="00E56AE7">
              <w:t>ment, conducting pre-commissioning/re-commissioning tests and interpreting test results against agreed specifications.</w:t>
            </w:r>
          </w:p>
          <w:p w:rsidR="00000000" w:rsidRPr="00E56AE7" w:rsidP="00E56AE7">
            <w:pPr>
              <w:pStyle w:val="BodyText"/>
            </w:pPr>
            <w:r w:rsidRPr="00E56AE7">
              <w:t>The application of the skills and knowledge described in this unit may require a licence/registration to practice in the workplace.</w:t>
            </w:r>
          </w:p>
          <w:p w:rsidR="00000000" w:rsidRPr="00E56AE7" w:rsidP="00E56AE7">
            <w:pPr>
              <w:pStyle w:val="BodyText"/>
            </w:pPr>
            <w:r w:rsidRPr="00E56AE7">
              <w:t>Other</w:t>
            </w:r>
            <w:r w:rsidRPr="00E56AE7">
              <w:t xml:space="preserve"> conditions may apply under State and Territory legislative and regulatory licensing requirement which must be confirmed prior to commencing this unit.</w:t>
            </w:r>
          </w:p>
        </w:tc>
      </w:tr>
    </w:tbl>
    <w:p w:rsidR="00000000" w:rsidRPr="00E56AE7" w:rsidP="00E56AE7">
      <w:pPr>
        <w:pStyle w:val="NoPaddingFontSize1"/>
      </w:pPr>
    </w:p>
    <w:p w:rsidR="00000000" w:rsidRPr="00E56AE7" w:rsidP="00E56AE7">
      <w:pPr>
        <w:pStyle w:val="AllowPageBreak"/>
      </w:pPr>
    </w:p>
    <w:p w:rsidR="00000000" w:rsidRPr="00E56AE7" w:rsidP="00E56AE7">
      <w:pPr>
        <w:pStyle w:val="Heading1"/>
      </w:pPr>
      <w:bookmarkStart w:id="3" w:name="O_1004475"/>
      <w:bookmarkEnd w:id="3"/>
      <w:r w:rsidRPr="00E56AE7">
        <w:t>Pre-requisite Unit</w:t>
      </w:r>
    </w:p>
    <w:tbl>
      <w:tblPr>
        <w:tblW w:w="9497" w:type="dxa"/>
        <w:tblLayout w:type="fixed"/>
        <w:tblCellMar>
          <w:left w:w="62" w:type="dxa"/>
          <w:right w:w="62" w:type="dxa"/>
        </w:tblCellMar>
        <w:tblLook w:val="0000"/>
      </w:tblPr>
      <w:tblGrid>
        <w:gridCol w:w="9497"/>
      </w:tblGrid>
      <w:tr w:rsidTr="00E56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t>Common Unit Group</w:t>
            </w:r>
          </w:p>
          <w:p w:rsidR="00000000" w:rsidRPr="00E56AE7" w:rsidP="00E56AE7">
            <w:pPr>
              <w:pStyle w:val="BodyText"/>
            </w:pPr>
            <w:r w:rsidRPr="00E56AE7">
              <w:t>UEENEEE101A Apply Occupational Health and Safe</w:t>
            </w:r>
            <w:r w:rsidRPr="00E56AE7">
              <w:t>ty regulations, codes and practices in the workplace</w:t>
            </w:r>
          </w:p>
          <w:p w:rsidR="00000000" w:rsidRPr="00E56AE7" w:rsidP="00E56AE7">
            <w:pPr>
              <w:pStyle w:val="BodyText"/>
            </w:pPr>
            <w:r w:rsidRPr="00E56AE7">
              <w:t>UEENEEE102A Fabricate, assemble and dismantle utilities industry components</w:t>
            </w:r>
          </w:p>
          <w:p w:rsidR="00000000" w:rsidRPr="00E56AE7" w:rsidP="00E56AE7">
            <w:pPr>
              <w:pStyle w:val="BodyText"/>
            </w:pPr>
            <w:r w:rsidRPr="00E56AE7">
              <w:t>UEENEEE104A Solve problems in d.c. circuits</w:t>
            </w:r>
          </w:p>
          <w:p w:rsidR="00000000" w:rsidRPr="00E56AE7" w:rsidP="00E56AE7">
            <w:pPr>
              <w:pStyle w:val="BodyText"/>
            </w:pPr>
            <w:r w:rsidRPr="00E56AE7">
              <w:t>UEENEEE105A Fix and secure electrotechnology equipment</w:t>
            </w:r>
          </w:p>
          <w:p w:rsidR="00000000" w:rsidRPr="00E56AE7" w:rsidP="00E56AE7">
            <w:pPr>
              <w:pStyle w:val="BodyText"/>
            </w:pPr>
            <w:r w:rsidRPr="00E56AE7">
              <w:t>UEENEEE107A Use drawings, di</w:t>
            </w:r>
            <w:r w:rsidRPr="00E56AE7">
              <w:t>agrams, schedules, standards, codes and specifications</w:t>
            </w:r>
          </w:p>
          <w:p w:rsidR="00000000" w:rsidRPr="00E56AE7" w:rsidP="00E56AE7">
            <w:pPr>
              <w:pStyle w:val="BodyText"/>
            </w:pPr>
            <w:r w:rsidRPr="00E56AE7">
              <w:t>UEENEEE137A Document and apply measures to control OHS risks associated with electrotechnology work</w:t>
            </w:r>
          </w:p>
          <w:p w:rsidR="00000000" w:rsidRPr="00E56AE7" w:rsidP="00E56AE7">
            <w:pPr>
              <w:pStyle w:val="BodyText"/>
            </w:pPr>
            <w:r w:rsidRPr="00E56AE7">
              <w:t>UEENEEG006A Solve problems in single and three phase low voltage machines</w:t>
            </w:r>
          </w:p>
          <w:p w:rsidR="00000000" w:rsidRPr="00E56AE7" w:rsidP="00E56AE7">
            <w:pPr>
              <w:pStyle w:val="BodyText"/>
            </w:pPr>
            <w:r w:rsidRPr="00E56AE7">
              <w:t>UEENEEG033A Solve problems in single and three phase low voltage electrical apparatus and circuits</w:t>
            </w:r>
          </w:p>
          <w:p w:rsidR="00000000" w:rsidRPr="00E56AE7" w:rsidP="00E56AE7">
            <w:pPr>
              <w:pStyle w:val="BodyText"/>
            </w:pPr>
            <w:r w:rsidRPr="00E56AE7">
              <w:t>UEENEEG063A Arrange circuits, control and protection for general electrical installations</w:t>
            </w:r>
          </w:p>
          <w:p w:rsidR="00000000" w:rsidRPr="00E56AE7" w:rsidP="00E56AE7">
            <w:pPr>
              <w:pStyle w:val="BodyText"/>
            </w:pPr>
            <w:r w:rsidRPr="00E56AE7">
              <w:t>UEENEEG101A Solve problems in electromagnetic devices and related c</w:t>
            </w:r>
            <w:r w:rsidRPr="00E56AE7">
              <w:t>ircuits</w:t>
            </w:r>
          </w:p>
          <w:p w:rsidR="00000000" w:rsidRPr="00E56AE7" w:rsidP="00E56AE7">
            <w:pPr>
              <w:pStyle w:val="BodyText"/>
            </w:pPr>
            <w:r w:rsidRPr="00E56AE7">
              <w:t>UEENEEG102A Solve problems in low voltage a.c. circuits</w:t>
            </w:r>
          </w:p>
          <w:p w:rsidR="00000000" w:rsidRPr="00E56AE7" w:rsidP="00E56AE7">
            <w:pPr>
              <w:pStyle w:val="BodyText"/>
            </w:pPr>
            <w:r w:rsidRPr="00E56AE7">
              <w:t>UEENEEG103A Install low voltage wiring and accessories</w:t>
            </w:r>
          </w:p>
          <w:p w:rsidR="00000000" w:rsidRPr="00E56AE7" w:rsidP="00E56AE7">
            <w:pPr>
              <w:pStyle w:val="BodyText"/>
            </w:pPr>
            <w:r w:rsidRPr="00E56AE7">
              <w:t>UEENEEG106A Terminate cables, cords and accessories for low voltage circuits</w:t>
            </w:r>
          </w:p>
          <w:p w:rsidR="00000000" w:rsidRPr="00E56AE7" w:rsidP="00E56AE7">
            <w:pPr>
              <w:pStyle w:val="BodyText"/>
            </w:pPr>
            <w:r w:rsidRPr="00E56AE7">
              <w:t>UEENEEG107A Select wiring systems and cables for low voltage</w:t>
            </w:r>
            <w:r w:rsidRPr="00E56AE7">
              <w:t xml:space="preserve"> general electrical installations</w:t>
            </w:r>
          </w:p>
          <w:p w:rsidR="00000000" w:rsidRPr="00E56AE7" w:rsidP="00E56AE7">
            <w:pPr>
              <w:pStyle w:val="BodyText"/>
            </w:pPr>
            <w:r w:rsidRPr="00E56AE7">
              <w:t>UEENEEG108A Trouble-shoot and repair faults in low voltage electrical apparatus and circuits</w:t>
            </w:r>
          </w:p>
          <w:p w:rsidR="00000000" w:rsidRPr="00E56AE7" w:rsidP="00E56AE7">
            <w:pPr>
              <w:pStyle w:val="BodyText"/>
            </w:pPr>
            <w:r w:rsidRPr="00E56AE7">
              <w:t>UEENEEG109A Develop and connect electrical control circuits</w:t>
            </w:r>
          </w:p>
          <w:p w:rsidR="00000000" w:rsidRPr="00E56AE7" w:rsidP="00E56AE7">
            <w:pPr>
              <w:pStyle w:val="BodyText"/>
            </w:pPr>
            <w:r w:rsidRPr="00E56AE7">
              <w:t>UEENEEK142A Apply environmentally and sustainable procedures in the e</w:t>
            </w:r>
            <w:r w:rsidRPr="00E56AE7">
              <w:t>nergy sector</w:t>
            </w:r>
          </w:p>
        </w:tc>
      </w:tr>
    </w:tbl>
    <w:p w:rsidR="00000000" w:rsidRPr="00E56AE7" w:rsidP="00E56AE7">
      <w:pPr>
        <w:pStyle w:val="NoPaddingFontSize1"/>
      </w:pPr>
    </w:p>
    <w:p w:rsidR="00000000" w:rsidRPr="00E56AE7" w:rsidP="00E56AE7">
      <w:pPr>
        <w:pStyle w:val="AllowPageBreak"/>
      </w:pPr>
    </w:p>
    <w:p w:rsidR="00000000" w:rsidRPr="00E56AE7" w:rsidP="00E56AE7">
      <w:pPr>
        <w:pStyle w:val="Heading1"/>
      </w:pPr>
      <w:bookmarkStart w:id="4" w:name="O_1004476"/>
      <w:bookmarkEnd w:id="4"/>
      <w:r w:rsidRPr="00E56AE7">
        <w:t>Competency Field</w:t>
      </w:r>
    </w:p>
    <w:tbl>
      <w:tblPr>
        <w:tblW w:w="9497" w:type="dxa"/>
        <w:tblLayout w:type="fixed"/>
        <w:tblCellMar>
          <w:left w:w="62" w:type="dxa"/>
          <w:right w:w="62" w:type="dxa"/>
        </w:tblCellMar>
        <w:tblLook w:val="0000"/>
      </w:tblPr>
      <w:tblGrid>
        <w:gridCol w:w="9497"/>
      </w:tblGrid>
      <w:tr w:rsidTr="00E56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t>Substation</w:t>
            </w:r>
          </w:p>
        </w:tc>
      </w:tr>
    </w:tbl>
    <w:p w:rsidR="00000000" w:rsidRPr="00E56AE7" w:rsidP="00E56AE7">
      <w:pPr>
        <w:pStyle w:val="NoPaddingFontSize1"/>
      </w:pPr>
    </w:p>
    <w:p w:rsidR="00000000" w:rsidRPr="00E56AE7" w:rsidP="00E56AE7">
      <w:pPr>
        <w:pStyle w:val="AllowPageBreak"/>
      </w:pPr>
    </w:p>
    <w:p w:rsidR="00000000" w:rsidRPr="00E56AE7" w:rsidP="00E56AE7">
      <w:pPr>
        <w:pStyle w:val="Heading1"/>
      </w:pPr>
      <w:bookmarkStart w:id="5" w:name="O_1004477"/>
      <w:bookmarkEnd w:id="5"/>
      <w:r w:rsidRPr="00E56AE7">
        <w:t>Unit Sector</w:t>
      </w:r>
    </w:p>
    <w:tbl>
      <w:tblPr>
        <w:tblW w:w="9497" w:type="dxa"/>
        <w:tblLayout w:type="fixed"/>
        <w:tblCellMar>
          <w:left w:w="62" w:type="dxa"/>
          <w:right w:w="62" w:type="dxa"/>
        </w:tblCellMar>
        <w:tblLook w:val="0000"/>
      </w:tblPr>
      <w:tblGrid>
        <w:gridCol w:w="9497"/>
      </w:tblGrid>
      <w:tr w:rsidTr="00E56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t>Not applicable.</w:t>
            </w:r>
          </w:p>
        </w:tc>
      </w:tr>
    </w:tbl>
    <w:p w:rsidR="00000000" w:rsidRPr="00E56AE7" w:rsidP="00E56AE7">
      <w:pPr>
        <w:pStyle w:val="NoPaddingFontSize1"/>
      </w:pPr>
    </w:p>
    <w:p w:rsidR="00000000" w:rsidRPr="00E56AE7" w:rsidP="00E56AE7">
      <w:pPr>
        <w:pStyle w:val="AllowPageBreak"/>
      </w:pPr>
    </w:p>
    <w:p w:rsidR="00000000" w:rsidRPr="00E56AE7" w:rsidP="00E56AE7">
      <w:pPr>
        <w:pStyle w:val="Heading1"/>
      </w:pPr>
      <w:bookmarkStart w:id="6" w:name="O_1004478"/>
      <w:bookmarkEnd w:id="6"/>
      <w:r w:rsidRPr="00E56AE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56AE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PERFORMANCE CRITERIA</w:t>
            </w:r>
          </w:p>
        </w:tc>
      </w:tr>
      <w:tr w:rsidTr="00E56AE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Performance criteria describe the performance needed to demonstrate achievement of the element.</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rPr>
                <w:rStyle w:val="SpecialBold"/>
              </w:rPr>
              <w:t>Plan to install and/or maintain substation d.c. systems</w:t>
            </w: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Work schedules, construction plans, drawings, workplace procedures and material lists are obtai</w:t>
            </w:r>
            <w:r w:rsidRPr="00E56AE7">
              <w:t>ned and analysed</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Job requirements and workplace procedures are identified and communicated with relevant personnel</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Hazards are identified, work health and safety (WHS)/occupational health and safety (OHS)risks a</w:t>
            </w:r>
            <w:r w:rsidRPr="00E56AE7">
              <w:t>ssessed and control measures prioritised, implemented and monitored in accordance with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Work is prioritised and sequenced for completion within acceptable timeframes following consultation with relevant personnel and in accordanc</w:t>
            </w:r>
            <w:r w:rsidRPr="00E56AE7">
              <w:t>e with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Risk control measures are identified, prioritised, implemented and evaluated against the work schedule</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Equipment, tools and personal protective equipment (PPE) required for work are identified, obtained and confirmed in working order</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Liaison and communication issues with authorised personnel, authorities, clients and land owners are resolved to facil</w:t>
            </w:r>
            <w:r w:rsidRPr="00E56AE7">
              <w:t>itate work, as required</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Personnel participating in work are fully briefed and responsibilities confirmed in accordance with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Worksite is prepared to minimise risk, damage to property, commerce and individuals in accordance</w:t>
            </w:r>
            <w:r w:rsidRPr="00E56AE7">
              <w:t xml:space="preserve"> with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rPr>
                <w:rStyle w:val="SpecialBold"/>
              </w:rPr>
              <w:t>Carry out the installation and maintenance of substation d.c. systems</w:t>
            </w: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WHS/OHS, sustainable energy and environmental principles and practices are monitored and actioned to reduce incidents of accidents in accordance with wo</w:t>
            </w:r>
            <w:r w:rsidRPr="00E56AE7">
              <w:t>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 xml:space="preserve">Cardiopulmonary resuscitation (CPR), rescue from live electrical apparatus and other related safety procedures are in place in accordance with job requirements and/or workplace procedures </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Safe working documentation is acquired and requirements completed in accordance with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Requirements for lifting, climbing, working at heights, confined spaces and use of power tools/equipment are followed in accordance with workpl</w:t>
            </w:r>
            <w:r w:rsidRPr="00E56AE7">
              <w:t>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Hazard warnings and safety signs are recognised and hazards and assessed WHS/OHS risks are reported to immediate authorised personnel for directions in accordance with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Substation d.c. systems a</w:t>
            </w:r>
            <w:r w:rsidRPr="00E56AE7">
              <w:t>re installed safely to ensure completion in agreed timeframes, to quality standards and with minimum waste in accordance with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Installation of substation d.c. systems is performed in accordance with work schedules, job requiremen</w:t>
            </w:r>
            <w:r w:rsidRPr="00E56AE7">
              <w:t>ts and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Maintenance of substation d.c. systems is performed in accordance with work schedules, job requirements and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Installation and/or maintenance of substation d.c. systems are completed in agreed ti</w:t>
            </w:r>
            <w:r w:rsidRPr="00E56AE7">
              <w:t>meframes, to quality standards and with minimum waste in accordance with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Unplanned events or conditions are responded to in accordance with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Substation d.c. systems are performance tested in accordance with workplace procedures and job specifications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Quality checks of work are undertaken in accordance with industry standards and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rPr>
                <w:rStyle w:val="SpecialBold"/>
              </w:rPr>
              <w:t>Complete the installation and main</w:t>
            </w:r>
            <w:r w:rsidRPr="00E56AE7">
              <w:rPr>
                <w:rStyle w:val="SpecialBold"/>
              </w:rPr>
              <w:t>tenance of substation d.c. systems</w:t>
            </w: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Completed work is checked against work schedule, construction plans and drawings for compliance and anomalies are reported in accordance with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Safe working documentation is surrendered and e</w:t>
            </w:r>
            <w:r w:rsidRPr="00E56AE7">
              <w:t>quipment made ready for service in accordance with workplace procedures, if required</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Worksite is cleaned and confirmed safe in accordance with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t>Tools, equipment, surplus resources and materials are, where appropriate, cleaned, checked and returned to storage in accordance with workplace procedures</w:t>
            </w:r>
          </w:p>
        </w:tc>
      </w:tr>
      <w:tr w:rsidTr="00E56A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56AE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56AE7">
            <w:pPr>
              <w:pStyle w:val="BodyText"/>
              <w:rPr>
                <w:lang w:val="en-NZ"/>
              </w:rPr>
            </w:pPr>
            <w:r w:rsidRPr="00E56AE7">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t>Work records, reports and/or documentation are completed in accordance with workplace procedur</w:t>
            </w:r>
            <w:r w:rsidRPr="00E56AE7">
              <w:t>es</w:t>
            </w:r>
          </w:p>
        </w:tc>
      </w:tr>
    </w:tbl>
    <w:p w:rsidR="00000000" w:rsidRPr="00E56AE7" w:rsidP="00E56AE7">
      <w:pPr>
        <w:pStyle w:val="NoPaddingFontSize1"/>
      </w:pPr>
    </w:p>
    <w:p w:rsidR="00000000" w:rsidRPr="00E56AE7" w:rsidP="00E56AE7">
      <w:pPr>
        <w:pStyle w:val="AllowPageBreak"/>
      </w:pPr>
    </w:p>
    <w:p w:rsidR="00000000" w:rsidRPr="00E56AE7" w:rsidP="00E56AE7">
      <w:pPr>
        <w:pStyle w:val="Heading1"/>
      </w:pPr>
      <w:bookmarkStart w:id="7" w:name="O_1004479"/>
      <w:bookmarkEnd w:id="7"/>
      <w:r w:rsidRPr="00E56AE7">
        <w:t>Foundation Skills</w:t>
      </w:r>
    </w:p>
    <w:tbl>
      <w:tblPr>
        <w:tblW w:w="9497" w:type="dxa"/>
        <w:tblLayout w:type="fixed"/>
        <w:tblCellMar>
          <w:left w:w="62" w:type="dxa"/>
          <w:right w:w="62" w:type="dxa"/>
        </w:tblCellMar>
        <w:tblLook w:val="0000"/>
      </w:tblPr>
      <w:tblGrid>
        <w:gridCol w:w="9497"/>
      </w:tblGrid>
      <w:tr w:rsidTr="00E56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t>Foundation skills essential to performance are explicit in the performance criteria of this unit of competency.</w:t>
            </w:r>
          </w:p>
        </w:tc>
      </w:tr>
    </w:tbl>
    <w:p w:rsidR="00000000" w:rsidRPr="00E56AE7" w:rsidP="00E56AE7">
      <w:pPr>
        <w:pStyle w:val="NoPaddingFontSize1"/>
      </w:pPr>
    </w:p>
    <w:p w:rsidR="00000000" w:rsidRPr="00E56AE7" w:rsidP="00E56AE7">
      <w:pPr>
        <w:pStyle w:val="AllowPageBreak"/>
      </w:pPr>
    </w:p>
    <w:p w:rsidR="00000000" w:rsidRPr="00E56AE7" w:rsidP="00E56AE7">
      <w:pPr>
        <w:pStyle w:val="Heading1"/>
      </w:pPr>
      <w:bookmarkStart w:id="8" w:name="O_1004480"/>
      <w:bookmarkEnd w:id="8"/>
      <w:r w:rsidRPr="00E56AE7">
        <w:t>Range of Conditions</w:t>
      </w:r>
    </w:p>
    <w:tbl>
      <w:tblPr>
        <w:tblW w:w="9497" w:type="dxa"/>
        <w:tblLayout w:type="fixed"/>
        <w:tblCellMar>
          <w:left w:w="62" w:type="dxa"/>
          <w:right w:w="62" w:type="dxa"/>
        </w:tblCellMar>
        <w:tblLook w:val="0000"/>
      </w:tblPr>
      <w:tblGrid>
        <w:gridCol w:w="9497"/>
      </w:tblGrid>
      <w:tr w:rsidTr="00E56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t>Range is restricted to essential operating conditions and any other variables essential to the work environment.</w:t>
            </w:r>
          </w:p>
          <w:p w:rsidR="00000000" w:rsidRPr="00E56AE7" w:rsidP="00E56AE7">
            <w:pPr>
              <w:pStyle w:val="BodyText"/>
            </w:pPr>
            <w:r w:rsidRPr="00E56AE7">
              <w:t>Non-essential conditions may be found in the Companion Volume Implementation Guide.</w:t>
            </w:r>
          </w:p>
        </w:tc>
      </w:tr>
    </w:tbl>
    <w:p w:rsidR="00000000" w:rsidRPr="00E56AE7" w:rsidP="00E56AE7">
      <w:pPr>
        <w:pStyle w:val="NoPaddingFontSize1"/>
      </w:pPr>
    </w:p>
    <w:p w:rsidR="00000000" w:rsidRPr="00E56AE7" w:rsidP="00E56AE7">
      <w:pPr>
        <w:pStyle w:val="AllowPageBreak"/>
      </w:pPr>
    </w:p>
    <w:p w:rsidR="00000000" w:rsidRPr="00E56AE7" w:rsidP="00E56AE7">
      <w:pPr>
        <w:pStyle w:val="Heading1"/>
      </w:pPr>
      <w:bookmarkStart w:id="9" w:name="O_1004481"/>
      <w:bookmarkEnd w:id="9"/>
      <w:r w:rsidRPr="00E56AE7">
        <w:t>Unit Mapping Information</w:t>
      </w:r>
    </w:p>
    <w:tbl>
      <w:tblPr>
        <w:tblW w:w="9497" w:type="dxa"/>
        <w:tblLayout w:type="fixed"/>
        <w:tblCellMar>
          <w:left w:w="62" w:type="dxa"/>
          <w:right w:w="62" w:type="dxa"/>
        </w:tblCellMar>
        <w:tblLook w:val="0000"/>
      </w:tblPr>
      <w:tblGrid>
        <w:gridCol w:w="9497"/>
      </w:tblGrid>
      <w:tr w:rsidTr="00E56A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56AE7" w:rsidP="00E56AE7">
            <w:pPr>
              <w:pStyle w:val="BodyText"/>
            </w:pPr>
            <w:r w:rsidRPr="00E56AE7">
              <w:t>This unit rep</w:t>
            </w:r>
            <w:r w:rsidRPr="00E56AE7">
              <w:t>laces and is equivalent to UETTDRSB23A Install and maintain substation direct current systems.</w:t>
            </w:r>
          </w:p>
        </w:tc>
      </w:tr>
    </w:tbl>
    <w:p w:rsidR="00000000" w:rsidRPr="00E56AE7" w:rsidP="00E56AE7">
      <w:pPr>
        <w:pStyle w:val="NoPaddingFontSize1"/>
      </w:pPr>
    </w:p>
    <w:p w:rsidR="00000000" w:rsidRPr="00E56AE7" w:rsidP="00E56AE7">
      <w:pPr>
        <w:pStyle w:val="AllowPageBreak"/>
      </w:pPr>
    </w:p>
    <w:p w:rsidR="00000000" w:rsidRPr="00E56AE7" w:rsidP="00E56AE7">
      <w:pPr>
        <w:pStyle w:val="Heading1"/>
      </w:pPr>
      <w:bookmarkStart w:id="10" w:name="O_1004488"/>
      <w:bookmarkEnd w:id="10"/>
      <w:r w:rsidRPr="00E56AE7">
        <w:t>Links</w:t>
      </w:r>
    </w:p>
    <w:p w:rsidR="00000000" w:rsidRPr="00E56AE7" w:rsidP="00074D59">
      <w:pPr>
        <w:pStyle w:val="BodyText"/>
      </w:pPr>
      <w:r w:rsidRPr="00E56AE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625FA6">
        <w:rPr>
          <w:rStyle w:val="Hyperlink"/>
        </w:rPr>
        <w:t>https://vetnet.gov.au/Pages/TrainingDocs.aspx?q=229bace1-b7bc-4653-9300-dffb13ecfad7</w:t>
      </w:r>
      <w:r>
        <w:fldChar w:fldCharType="end"/>
      </w:r>
    </w:p>
    <w:p w:rsidR="00000000" w:rsidRPr="00E56AE7" w:rsidP="00E56AE7"/>
    <w:sectPr w:rsidSect="00E56A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E7" w:rsidRPr="00074D59" w:rsidP="00074D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59" w:rsidP="00E56A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4D59" w:rsidP="00E56A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74D59" w:rsidP="00E56A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AE7" w:rsidRPr="00074D59" w:rsidP="00074D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A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D59" w:rsidRPr="002D2AF8" w:rsidP="00E56AE7">
    <w:pPr>
      <w:pStyle w:val="Header"/>
      <w:framePr w:wrap="around"/>
    </w:pPr>
    <w:r>
      <w:fldChar w:fldCharType="begin"/>
    </w:r>
    <w:r>
      <w:instrText xml:space="preserve"> TITLE   \* MERGEFORMAT </w:instrText>
    </w:r>
    <w:r>
      <w:fldChar w:fldCharType="separate"/>
    </w:r>
    <w:r>
      <w:t>UETTDRSB23 Install and maintain substation direct current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July 2022</w:t>
    </w:r>
    <w:r>
      <w:fldChar w:fldCharType="end"/>
    </w:r>
  </w:p>
  <w:p w:rsidR="00074D59" w:rsidP="00E56A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A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AE7"/>
    <w:pPr>
      <w:spacing w:before="360" w:after="60"/>
      <w:outlineLvl w:val="0"/>
    </w:pPr>
    <w:rPr>
      <w:sz w:val="32"/>
    </w:rPr>
  </w:style>
  <w:style w:type="paragraph" w:styleId="Heading2">
    <w:name w:val="heading 2"/>
    <w:basedOn w:val="HeadingBase"/>
    <w:next w:val="BodyText"/>
    <w:link w:val="Heading2Char"/>
    <w:qFormat/>
    <w:rsid w:val="00E56AE7"/>
    <w:pPr>
      <w:keepLines/>
      <w:spacing w:before="240" w:after="120"/>
      <w:outlineLvl w:val="1"/>
    </w:pPr>
    <w:rPr>
      <w:sz w:val="28"/>
      <w:szCs w:val="40"/>
    </w:rPr>
  </w:style>
  <w:style w:type="paragraph" w:styleId="Heading3">
    <w:name w:val="heading 3"/>
    <w:basedOn w:val="HeadingBase"/>
    <w:next w:val="BodyText"/>
    <w:link w:val="Heading3Char"/>
    <w:qFormat/>
    <w:rsid w:val="00E56AE7"/>
    <w:pPr>
      <w:spacing w:before="180" w:after="120"/>
      <w:outlineLvl w:val="2"/>
    </w:pPr>
    <w:rPr>
      <w:spacing w:val="-10"/>
      <w:kern w:val="32"/>
    </w:rPr>
  </w:style>
  <w:style w:type="paragraph" w:styleId="Heading4">
    <w:name w:val="heading 4"/>
    <w:basedOn w:val="HeadingBase"/>
    <w:next w:val="BodyText"/>
    <w:link w:val="Heading4Char"/>
    <w:qFormat/>
    <w:rsid w:val="00E56AE7"/>
    <w:pPr>
      <w:spacing w:before="160" w:after="120"/>
      <w:outlineLvl w:val="3"/>
    </w:pPr>
    <w:rPr>
      <w:sz w:val="22"/>
    </w:rPr>
  </w:style>
  <w:style w:type="paragraph" w:styleId="Heading5">
    <w:name w:val="heading 5"/>
    <w:basedOn w:val="HeadingBase"/>
    <w:next w:val="Normal"/>
    <w:link w:val="Heading5Char"/>
    <w:qFormat/>
    <w:rsid w:val="00E56AE7"/>
    <w:pPr>
      <w:spacing w:before="80"/>
      <w:outlineLvl w:val="4"/>
    </w:pPr>
    <w:rPr>
      <w:color w:val="918585"/>
      <w:sz w:val="20"/>
    </w:rPr>
  </w:style>
  <w:style w:type="paragraph" w:styleId="Heading6">
    <w:name w:val="heading 6"/>
    <w:basedOn w:val="HeadingBase"/>
    <w:next w:val="Normal"/>
    <w:link w:val="Heading6Char"/>
    <w:qFormat/>
    <w:rsid w:val="00E56AE7"/>
    <w:pPr>
      <w:spacing w:before="60"/>
      <w:outlineLvl w:val="5"/>
    </w:pPr>
    <w:rPr>
      <w:color w:val="918585"/>
      <w:sz w:val="20"/>
    </w:rPr>
  </w:style>
  <w:style w:type="paragraph" w:styleId="Heading7">
    <w:name w:val="heading 7"/>
    <w:basedOn w:val="Normal"/>
    <w:next w:val="Normal"/>
    <w:link w:val="Heading7Char"/>
    <w:qFormat/>
    <w:rsid w:val="00E56AE7"/>
    <w:pPr>
      <w:ind w:left="720"/>
      <w:outlineLvl w:val="6"/>
    </w:pPr>
    <w:rPr>
      <w:i/>
    </w:rPr>
  </w:style>
  <w:style w:type="paragraph" w:styleId="Heading8">
    <w:name w:val="heading 8"/>
    <w:basedOn w:val="Normal"/>
    <w:next w:val="Normal"/>
    <w:link w:val="Heading8Char"/>
    <w:qFormat/>
    <w:rsid w:val="00E56AE7"/>
    <w:pPr>
      <w:ind w:left="720"/>
      <w:outlineLvl w:val="7"/>
    </w:pPr>
    <w:rPr>
      <w:i/>
    </w:rPr>
  </w:style>
  <w:style w:type="paragraph" w:styleId="Heading9">
    <w:name w:val="heading 9"/>
    <w:basedOn w:val="Normal"/>
    <w:next w:val="Normal"/>
    <w:link w:val="Heading9Char"/>
    <w:qFormat/>
    <w:rsid w:val="00E56AE7"/>
    <w:pPr>
      <w:ind w:left="720"/>
      <w:outlineLvl w:val="8"/>
    </w:pPr>
    <w:rPr>
      <w:i/>
    </w:rPr>
  </w:style>
  <w:style w:type="character" w:default="1" w:styleId="DefaultParagraphFont">
    <w:name w:val="Default Paragraph Font"/>
    <w:uiPriority w:val="1"/>
    <w:unhideWhenUsed/>
    <w:rsid w:val="00E56A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AE7"/>
  </w:style>
  <w:style w:type="character" w:customStyle="1" w:styleId="Heading1Char">
    <w:name w:val="Heading 1 Char"/>
    <w:basedOn w:val="DefaultParagraphFont"/>
    <w:link w:val="Heading1"/>
    <w:rsid w:val="00E56AE7"/>
    <w:rPr>
      <w:rFonts w:ascii="Times New Roman" w:eastAsia="Times New Roman" w:hAnsi="Times New Roman" w:cs="Times New Roman"/>
      <w:b/>
      <w:sz w:val="32"/>
      <w:szCs w:val="20"/>
      <w:lang w:eastAsia="en-US"/>
    </w:rPr>
  </w:style>
  <w:style w:type="paragraph" w:styleId="BodyText">
    <w:name w:val="Body Text"/>
    <w:basedOn w:val="Normal"/>
    <w:link w:val="BodyTextChar"/>
    <w:rsid w:val="00E56A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AE7"/>
    <w:rPr>
      <w:rFonts w:ascii="Times New Roman" w:eastAsia="Times New Roman" w:hAnsi="Times New Roman" w:cs="Times New Roman"/>
      <w:sz w:val="24"/>
      <w:lang w:eastAsia="en-US"/>
    </w:rPr>
  </w:style>
  <w:style w:type="character" w:customStyle="1" w:styleId="SpecialBold">
    <w:name w:val="Special Bold"/>
    <w:basedOn w:val="DefaultParagraphFont"/>
    <w:rsid w:val="00E56AE7"/>
    <w:rPr>
      <w:b/>
      <w:spacing w:val="0"/>
    </w:rPr>
  </w:style>
  <w:style w:type="paragraph" w:customStyle="1" w:styleId="SuperHeading">
    <w:name w:val="SuperHeading"/>
    <w:basedOn w:val="Normal"/>
    <w:rsid w:val="00E56AE7"/>
    <w:pPr>
      <w:spacing w:before="240" w:after="120"/>
      <w:outlineLvl w:val="0"/>
    </w:pPr>
    <w:rPr>
      <w:rFonts w:ascii="Times New Roman" w:hAnsi="Times New Roman"/>
      <w:b/>
      <w:sz w:val="32"/>
    </w:rPr>
  </w:style>
  <w:style w:type="paragraph" w:customStyle="1" w:styleId="AllowPageBreak">
    <w:name w:val="AllowPageBreak"/>
    <w:rsid w:val="00E56A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56A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A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A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A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A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A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A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AE7"/>
    <w:rPr>
      <w:rFonts w:ascii="Courier New" w:eastAsia="Times New Roman" w:hAnsi="Courier New" w:cs="Times New Roman"/>
      <w:i/>
      <w:szCs w:val="20"/>
      <w:lang w:eastAsia="en-US"/>
    </w:rPr>
  </w:style>
  <w:style w:type="paragraph" w:customStyle="1" w:styleId="HeadingBase">
    <w:name w:val="Heading Base"/>
    <w:rsid w:val="00E56A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AE7"/>
    <w:pPr>
      <w:tabs>
        <w:tab w:val="right" w:leader="dot" w:pos="9072"/>
      </w:tabs>
      <w:ind w:left="567"/>
    </w:pPr>
    <w:rPr>
      <w:szCs w:val="22"/>
    </w:rPr>
  </w:style>
  <w:style w:type="paragraph" w:customStyle="1" w:styleId="TOCBase">
    <w:name w:val="TOC Base"/>
    <w:rsid w:val="00E56A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AE7"/>
    <w:pPr>
      <w:tabs>
        <w:tab w:val="right" w:leader="dot" w:pos="9072"/>
      </w:tabs>
      <w:spacing w:before="40" w:after="40"/>
      <w:ind w:left="284"/>
    </w:pPr>
    <w:rPr>
      <w:rFonts w:ascii="Times New Roman" w:hAnsi="Times New Roman"/>
    </w:rPr>
  </w:style>
  <w:style w:type="paragraph" w:styleId="TOC1">
    <w:name w:val="toc 1"/>
    <w:basedOn w:val="TOCBase"/>
    <w:next w:val="Normal"/>
    <w:rsid w:val="00E56A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A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AE7"/>
    <w:rPr>
      <w:rFonts w:ascii="Times New Roman" w:eastAsia="Times New Roman" w:hAnsi="Times New Roman" w:cs="Times New Roman"/>
      <w:sz w:val="16"/>
      <w:lang w:eastAsia="en-US"/>
    </w:rPr>
  </w:style>
  <w:style w:type="paragraph" w:styleId="Title">
    <w:name w:val="Title"/>
    <w:basedOn w:val="HeadingBase"/>
    <w:link w:val="TitleChar"/>
    <w:qFormat/>
    <w:rsid w:val="00E56AE7"/>
    <w:pPr>
      <w:spacing w:before="5040"/>
      <w:jc w:val="center"/>
    </w:pPr>
    <w:rPr>
      <w:sz w:val="48"/>
      <w:szCs w:val="72"/>
      <w:lang w:val="en-US"/>
    </w:rPr>
  </w:style>
  <w:style w:type="character" w:customStyle="1" w:styleId="TitleChar">
    <w:name w:val="Title Char"/>
    <w:basedOn w:val="DefaultParagraphFont"/>
    <w:link w:val="Title"/>
    <w:rsid w:val="00E56A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AE7"/>
    <w:pPr>
      <w:tabs>
        <w:tab w:val="left" w:pos="3600"/>
        <w:tab w:val="left" w:pos="3958"/>
      </w:tabs>
    </w:pPr>
  </w:style>
  <w:style w:type="paragraph" w:styleId="List">
    <w:name w:val="List"/>
    <w:basedOn w:val="BodyText"/>
    <w:next w:val="BodyText"/>
    <w:rsid w:val="00E56AE7"/>
    <w:pPr>
      <w:tabs>
        <w:tab w:val="left" w:pos="340"/>
      </w:tabs>
      <w:spacing w:before="60" w:after="60"/>
      <w:ind w:left="340" w:hanging="340"/>
    </w:pPr>
  </w:style>
  <w:style w:type="paragraph" w:styleId="ListBullet">
    <w:name w:val="List Bullet"/>
    <w:basedOn w:val="List"/>
    <w:rsid w:val="00E56AE7"/>
    <w:pPr>
      <w:numPr>
        <w:numId w:val="10"/>
      </w:numPr>
      <w:tabs>
        <w:tab w:val="clear" w:pos="340"/>
      </w:tabs>
      <w:spacing w:before="40" w:after="40"/>
    </w:pPr>
  </w:style>
  <w:style w:type="paragraph" w:customStyle="1" w:styleId="Note">
    <w:name w:val="Note"/>
    <w:basedOn w:val="BodyText"/>
    <w:rsid w:val="00E56A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AE7"/>
    <w:pPr>
      <w:framePr w:wrap="auto" w:hAnchor="text" w:y="6049"/>
    </w:pPr>
    <w:rPr>
      <w:color w:val="000000"/>
      <w:sz w:val="40"/>
    </w:rPr>
  </w:style>
  <w:style w:type="paragraph" w:customStyle="1" w:styleId="TOCTitle">
    <w:name w:val="TOCTitle"/>
    <w:basedOn w:val="Heading1"/>
    <w:rsid w:val="00E56AE7"/>
    <w:pPr>
      <w:spacing w:after="240"/>
      <w:jc w:val="center"/>
      <w:outlineLvl w:val="9"/>
    </w:pPr>
    <w:rPr>
      <w:caps/>
    </w:rPr>
  </w:style>
  <w:style w:type="paragraph" w:customStyle="1" w:styleId="Version">
    <w:name w:val="Version"/>
    <w:rsid w:val="00E56A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6AE7"/>
    <w:pPr>
      <w:numPr>
        <w:numId w:val="11"/>
      </w:numPr>
      <w:tabs>
        <w:tab w:val="clear" w:pos="680"/>
      </w:tabs>
    </w:pPr>
  </w:style>
  <w:style w:type="paragraph" w:styleId="Index1">
    <w:name w:val="index 1"/>
    <w:basedOn w:val="Normal"/>
    <w:next w:val="Normal"/>
    <w:semiHidden/>
    <w:rsid w:val="00E56AE7"/>
    <w:pPr>
      <w:keepNext w:val="0"/>
      <w:tabs>
        <w:tab w:val="right" w:pos="4176"/>
      </w:tabs>
      <w:ind w:left="198" w:hanging="198"/>
    </w:pPr>
    <w:rPr>
      <w:rFonts w:ascii="Garamond" w:hAnsi="Garamond"/>
    </w:rPr>
  </w:style>
  <w:style w:type="paragraph" w:styleId="IndexHeading">
    <w:name w:val="index heading"/>
    <w:basedOn w:val="Normal"/>
    <w:next w:val="Index1"/>
    <w:semiHidden/>
    <w:rsid w:val="00E56AE7"/>
    <w:pPr>
      <w:spacing w:before="120" w:after="120"/>
    </w:pPr>
    <w:rPr>
      <w:rFonts w:ascii="Arial" w:hAnsi="Arial"/>
      <w:b/>
      <w:color w:val="918585"/>
      <w:sz w:val="24"/>
    </w:rPr>
  </w:style>
  <w:style w:type="paragraph" w:styleId="Header">
    <w:name w:val="header"/>
    <w:basedOn w:val="Normal"/>
    <w:link w:val="HeaderChar"/>
    <w:rsid w:val="00E56A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AE7"/>
    <w:rPr>
      <w:rFonts w:ascii="Times New Roman" w:eastAsia="Times New Roman" w:hAnsi="Times New Roman" w:cs="Times New Roman"/>
      <w:sz w:val="16"/>
      <w:szCs w:val="20"/>
      <w:lang w:val="en-GB" w:eastAsia="en-US"/>
    </w:rPr>
  </w:style>
  <w:style w:type="paragraph" w:customStyle="1" w:styleId="Chapter">
    <w:name w:val="Chapter"/>
    <w:basedOn w:val="Normal"/>
    <w:rsid w:val="00E56AE7"/>
    <w:pPr>
      <w:spacing w:before="240"/>
    </w:pPr>
    <w:rPr>
      <w:rFonts w:ascii="Times New Roman" w:hAnsi="Times New Roman"/>
      <w:smallCaps/>
      <w:spacing w:val="80"/>
      <w:sz w:val="28"/>
    </w:rPr>
  </w:style>
  <w:style w:type="paragraph" w:customStyle="1" w:styleId="InChapter">
    <w:name w:val="InChapter"/>
    <w:basedOn w:val="Heading3"/>
    <w:rsid w:val="00E56AE7"/>
    <w:pPr>
      <w:spacing w:after="240"/>
      <w:outlineLvl w:val="9"/>
    </w:pPr>
    <w:rPr>
      <w:noProof/>
    </w:rPr>
  </w:style>
  <w:style w:type="paragraph" w:styleId="Index2">
    <w:name w:val="index 2"/>
    <w:basedOn w:val="Normal"/>
    <w:next w:val="Normal"/>
    <w:semiHidden/>
    <w:rsid w:val="00E56AE7"/>
    <w:pPr>
      <w:tabs>
        <w:tab w:val="right" w:pos="4176"/>
      </w:tabs>
      <w:ind w:left="568" w:hanging="284"/>
    </w:pPr>
    <w:rPr>
      <w:rFonts w:ascii="Garamond" w:hAnsi="Garamond"/>
    </w:rPr>
  </w:style>
  <w:style w:type="paragraph" w:customStyle="1" w:styleId="Byline">
    <w:name w:val="Byline"/>
    <w:rsid w:val="00E56A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AE7"/>
    <w:pPr>
      <w:tabs>
        <w:tab w:val="clear" w:pos="3600"/>
        <w:tab w:val="clear" w:pos="3958"/>
      </w:tabs>
      <w:jc w:val="right"/>
    </w:pPr>
  </w:style>
  <w:style w:type="character" w:styleId="Emphasis">
    <w:name w:val="Emphasis"/>
    <w:basedOn w:val="DefaultParagraphFont"/>
    <w:qFormat/>
    <w:rsid w:val="00E56AE7"/>
    <w:rPr>
      <w:i/>
    </w:rPr>
  </w:style>
  <w:style w:type="paragraph" w:styleId="Caption">
    <w:name w:val="caption"/>
    <w:basedOn w:val="BodyText"/>
    <w:next w:val="Normal"/>
    <w:qFormat/>
    <w:rsid w:val="00E56AE7"/>
    <w:pPr>
      <w:framePr w:w="2268" w:hSpace="181" w:vSpace="181" w:wrap="around" w:vAnchor="text" w:hAnchor="page" w:x="1135" w:y="285" w:anchorLock="1"/>
    </w:pPr>
    <w:rPr>
      <w:i/>
    </w:rPr>
  </w:style>
  <w:style w:type="paragraph" w:customStyle="1" w:styleId="MiniTOCTitle">
    <w:name w:val="MiniTOCTitle"/>
    <w:basedOn w:val="Heading4"/>
    <w:rsid w:val="00E56AE7"/>
    <w:pPr>
      <w:spacing w:before="240"/>
      <w:outlineLvl w:val="9"/>
    </w:pPr>
    <w:rPr>
      <w:noProof/>
      <w:sz w:val="24"/>
    </w:rPr>
  </w:style>
  <w:style w:type="paragraph" w:customStyle="1" w:styleId="MiniTOCItem">
    <w:name w:val="MiniTOCItem"/>
    <w:basedOn w:val="ListBullet"/>
    <w:rsid w:val="00E56AE7"/>
    <w:pPr>
      <w:numPr>
        <w:numId w:val="0"/>
      </w:numPr>
      <w:tabs>
        <w:tab w:val="right" w:leader="dot" w:pos="6521"/>
      </w:tabs>
      <w:spacing w:before="0" w:after="0"/>
    </w:pPr>
  </w:style>
  <w:style w:type="paragraph" w:customStyle="1" w:styleId="TOFTitle">
    <w:name w:val="TOFTitle"/>
    <w:basedOn w:val="TOCTitle"/>
    <w:rsid w:val="00E56AE7"/>
  </w:style>
  <w:style w:type="paragraph" w:styleId="TableofFigures">
    <w:name w:val="table of figures"/>
    <w:basedOn w:val="Normal"/>
    <w:next w:val="Normal"/>
    <w:semiHidden/>
    <w:rsid w:val="00E56AE7"/>
    <w:pPr>
      <w:tabs>
        <w:tab w:val="right" w:leader="dot" w:pos="9072"/>
      </w:tabs>
      <w:ind w:left="970" w:hanging="403"/>
    </w:pPr>
    <w:rPr>
      <w:rFonts w:ascii="Times New Roman" w:hAnsi="Times New Roman"/>
      <w:b/>
    </w:rPr>
  </w:style>
  <w:style w:type="paragraph" w:styleId="ListNumber">
    <w:name w:val="List Number"/>
    <w:basedOn w:val="List"/>
    <w:rsid w:val="00E56AE7"/>
    <w:pPr>
      <w:numPr>
        <w:numId w:val="13"/>
      </w:numPr>
      <w:tabs>
        <w:tab w:val="clear" w:pos="340"/>
      </w:tabs>
    </w:pPr>
  </w:style>
  <w:style w:type="character" w:customStyle="1" w:styleId="WingdingSymbols">
    <w:name w:val="Wingding Symbols"/>
    <w:rsid w:val="00E56AE7"/>
    <w:rPr>
      <w:rFonts w:ascii="Wingdings" w:hAnsi="Wingdings"/>
    </w:rPr>
  </w:style>
  <w:style w:type="paragraph" w:customStyle="1" w:styleId="TableHeading">
    <w:name w:val="Table Heading"/>
    <w:basedOn w:val="HeadingBase"/>
    <w:rsid w:val="00E56AE7"/>
    <w:pPr>
      <w:keepLines/>
      <w:pBdr>
        <w:bottom w:val="single" w:sz="6" w:space="1" w:color="918585"/>
      </w:pBdr>
      <w:spacing w:before="240"/>
    </w:pPr>
  </w:style>
  <w:style w:type="character" w:customStyle="1" w:styleId="HotSpot">
    <w:name w:val="HotSpot"/>
    <w:rsid w:val="00E56AE7"/>
    <w:rPr>
      <w:color w:val="0033CC"/>
      <w:u w:val="none"/>
    </w:rPr>
  </w:style>
  <w:style w:type="paragraph" w:customStyle="1" w:styleId="BodyTextRight">
    <w:name w:val="Body Text Right"/>
    <w:basedOn w:val="BodyText"/>
    <w:rsid w:val="00E56AE7"/>
    <w:pPr>
      <w:spacing w:before="0" w:after="0"/>
      <w:jc w:val="right"/>
    </w:pPr>
  </w:style>
  <w:style w:type="paragraph" w:styleId="Index3">
    <w:name w:val="index 3"/>
    <w:basedOn w:val="ListNumber2"/>
    <w:next w:val="Normal"/>
    <w:semiHidden/>
    <w:rsid w:val="00E56AE7"/>
    <w:pPr>
      <w:numPr>
        <w:numId w:val="0"/>
      </w:numPr>
      <w:tabs>
        <w:tab w:val="right" w:leader="dot" w:pos="4176"/>
      </w:tabs>
    </w:pPr>
  </w:style>
  <w:style w:type="paragraph" w:styleId="ListNumber2">
    <w:name w:val="List Number 2"/>
    <w:basedOn w:val="List2"/>
    <w:rsid w:val="00E56AE7"/>
    <w:pPr>
      <w:numPr>
        <w:numId w:val="8"/>
      </w:numPr>
      <w:tabs>
        <w:tab w:val="clear" w:pos="1060"/>
      </w:tabs>
    </w:pPr>
  </w:style>
  <w:style w:type="paragraph" w:customStyle="1" w:styleId="MarginNote">
    <w:name w:val="Margin Note"/>
    <w:basedOn w:val="BodyText"/>
    <w:rsid w:val="00E56A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A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A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AE7"/>
    <w:rPr>
      <w:sz w:val="32"/>
    </w:rPr>
  </w:style>
  <w:style w:type="paragraph" w:customStyle="1" w:styleId="HeadingProcedure">
    <w:name w:val="Heading Procedure"/>
    <w:basedOn w:val="HeadingBase"/>
    <w:next w:val="Normal"/>
    <w:rsid w:val="00E56AE7"/>
    <w:pPr>
      <w:tabs>
        <w:tab w:val="left" w:pos="0"/>
      </w:tabs>
      <w:spacing w:before="120" w:after="60"/>
    </w:pPr>
    <w:rPr>
      <w:i/>
      <w:color w:val="918585"/>
      <w:sz w:val="22"/>
    </w:rPr>
  </w:style>
  <w:style w:type="paragraph" w:customStyle="1" w:styleId="TableBodyText">
    <w:name w:val="Table Body Text"/>
    <w:basedOn w:val="BodyText"/>
    <w:rsid w:val="00E56AE7"/>
    <w:pPr>
      <w:spacing w:before="60" w:after="60"/>
    </w:pPr>
  </w:style>
  <w:style w:type="paragraph" w:styleId="ListContinue">
    <w:name w:val="List Continue"/>
    <w:basedOn w:val="List"/>
    <w:rsid w:val="00E56AE7"/>
    <w:pPr>
      <w:ind w:firstLine="0"/>
    </w:pPr>
  </w:style>
  <w:style w:type="paragraph" w:customStyle="1" w:styleId="ListNote">
    <w:name w:val="List Note"/>
    <w:basedOn w:val="List"/>
    <w:rsid w:val="00E56AE7"/>
    <w:pPr>
      <w:pBdr>
        <w:top w:val="single" w:sz="6" w:space="2" w:color="918585"/>
        <w:bottom w:val="single" w:sz="6" w:space="2" w:color="918585"/>
      </w:pBdr>
      <w:tabs>
        <w:tab w:val="left" w:pos="1021"/>
      </w:tabs>
      <w:ind w:firstLine="0"/>
    </w:pPr>
  </w:style>
  <w:style w:type="paragraph" w:customStyle="1" w:styleId="Warning">
    <w:name w:val="Warning"/>
    <w:basedOn w:val="BodyText"/>
    <w:rsid w:val="00E56AE7"/>
    <w:pPr>
      <w:shd w:val="clear" w:color="auto" w:fill="D9D9D9"/>
      <w:tabs>
        <w:tab w:val="left" w:pos="992"/>
      </w:tabs>
      <w:ind w:left="119" w:right="119"/>
    </w:pPr>
    <w:rPr>
      <w:sz w:val="20"/>
    </w:rPr>
  </w:style>
  <w:style w:type="paragraph" w:customStyle="1" w:styleId="MarginIcons">
    <w:name w:val="Margin Icons"/>
    <w:basedOn w:val="BodyText"/>
    <w:rsid w:val="00E56A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AE7"/>
    <w:rPr>
      <w:rFonts w:ascii="Courier New" w:hAnsi="Courier New"/>
    </w:rPr>
  </w:style>
  <w:style w:type="paragraph" w:customStyle="1" w:styleId="NoteBullet">
    <w:name w:val="Note Bullet"/>
    <w:basedOn w:val="Note"/>
    <w:rsid w:val="00E56AE7"/>
    <w:pPr>
      <w:tabs>
        <w:tab w:val="clear" w:pos="680"/>
      </w:tabs>
      <w:spacing w:before="60" w:after="60"/>
    </w:pPr>
  </w:style>
  <w:style w:type="paragraph" w:customStyle="1" w:styleId="SubHeading2">
    <w:name w:val="SubHeading2"/>
    <w:basedOn w:val="HeadingBase"/>
    <w:rsid w:val="00E56AE7"/>
    <w:pPr>
      <w:spacing w:before="240" w:after="60"/>
    </w:pPr>
    <w:rPr>
      <w:sz w:val="20"/>
    </w:rPr>
  </w:style>
  <w:style w:type="paragraph" w:customStyle="1" w:styleId="SubHeading1">
    <w:name w:val="SubHeading1"/>
    <w:basedOn w:val="HeadingBase"/>
    <w:rsid w:val="00E56AE7"/>
    <w:pPr>
      <w:spacing w:before="240" w:after="60"/>
    </w:pPr>
    <w:rPr>
      <w:color w:val="918585"/>
      <w:sz w:val="22"/>
    </w:rPr>
  </w:style>
  <w:style w:type="paragraph" w:customStyle="1" w:styleId="SideHeading">
    <w:name w:val="Side Heading"/>
    <w:basedOn w:val="HeadingBase"/>
    <w:rsid w:val="00E56A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AE7"/>
    <w:pPr>
      <w:numPr>
        <w:numId w:val="9"/>
      </w:numPr>
    </w:pPr>
  </w:style>
  <w:style w:type="paragraph" w:styleId="PlainText">
    <w:name w:val="Plain Text"/>
    <w:basedOn w:val="Normal"/>
    <w:link w:val="PlainTextChar"/>
    <w:rsid w:val="00E56AE7"/>
    <w:rPr>
      <w:sz w:val="20"/>
    </w:rPr>
  </w:style>
  <w:style w:type="character" w:customStyle="1" w:styleId="PlainTextChar">
    <w:name w:val="Plain Text Char"/>
    <w:basedOn w:val="DefaultParagraphFont"/>
    <w:link w:val="PlainText"/>
    <w:rsid w:val="00E56AE7"/>
    <w:rPr>
      <w:rFonts w:ascii="Courier New" w:eastAsia="Times New Roman" w:hAnsi="Courier New" w:cs="Times New Roman"/>
      <w:sz w:val="20"/>
      <w:szCs w:val="20"/>
      <w:lang w:eastAsia="en-US"/>
    </w:rPr>
  </w:style>
  <w:style w:type="character" w:customStyle="1" w:styleId="MenuOption">
    <w:name w:val="Menu Option"/>
    <w:basedOn w:val="DefaultParagraphFont"/>
    <w:rsid w:val="00E56AE7"/>
    <w:rPr>
      <w:b/>
      <w:smallCaps/>
    </w:rPr>
  </w:style>
  <w:style w:type="paragraph" w:customStyle="1" w:styleId="TableListNumber">
    <w:name w:val="Table List Number"/>
    <w:basedOn w:val="ListNumber"/>
    <w:rsid w:val="00E56AE7"/>
    <w:pPr>
      <w:numPr>
        <w:numId w:val="0"/>
      </w:numPr>
    </w:pPr>
  </w:style>
  <w:style w:type="paragraph" w:styleId="TOC4">
    <w:name w:val="toc 4"/>
    <w:basedOn w:val="TOCBase"/>
    <w:next w:val="Normal"/>
    <w:semiHidden/>
    <w:rsid w:val="00E56AE7"/>
    <w:pPr>
      <w:tabs>
        <w:tab w:val="right" w:leader="dot" w:pos="9071"/>
      </w:tabs>
      <w:ind w:left="1701"/>
    </w:pPr>
  </w:style>
  <w:style w:type="paragraph" w:customStyle="1" w:styleId="ListAlpha">
    <w:name w:val="List Alpha"/>
    <w:basedOn w:val="List"/>
    <w:rsid w:val="00E56AE7"/>
    <w:pPr>
      <w:numPr>
        <w:numId w:val="7"/>
      </w:numPr>
    </w:pPr>
  </w:style>
  <w:style w:type="paragraph" w:customStyle="1" w:styleId="ListAlpha2">
    <w:name w:val="List Alpha 2"/>
    <w:basedOn w:val="List2"/>
    <w:rsid w:val="00E56AE7"/>
    <w:pPr>
      <w:numPr>
        <w:numId w:val="6"/>
      </w:numPr>
    </w:pPr>
  </w:style>
  <w:style w:type="paragraph" w:styleId="List2">
    <w:name w:val="List 2"/>
    <w:basedOn w:val="BodyText"/>
    <w:rsid w:val="00E56AE7"/>
    <w:pPr>
      <w:tabs>
        <w:tab w:val="left" w:pos="680"/>
      </w:tabs>
      <w:spacing w:before="60" w:after="60"/>
      <w:ind w:left="680" w:hanging="340"/>
    </w:pPr>
  </w:style>
  <w:style w:type="paragraph" w:styleId="List3">
    <w:name w:val="List 3"/>
    <w:basedOn w:val="BodyText"/>
    <w:rsid w:val="00E56AE7"/>
    <w:pPr>
      <w:tabs>
        <w:tab w:val="left" w:pos="1021"/>
      </w:tabs>
      <w:spacing w:before="60" w:after="60"/>
      <w:ind w:left="1020" w:hanging="340"/>
    </w:pPr>
  </w:style>
  <w:style w:type="paragraph" w:styleId="List4">
    <w:name w:val="List 4"/>
    <w:basedOn w:val="BodyText"/>
    <w:rsid w:val="00E56AE7"/>
    <w:pPr>
      <w:tabs>
        <w:tab w:val="left" w:pos="1361"/>
      </w:tabs>
      <w:spacing w:before="60" w:after="60"/>
      <w:ind w:left="1361" w:hanging="340"/>
    </w:pPr>
  </w:style>
  <w:style w:type="paragraph" w:styleId="List5">
    <w:name w:val="List 5"/>
    <w:basedOn w:val="BodyText"/>
    <w:rsid w:val="00E56AE7"/>
    <w:pPr>
      <w:tabs>
        <w:tab w:val="left" w:pos="1701"/>
      </w:tabs>
      <w:spacing w:before="60" w:after="60"/>
      <w:ind w:left="1701" w:hanging="340"/>
    </w:pPr>
  </w:style>
  <w:style w:type="paragraph" w:styleId="ListBullet3">
    <w:name w:val="List Bullet 3"/>
    <w:basedOn w:val="List3"/>
    <w:rsid w:val="00E56AE7"/>
    <w:pPr>
      <w:numPr>
        <w:numId w:val="12"/>
      </w:numPr>
      <w:tabs>
        <w:tab w:val="clear" w:pos="1021"/>
      </w:tabs>
      <w:ind w:left="1037" w:hanging="357"/>
    </w:pPr>
  </w:style>
  <w:style w:type="paragraph" w:styleId="ListBullet4">
    <w:name w:val="List Bullet 4"/>
    <w:basedOn w:val="List4"/>
    <w:rsid w:val="00E56AE7"/>
    <w:pPr>
      <w:numPr>
        <w:numId w:val="1"/>
      </w:numPr>
      <w:tabs>
        <w:tab w:val="clear" w:pos="1361"/>
      </w:tabs>
    </w:pPr>
  </w:style>
  <w:style w:type="paragraph" w:styleId="ListBullet5">
    <w:name w:val="List Bullet 5"/>
    <w:basedOn w:val="List5"/>
    <w:rsid w:val="00E56AE7"/>
    <w:pPr>
      <w:numPr>
        <w:numId w:val="2"/>
      </w:numPr>
    </w:pPr>
  </w:style>
  <w:style w:type="paragraph" w:styleId="ListContinue2">
    <w:name w:val="List Continue 2"/>
    <w:basedOn w:val="List2"/>
    <w:rsid w:val="00E56AE7"/>
    <w:pPr>
      <w:ind w:firstLine="0"/>
    </w:pPr>
  </w:style>
  <w:style w:type="paragraph" w:styleId="ListContinue3">
    <w:name w:val="List Continue 3"/>
    <w:basedOn w:val="List3"/>
    <w:rsid w:val="00E56AE7"/>
    <w:pPr>
      <w:ind w:left="1021" w:firstLine="0"/>
    </w:pPr>
  </w:style>
  <w:style w:type="paragraph" w:styleId="ListContinue4">
    <w:name w:val="List Continue 4"/>
    <w:basedOn w:val="List4"/>
    <w:rsid w:val="00E56AE7"/>
    <w:pPr>
      <w:ind w:firstLine="0"/>
    </w:pPr>
  </w:style>
  <w:style w:type="paragraph" w:styleId="ListContinue5">
    <w:name w:val="List Continue 5"/>
    <w:basedOn w:val="List5"/>
    <w:rsid w:val="00E56AE7"/>
    <w:pPr>
      <w:ind w:firstLine="0"/>
    </w:pPr>
  </w:style>
  <w:style w:type="paragraph" w:styleId="ListNumber3">
    <w:name w:val="List Number 3"/>
    <w:basedOn w:val="List3"/>
    <w:rsid w:val="00E56AE7"/>
    <w:pPr>
      <w:numPr>
        <w:numId w:val="3"/>
      </w:numPr>
    </w:pPr>
  </w:style>
  <w:style w:type="paragraph" w:styleId="ListNumber4">
    <w:name w:val="List Number 4"/>
    <w:basedOn w:val="List4"/>
    <w:rsid w:val="00E56AE7"/>
    <w:pPr>
      <w:numPr>
        <w:numId w:val="4"/>
      </w:numPr>
    </w:pPr>
  </w:style>
  <w:style w:type="paragraph" w:styleId="ListNumber5">
    <w:name w:val="List Number 5"/>
    <w:basedOn w:val="List5"/>
    <w:rsid w:val="00E56AE7"/>
    <w:pPr>
      <w:numPr>
        <w:numId w:val="5"/>
      </w:numPr>
    </w:pPr>
  </w:style>
  <w:style w:type="paragraph" w:styleId="BlockText">
    <w:name w:val="Block Text"/>
    <w:basedOn w:val="Normal"/>
    <w:rsid w:val="00E56AE7"/>
    <w:pPr>
      <w:spacing w:after="120"/>
      <w:ind w:left="1440" w:right="1440"/>
    </w:pPr>
  </w:style>
  <w:style w:type="character" w:customStyle="1" w:styleId="Subscript">
    <w:name w:val="Subscript"/>
    <w:basedOn w:val="DefaultParagraphFont"/>
    <w:rsid w:val="00E56AE7"/>
    <w:rPr>
      <w:sz w:val="16"/>
      <w:vertAlign w:val="subscript"/>
    </w:rPr>
  </w:style>
  <w:style w:type="character" w:customStyle="1" w:styleId="Superscript">
    <w:name w:val="Superscript"/>
    <w:basedOn w:val="DefaultParagraphFont"/>
    <w:rsid w:val="00E56AE7"/>
    <w:rPr>
      <w:sz w:val="16"/>
      <w:vertAlign w:val="superscript"/>
    </w:rPr>
  </w:style>
  <w:style w:type="character" w:customStyle="1" w:styleId="Symbols">
    <w:name w:val="Symbols"/>
    <w:basedOn w:val="DefaultParagraphFont"/>
    <w:rsid w:val="00E56AE7"/>
    <w:rPr>
      <w:rFonts w:ascii="Symbol" w:hAnsi="Symbol"/>
    </w:rPr>
  </w:style>
  <w:style w:type="character" w:customStyle="1" w:styleId="MenuOptions">
    <w:name w:val="Menu Options"/>
    <w:basedOn w:val="DefaultParagraphFont"/>
    <w:rsid w:val="00E56AE7"/>
    <w:rPr>
      <w:rFonts w:ascii="Arial Narrow" w:hAnsi="Arial Narrow"/>
      <w:smallCaps/>
    </w:rPr>
  </w:style>
  <w:style w:type="character" w:customStyle="1" w:styleId="Buttons">
    <w:name w:val="Buttons"/>
    <w:basedOn w:val="DefaultParagraphFont"/>
    <w:rsid w:val="00E56AE7"/>
    <w:rPr>
      <w:b/>
    </w:rPr>
  </w:style>
  <w:style w:type="character" w:customStyle="1" w:styleId="Underlined">
    <w:name w:val="Underlined"/>
    <w:basedOn w:val="DefaultParagraphFont"/>
    <w:rsid w:val="00E56AE7"/>
    <w:rPr>
      <w:u w:val="single"/>
    </w:rPr>
  </w:style>
  <w:style w:type="paragraph" w:customStyle="1" w:styleId="TableBodyTextRight">
    <w:name w:val="Table Body Text Right"/>
    <w:basedOn w:val="TableBodyText"/>
    <w:rsid w:val="00E56AE7"/>
    <w:pPr>
      <w:widowControl w:val="0"/>
      <w:autoSpaceDE w:val="0"/>
      <w:autoSpaceDN w:val="0"/>
      <w:adjustRightInd w:val="0"/>
      <w:jc w:val="right"/>
    </w:pPr>
    <w:rPr>
      <w:rFonts w:cs="Arial"/>
      <w:szCs w:val="18"/>
    </w:rPr>
  </w:style>
  <w:style w:type="paragraph" w:customStyle="1" w:styleId="CopyrightText">
    <w:name w:val="Copyright Text"/>
    <w:basedOn w:val="BodyText"/>
    <w:rsid w:val="00E56AE7"/>
    <w:rPr>
      <w:sz w:val="18"/>
    </w:rPr>
  </w:style>
  <w:style w:type="paragraph" w:customStyle="1" w:styleId="BodySmallRight">
    <w:name w:val="Body Small Right"/>
    <w:basedOn w:val="BodyTextRight"/>
    <w:rsid w:val="00E56AE7"/>
    <w:rPr>
      <w:sz w:val="18"/>
      <w:szCs w:val="18"/>
    </w:rPr>
  </w:style>
  <w:style w:type="paragraph" w:customStyle="1" w:styleId="MarginEdition">
    <w:name w:val="Margin Edition"/>
    <w:basedOn w:val="MarginNote"/>
    <w:rsid w:val="00E56AE7"/>
    <w:pPr>
      <w:spacing w:before="0" w:after="0"/>
    </w:pPr>
    <w:rPr>
      <w:rFonts w:ascii="Times New Roman" w:hAnsi="Times New Roman"/>
      <w:color w:val="999999"/>
    </w:rPr>
  </w:style>
  <w:style w:type="paragraph" w:customStyle="1" w:styleId="Spacer">
    <w:name w:val="Spacer"/>
    <w:basedOn w:val="Normal"/>
    <w:rsid w:val="00E56AE7"/>
    <w:rPr>
      <w:sz w:val="2"/>
      <w:szCs w:val="2"/>
    </w:rPr>
  </w:style>
  <w:style w:type="character" w:customStyle="1" w:styleId="Small">
    <w:name w:val="Small"/>
    <w:basedOn w:val="DefaultParagraphFont"/>
    <w:rsid w:val="00E56AE7"/>
    <w:rPr>
      <w:sz w:val="16"/>
    </w:rPr>
  </w:style>
  <w:style w:type="paragraph" w:customStyle="1" w:styleId="WideTable">
    <w:name w:val="Wide Table"/>
    <w:basedOn w:val="Normal"/>
    <w:rsid w:val="00E56AE7"/>
    <w:pPr>
      <w:ind w:left="-1418"/>
    </w:pPr>
    <w:rPr>
      <w:sz w:val="2"/>
      <w:szCs w:val="2"/>
    </w:rPr>
  </w:style>
  <w:style w:type="character" w:styleId="PageNumber">
    <w:name w:val="page number"/>
    <w:basedOn w:val="DefaultParagraphFont"/>
    <w:rsid w:val="00E56AE7"/>
  </w:style>
  <w:style w:type="paragraph" w:styleId="Quote">
    <w:name w:val="Quote"/>
    <w:basedOn w:val="Heading1"/>
    <w:link w:val="QuoteChar"/>
    <w:qFormat/>
    <w:rsid w:val="00E56AE7"/>
    <w:rPr>
      <w:b w:val="0"/>
      <w:sz w:val="72"/>
      <w:szCs w:val="72"/>
      <w:lang w:val="en-NZ"/>
    </w:rPr>
  </w:style>
  <w:style w:type="character" w:customStyle="1" w:styleId="QuoteChar">
    <w:name w:val="Quote Char"/>
    <w:basedOn w:val="DefaultParagraphFont"/>
    <w:link w:val="Quote"/>
    <w:rsid w:val="00E56A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AE7"/>
    <w:pPr>
      <w:pageBreakBefore/>
    </w:pPr>
  </w:style>
  <w:style w:type="paragraph" w:customStyle="1" w:styleId="Border">
    <w:name w:val="Border"/>
    <w:basedOn w:val="Normal"/>
    <w:qFormat/>
    <w:rsid w:val="00E56A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AE7"/>
    <w:rPr>
      <w:b/>
      <w:bCs/>
      <w:i/>
      <w:iCs/>
      <w:color w:val="auto"/>
    </w:rPr>
  </w:style>
  <w:style w:type="paragraph" w:styleId="IntenseQuote">
    <w:name w:val="Intense Quote"/>
    <w:basedOn w:val="Normal"/>
    <w:next w:val="Normal"/>
    <w:link w:val="IntenseQuoteChar"/>
    <w:uiPriority w:val="30"/>
    <w:qFormat/>
    <w:rsid w:val="00E56A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A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AE7"/>
    <w:rPr>
      <w:smallCaps/>
      <w:color w:val="auto"/>
      <w:u w:val="single"/>
    </w:rPr>
  </w:style>
  <w:style w:type="character" w:styleId="IntenseReference">
    <w:name w:val="Intense Reference"/>
    <w:basedOn w:val="DefaultParagraphFont"/>
    <w:uiPriority w:val="32"/>
    <w:qFormat/>
    <w:rsid w:val="00E56AE7"/>
    <w:rPr>
      <w:b/>
      <w:bCs/>
      <w:smallCaps/>
      <w:color w:val="auto"/>
      <w:spacing w:val="5"/>
      <w:u w:val="single"/>
    </w:rPr>
  </w:style>
  <w:style w:type="paragraph" w:customStyle="1" w:styleId="2ColumnHeading">
    <w:name w:val="2Column Heading"/>
    <w:basedOn w:val="BodyText"/>
    <w:qFormat/>
    <w:rsid w:val="00E56AE7"/>
    <w:pPr>
      <w:spacing w:after="60"/>
      <w:ind w:left="-2268"/>
    </w:pPr>
    <w:rPr>
      <w:b/>
    </w:rPr>
  </w:style>
  <w:style w:type="paragraph" w:customStyle="1" w:styleId="Heading1TOC">
    <w:name w:val="Heading1 TOC"/>
    <w:basedOn w:val="Normal"/>
    <w:qFormat/>
    <w:rsid w:val="00E56AE7"/>
    <w:pPr>
      <w:spacing w:before="240" w:after="120"/>
    </w:pPr>
    <w:rPr>
      <w:rFonts w:ascii="Times New Roman" w:hAnsi="Times New Roman"/>
      <w:b/>
      <w:sz w:val="32"/>
    </w:rPr>
  </w:style>
  <w:style w:type="paragraph" w:customStyle="1" w:styleId="Heading2TOC">
    <w:name w:val="Heading2 TOC"/>
    <w:basedOn w:val="Normal"/>
    <w:qFormat/>
    <w:rsid w:val="00E56AE7"/>
    <w:pPr>
      <w:spacing w:before="240" w:after="60"/>
    </w:pPr>
    <w:rPr>
      <w:rFonts w:ascii="Times New Roman" w:hAnsi="Times New Roman"/>
      <w:b/>
      <w:sz w:val="28"/>
    </w:rPr>
  </w:style>
  <w:style w:type="character" w:customStyle="1" w:styleId="Underline">
    <w:name w:val="Underline"/>
    <w:basedOn w:val="DefaultParagraphFont"/>
    <w:qFormat/>
    <w:rsid w:val="00E56AE7"/>
    <w:rPr>
      <w:u w:val="single"/>
    </w:rPr>
  </w:style>
  <w:style w:type="character" w:customStyle="1" w:styleId="BoldandItalics">
    <w:name w:val="Bold and Italics"/>
    <w:qFormat/>
    <w:rsid w:val="00E56AE7"/>
    <w:rPr>
      <w:b/>
      <w:i/>
      <w:u w:val="none"/>
    </w:rPr>
  </w:style>
  <w:style w:type="paragraph" w:styleId="BalloonText">
    <w:name w:val="Balloon Text"/>
    <w:basedOn w:val="Normal"/>
    <w:link w:val="BalloonTextChar"/>
    <w:rsid w:val="00E56AE7"/>
    <w:rPr>
      <w:rFonts w:ascii="Tahoma" w:hAnsi="Tahoma" w:cs="Tahoma"/>
      <w:sz w:val="16"/>
      <w:szCs w:val="16"/>
    </w:rPr>
  </w:style>
  <w:style w:type="character" w:customStyle="1" w:styleId="BalloonTextChar">
    <w:name w:val="Balloon Text Char"/>
    <w:basedOn w:val="DefaultParagraphFont"/>
    <w:link w:val="BalloonText"/>
    <w:rsid w:val="00E56A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A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A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AE7"/>
    <w:rPr>
      <w:b/>
      <w:color w:val="660033"/>
      <w:spacing w:val="0"/>
    </w:rPr>
  </w:style>
  <w:style w:type="paragraph" w:customStyle="1" w:styleId="Nameditemlist">
    <w:name w:val="Named item list"/>
    <w:basedOn w:val="BodyText"/>
    <w:qFormat/>
    <w:rsid w:val="00E56AE7"/>
    <w:pPr>
      <w:tabs>
        <w:tab w:val="left" w:pos="2835"/>
      </w:tabs>
      <w:ind w:left="2835" w:hanging="2835"/>
    </w:pPr>
  </w:style>
  <w:style w:type="paragraph" w:customStyle="1" w:styleId="BodyTextnopadding">
    <w:name w:val="Body Text no padding"/>
    <w:basedOn w:val="BodyText"/>
    <w:qFormat/>
    <w:rsid w:val="00E56AE7"/>
    <w:pPr>
      <w:spacing w:before="0" w:after="0"/>
    </w:pPr>
  </w:style>
  <w:style w:type="paragraph" w:customStyle="1" w:styleId="BodyTextBold">
    <w:name w:val="Body Text Bold"/>
    <w:basedOn w:val="BodyText"/>
    <w:qFormat/>
    <w:rsid w:val="00E56AE7"/>
    <w:rPr>
      <w:b/>
    </w:rPr>
  </w:style>
  <w:style w:type="character" w:styleId="Hyperlink">
    <w:name w:val="Hyperlink"/>
    <w:basedOn w:val="DefaultParagraphFont"/>
    <w:uiPriority w:val="99"/>
    <w:unhideWhenUsed/>
    <w:rsid w:val="00074D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998</Words>
  <Characters>6603</Characters>
  <Application>Microsoft Office Word</Application>
  <DocSecurity>0</DocSecurity>
  <Lines>264</Lines>
  <Paragraphs>124</Paragraphs>
  <ScaleCrop>false</ScaleCrop>
  <Company>Author-it Software Corporation Ltd.</Company>
  <LinksUpToDate>false</LinksUpToDate>
  <CharactersWithSpaces>7477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UETTDRSB23 Install and maintain substation direct current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2022-07-19T04:36:00Z</dcterms:created>
  <dcterms:modified xsi:type="dcterms:W3CDTF">2022-07-19T04:36:00Z</dcterms:modified>
</cp:coreProperties>
</file>