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62A" w:rsidP="00A8562A">
      <w:pPr>
        <w:pStyle w:val="Title"/>
      </w:pPr>
      <w:r>
        <w:fldChar w:fldCharType="begin"/>
      </w:r>
      <w:r>
        <w:instrText xml:space="preserve"> TITLE   \* MERGEFORMAT </w:instrText>
      </w:r>
      <w:r>
        <w:fldChar w:fldCharType="separate"/>
      </w:r>
      <w:r>
        <w:t>UETTDRSB23 Install and maintain substation direct current systems</w:t>
      </w:r>
      <w:r>
        <w:fldChar w:fldCharType="end"/>
      </w:r>
    </w:p>
    <w:p w:rsidR="00A8562A" w:rsidP="00A8562A">
      <w:pPr>
        <w:pStyle w:val="Version"/>
        <w:sectPr w:rsidSect="00F437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7D9" w:rsidP="00F437D9">
      <w:pPr>
        <w:pStyle w:val="SuperHeading"/>
      </w:pPr>
      <w:r w:rsidRPr="00F437D9">
        <w:t>UETTDRSB23 Install and maintain substation direct current systems</w:t>
      </w:r>
    </w:p>
    <w:p w:rsidR="00000000" w:rsidRPr="00F437D9" w:rsidP="00F437D9">
      <w:pPr>
        <w:pStyle w:val="Heading1"/>
      </w:pPr>
      <w:bookmarkStart w:id="1" w:name="O_1004473"/>
      <w:bookmarkEnd w:id="1"/>
      <w:r w:rsidRPr="00F437D9">
        <w:t>Modification History</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Release 1. This is the first release of this unit of competency in the UET Transmission, Distribution and Rail Sector Training Package.</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2" w:name="O_1004474"/>
      <w:bookmarkEnd w:id="2"/>
      <w:r w:rsidRPr="00F437D9">
        <w:t>Application</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This unit involves the skills and knowledge required to install and maintain substation direct current systems in the electricity supply industry (ESI).</w:t>
            </w:r>
          </w:p>
          <w:p w:rsidR="00000000" w:rsidRPr="00F437D9" w:rsidP="00F437D9">
            <w:pPr>
              <w:pStyle w:val="BodyText"/>
            </w:pPr>
            <w:r w:rsidRPr="00F437D9">
              <w:t>It includes installing and maintaining substation direct current (DC) systems such</w:t>
            </w:r>
            <w:r w:rsidRPr="00F437D9">
              <w:t xml:space="preserve"> as main batteries, communication batteries, DC lighting systems, battery chargers, uninterrupted power supply (UPS) systems and associated control circuits in accordance with workplace procedures. It also includes diagnosing faults, replacing faulty equip</w:t>
            </w:r>
            <w:r w:rsidRPr="00F437D9">
              <w:t>ment, conducting pre-commissioning/re-commissioning tests and interpreting test results against agreed specifications.</w:t>
            </w:r>
          </w:p>
          <w:p w:rsidR="00000000" w:rsidRPr="00F437D9" w:rsidP="00F437D9">
            <w:pPr>
              <w:pStyle w:val="BodyText"/>
            </w:pPr>
            <w:r w:rsidRPr="00F437D9">
              <w:t>The application of the skills and knowledge described in this unit may require a licence/registration to practice in the workplace.</w:t>
            </w:r>
          </w:p>
          <w:p w:rsidR="00000000" w:rsidRPr="00F437D9" w:rsidP="00F437D9">
            <w:pPr>
              <w:pStyle w:val="BodyText"/>
            </w:pPr>
            <w:r w:rsidRPr="00F437D9">
              <w:t>Other</w:t>
            </w:r>
            <w:r w:rsidRPr="00F437D9">
              <w:t xml:space="preserve"> conditions may apply under State and Territory legislative and regulatory licensing requirement which must be confirmed prior to commencing this unit.</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3" w:name="O_1004475"/>
      <w:bookmarkEnd w:id="3"/>
      <w:r w:rsidRPr="00F437D9">
        <w:t>Pre-requisite Unit</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Common Unit Group</w:t>
            </w:r>
          </w:p>
          <w:p w:rsidR="00000000" w:rsidRPr="00F437D9" w:rsidP="00F437D9">
            <w:pPr>
              <w:pStyle w:val="BodyText"/>
            </w:pPr>
            <w:r w:rsidRPr="00F437D9">
              <w:t>UEENEEE101A Apply Occupational Health and Safe</w:t>
            </w:r>
            <w:r w:rsidRPr="00F437D9">
              <w:t>ty regulations, codes and practices in the workplace</w:t>
            </w:r>
          </w:p>
          <w:p w:rsidR="00000000" w:rsidRPr="00F437D9" w:rsidP="00F437D9">
            <w:pPr>
              <w:pStyle w:val="BodyText"/>
            </w:pPr>
            <w:r w:rsidRPr="00F437D9">
              <w:t>UEENEEE102A Fabricate, assemble and dismantle utilities industry components</w:t>
            </w:r>
          </w:p>
          <w:p w:rsidR="00000000" w:rsidRPr="00F437D9" w:rsidP="00F437D9">
            <w:pPr>
              <w:pStyle w:val="BodyText"/>
            </w:pPr>
            <w:r w:rsidRPr="00F437D9">
              <w:t>UEENEEE104A Solve problems in d.c. circuits</w:t>
            </w:r>
          </w:p>
          <w:p w:rsidR="00000000" w:rsidRPr="00F437D9" w:rsidP="00F437D9">
            <w:pPr>
              <w:pStyle w:val="BodyText"/>
            </w:pPr>
            <w:r w:rsidRPr="00F437D9">
              <w:t>UEENEEE105A Fix and secure electrotechnology equipment</w:t>
            </w:r>
          </w:p>
          <w:p w:rsidR="00000000" w:rsidRPr="00F437D9" w:rsidP="00F437D9">
            <w:pPr>
              <w:pStyle w:val="BodyText"/>
            </w:pPr>
            <w:r w:rsidRPr="00F437D9">
              <w:t>UEENEEE107A Use drawings, di</w:t>
            </w:r>
            <w:r w:rsidRPr="00F437D9">
              <w:t>agrams, schedules, standards, codes and specifications</w:t>
            </w:r>
          </w:p>
          <w:p w:rsidR="00000000" w:rsidRPr="00F437D9" w:rsidP="00F437D9">
            <w:pPr>
              <w:pStyle w:val="BodyText"/>
            </w:pPr>
            <w:r w:rsidRPr="00F437D9">
              <w:t>UEENEEE137A Document and apply measures to control OHS risks associated with electrotechnology work</w:t>
            </w:r>
          </w:p>
          <w:p w:rsidR="00000000" w:rsidRPr="00F437D9" w:rsidP="00F437D9">
            <w:pPr>
              <w:pStyle w:val="BodyText"/>
            </w:pPr>
            <w:r w:rsidRPr="00F437D9">
              <w:t>UEENEEG006A Solve problems in single and three phase low voltage machines</w:t>
            </w:r>
          </w:p>
          <w:p w:rsidR="00000000" w:rsidRPr="00F437D9" w:rsidP="00F437D9">
            <w:pPr>
              <w:pStyle w:val="BodyText"/>
            </w:pPr>
            <w:r w:rsidRPr="00F437D9">
              <w:t>UEENEEG033A Solve problems in single and three phase low voltage electrical apparatus and circuits</w:t>
            </w:r>
          </w:p>
          <w:p w:rsidR="00000000" w:rsidRPr="00F437D9" w:rsidP="00F437D9">
            <w:pPr>
              <w:pStyle w:val="BodyText"/>
            </w:pPr>
            <w:r w:rsidRPr="00F437D9">
              <w:t>UEENEEG063A Arrange circuits, control and protection for general electrical installations</w:t>
            </w:r>
          </w:p>
          <w:p w:rsidR="00000000" w:rsidRPr="00F437D9" w:rsidP="00F437D9">
            <w:pPr>
              <w:pStyle w:val="BodyText"/>
            </w:pPr>
            <w:r w:rsidRPr="00F437D9">
              <w:t>UEENEEG101A Solve problems in electromagnetic devices and related c</w:t>
            </w:r>
            <w:r w:rsidRPr="00F437D9">
              <w:t>ircuits</w:t>
            </w:r>
          </w:p>
          <w:p w:rsidR="00000000" w:rsidRPr="00F437D9" w:rsidP="00F437D9">
            <w:pPr>
              <w:pStyle w:val="BodyText"/>
            </w:pPr>
            <w:r w:rsidRPr="00F437D9">
              <w:t>UEENEEG102A Solve problems in low voltage a.c. circuits</w:t>
            </w:r>
          </w:p>
          <w:p w:rsidR="00000000" w:rsidRPr="00F437D9" w:rsidP="00F437D9">
            <w:pPr>
              <w:pStyle w:val="BodyText"/>
            </w:pPr>
            <w:r w:rsidRPr="00F437D9">
              <w:t>UEENEEG103A Install low voltage wiring and accessories</w:t>
            </w:r>
          </w:p>
          <w:p w:rsidR="00000000" w:rsidRPr="00F437D9" w:rsidP="00F437D9">
            <w:pPr>
              <w:pStyle w:val="BodyText"/>
            </w:pPr>
            <w:r w:rsidRPr="00F437D9">
              <w:t>UEENEEG106A Terminate cables, cords and accessories for low voltage circuits</w:t>
            </w:r>
          </w:p>
          <w:p w:rsidR="00000000" w:rsidRPr="00F437D9" w:rsidP="00F437D9">
            <w:pPr>
              <w:pStyle w:val="BodyText"/>
            </w:pPr>
            <w:r w:rsidRPr="00F437D9">
              <w:t>UEENEEG107A Select wiring systems and cables for low voltage</w:t>
            </w:r>
            <w:r w:rsidRPr="00F437D9">
              <w:t xml:space="preserve"> general electrical installations</w:t>
            </w:r>
          </w:p>
          <w:p w:rsidR="00000000" w:rsidRPr="00F437D9" w:rsidP="00F437D9">
            <w:pPr>
              <w:pStyle w:val="BodyText"/>
            </w:pPr>
            <w:r w:rsidRPr="00F437D9">
              <w:t>UEENEEG108A Trouble-shoot and repair faults in low voltage electrical apparatus and circuits</w:t>
            </w:r>
          </w:p>
          <w:p w:rsidR="00000000" w:rsidRPr="00F437D9" w:rsidP="00F437D9">
            <w:pPr>
              <w:pStyle w:val="BodyText"/>
            </w:pPr>
            <w:r w:rsidRPr="00F437D9">
              <w:t>UEENEEG109A Develop and connect electrical control circuits</w:t>
            </w:r>
          </w:p>
          <w:p w:rsidR="00000000" w:rsidRPr="00F437D9" w:rsidP="00F437D9">
            <w:pPr>
              <w:pStyle w:val="BodyText"/>
            </w:pPr>
            <w:r w:rsidRPr="00F437D9">
              <w:t>UEENEEK142A Apply environmentally and sustainable procedures in the e</w:t>
            </w:r>
            <w:r w:rsidRPr="00F437D9">
              <w:t>nergy sector</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4" w:name="O_1004476"/>
      <w:bookmarkEnd w:id="4"/>
      <w:r w:rsidRPr="00F437D9">
        <w:t>Competency Field</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Substation</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5" w:name="O_1004477"/>
      <w:bookmarkEnd w:id="5"/>
      <w:r w:rsidRPr="00F437D9">
        <w:t>Unit Sector</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Not applicable.</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6" w:name="O_1004478"/>
      <w:bookmarkEnd w:id="6"/>
      <w:r w:rsidRPr="00F437D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437D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PERFORMANCE CRITERIA</w:t>
            </w:r>
          </w:p>
        </w:tc>
      </w:tr>
      <w:tr w:rsidTr="00F437D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Performance criteria describe the performance needed to demonstrate achievement of the element.</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Plan to install and/or maintain substation d.c. systems</w:t>
            </w: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Work schedules, construction plans, drawings, workplace procedures and material lists are obtained and analysed</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Job requirements and workplace procedures are identified and communicated with relevant personnel</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Hazards are identified, work hea</w:t>
            </w:r>
            <w:r w:rsidRPr="00F437D9">
              <w:t>lth and safety (WHS)/occupational health and safety (OHS)risks assessed and control measures prioritised, implemented and monitored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Work is prioritised and sequenced for completion within acceptable timeframes</w:t>
            </w:r>
            <w:r w:rsidRPr="00F437D9">
              <w:t xml:space="preserve"> following consultation with relevant personnel and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Risk control measures are identified, prioritised, implemented and evaluated against the work schedule</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Equipment, tools and personal protective equipment (PPE) required for work are identified, obtained and confirmed in working order</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Liaison and communication issues with authorised personnel, authorities, clients and land owners are resolved to facil</w:t>
            </w:r>
            <w:r w:rsidRPr="00F437D9">
              <w:t>itate work, as required</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Personnel participating in work are fully briefed and responsibilities confirmed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Worksite is prepared to minimise risk, damage to property, commerce and individuals in accordance</w:t>
            </w:r>
            <w:r w:rsidRPr="00F437D9">
              <w:t xml:space="preserv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Carry out the installation and maintenance of substation d.c. systems</w:t>
            </w: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WHS/OHS, sustainable energy and environmental principles and practices are monitored and actioned to reduce incident</w:t>
            </w:r>
            <w:r w:rsidRPr="00F437D9">
              <w:t>s of accidents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 xml:space="preserve">Cardiopulmonary resuscitation (CPR), rescue from live electrical apparatus and other related safety procedures are in place in accordance with job requirements and/or workplace procedures </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w:t>
            </w:r>
            <w:r w:rsidRPr="00F437D9">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Safe working documentation is acquired and requirements completed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Requirements for lifting, climbing, working at heights, confined spaces and use of power tools/equipment are followed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Hazard warnings and safety signs are recognised and hazards and assessed WHS/OHS risks are reported to immediate authorised personnel for directions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Substation d.c. systems are installed safely to ensure compl</w:t>
            </w:r>
            <w:r w:rsidRPr="00F437D9">
              <w:t>etion in agreed timeframes, to quality standards and with minimum waste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Installation of substation d.c. systems is performed in accordance with work schedules, job requirements and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Maintenance of substation d.c. systems is performed in accordance with work schedules, job requirements and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 xml:space="preserve">Installation and/or maintenance of substation d.c. systems are completed in agreed timeframes, to quality standards and </w:t>
            </w:r>
            <w:r w:rsidRPr="00F437D9">
              <w:t>with minimum waste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Unplanned events or conditions are responded to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Substation d.c. systems are performance tested in accordance with workplace procedures and job specifications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Quality checks of work are undertaken in accordance with industry standards and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rPr>
                <w:rStyle w:val="SpecialBold"/>
              </w:rPr>
              <w:t>Complete the installation and main</w:t>
            </w:r>
            <w:r w:rsidRPr="00F437D9">
              <w:rPr>
                <w:rStyle w:val="SpecialBold"/>
              </w:rPr>
              <w:t>tenance of substation d.c. systems</w:t>
            </w: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Completed work is checked against work schedule, construction plans and drawings for compliance and anomalies are reported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Safe working documentation is surrendered and equipment made ready for service in accordance with workplace procedures, if required</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Worksite is cleaned and confirmed safe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Tools, equipment, surplus resou</w:t>
            </w:r>
            <w:r w:rsidRPr="00F437D9">
              <w:t>rces and materials are, where appropriate, cleaned, checked and returned to storage in accordance with workplace procedures</w:t>
            </w:r>
          </w:p>
        </w:tc>
      </w:tr>
      <w:tr w:rsidTr="00F437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37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Work records, reports and/or documentation are completed in accordance with workplace procedures</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7" w:name="O_1004479"/>
      <w:bookmarkEnd w:id="7"/>
      <w:r w:rsidRPr="00F437D9">
        <w:t>Foundat</w:t>
      </w:r>
      <w:r w:rsidRPr="00F437D9">
        <w:t>ion Skills</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Foundation skills essential to performance are explicit in the performance criteria of this unit of competency.</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8" w:name="O_1004480"/>
      <w:bookmarkEnd w:id="8"/>
      <w:r w:rsidRPr="00F437D9">
        <w:t>Range of Conditions</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Range is restricted to essential operating conditions and any other variables essential to the work environment.</w:t>
            </w:r>
          </w:p>
          <w:p w:rsidR="00000000" w:rsidRPr="00F437D9" w:rsidP="00F437D9">
            <w:pPr>
              <w:pStyle w:val="BodyText"/>
            </w:pPr>
            <w:r w:rsidRPr="00F437D9">
              <w:t>Non-essential conditions may be found in the Companion Volume Implementation Guide.</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9" w:name="O_1004481"/>
      <w:bookmarkEnd w:id="9"/>
      <w:r w:rsidRPr="00F437D9">
        <w:t>Unit Mapping Information</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This unit rep</w:t>
            </w:r>
            <w:r w:rsidRPr="00F437D9">
              <w:t>laces and is equivalent to UETTDRSB23A Install and maintain substation direct current systems.</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10" w:name="O_1004488"/>
      <w:bookmarkEnd w:id="10"/>
      <w:r w:rsidRPr="00F437D9">
        <w:t>Links</w:t>
      </w:r>
    </w:p>
    <w:p w:rsidR="00000000" w:rsidRPr="00F437D9" w:rsidP="00A8562A">
      <w:pPr>
        <w:pStyle w:val="BodyText"/>
      </w:pPr>
      <w:r w:rsidRPr="00F437D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C18D8">
        <w:rPr>
          <w:rStyle w:val="Hyperlink"/>
        </w:rPr>
        <w:t>https://vetnet.gov.au/Pages/TrainingDocs.aspx?q=229bace1-b7bc-4653-9300-dffb13ecfad7</w:t>
      </w:r>
      <w:r>
        <w:fldChar w:fldCharType="end"/>
      </w:r>
    </w:p>
    <w:p w:rsidR="00000000" w:rsidRPr="00F437D9" w:rsidP="00A8562A">
      <w:pPr>
        <w:pStyle w:val="BodyText"/>
        <w:sectPr w:rsidSect="00F437D9">
          <w:headerReference w:type="default" r:id="rId10"/>
          <w:footerReference w:type="default" r:id="rId11"/>
          <w:pgSz w:w="11908" w:h="16833"/>
          <w:pgMar w:top="1702" w:right="1418" w:bottom="1702" w:left="1418" w:header="992" w:footer="992" w:gutter="0"/>
          <w:cols w:space="720"/>
          <w:noEndnote/>
          <w:docGrid w:linePitch="299"/>
        </w:sectPr>
      </w:pPr>
    </w:p>
    <w:p w:rsidR="00000000" w:rsidRPr="00F437D9" w:rsidP="00F437D9">
      <w:pPr>
        <w:pStyle w:val="SuperHeading"/>
      </w:pPr>
      <w:r w:rsidRPr="00F437D9">
        <w:t>Assessment Requirements for UETTDRSB23 Install and maintain substation direct current systems</w:t>
      </w:r>
    </w:p>
    <w:p w:rsidR="00000000" w:rsidRPr="00F437D9" w:rsidP="00F437D9">
      <w:pPr>
        <w:pStyle w:val="Heading1"/>
      </w:pPr>
      <w:bookmarkStart w:id="11" w:name="O_1004483"/>
      <w:bookmarkEnd w:id="11"/>
      <w:r w:rsidRPr="00F437D9">
        <w:t>Modification History</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Release 1. This is the first release of this unit of competency in the UET Transmission, Distribution and Rail Sector Training Package.</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12" w:name="O_1004484"/>
      <w:bookmarkEnd w:id="12"/>
      <w:r w:rsidRPr="00F437D9">
        <w:t>Performance Evidence</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Evidence required to demonstrate competence in this unit must be relevant to a</w:t>
            </w:r>
            <w:r w:rsidRPr="00F437D9">
              <w:t xml:space="preserve">nd satisfy all of the requirements of the elements and performance criteria on at least two separate occasions and include:  </w:t>
            </w:r>
          </w:p>
        </w:tc>
      </w:tr>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ListBullet"/>
            </w:pPr>
            <w:r w:rsidRPr="00F437D9">
              <w:t>applying relevant work health and safety (WHS)/occupational health and safety (OHS) requirements, including the use of risk cont</w:t>
            </w:r>
            <w:r w:rsidRPr="00F437D9">
              <w:t xml:space="preserve">rol measures </w:t>
            </w:r>
          </w:p>
          <w:p w:rsidR="00000000" w:rsidRPr="00F437D9" w:rsidP="00F437D9">
            <w:pPr>
              <w:pStyle w:val="ListBullet"/>
            </w:pPr>
            <w:r w:rsidRPr="00F437D9">
              <w:t>applying sustainable energy principles and practices</w:t>
            </w:r>
          </w:p>
          <w:p w:rsidR="00000000" w:rsidRPr="00F437D9" w:rsidP="00F437D9">
            <w:pPr>
              <w:pStyle w:val="ListBullet"/>
            </w:pPr>
            <w:r w:rsidRPr="00F437D9">
              <w:t xml:space="preserve">working on at least one (1) of the following types of batteries: </w:t>
            </w:r>
          </w:p>
          <w:p w:rsidR="00000000" w:rsidRPr="00F437D9" w:rsidP="00F437D9">
            <w:pPr>
              <w:pStyle w:val="ListBullet2"/>
            </w:pPr>
            <w:r w:rsidRPr="00F437D9">
              <w:t>nickel cadmium batteries</w:t>
            </w:r>
          </w:p>
          <w:p w:rsidR="00000000" w:rsidRPr="00F437D9" w:rsidP="00F437D9">
            <w:pPr>
              <w:pStyle w:val="ListBullet2"/>
            </w:pPr>
            <w:r w:rsidRPr="00F437D9">
              <w:t>lead acid batteries</w:t>
            </w:r>
          </w:p>
          <w:p w:rsidR="00000000" w:rsidRPr="00F437D9" w:rsidP="00F437D9">
            <w:pPr>
              <w:pStyle w:val="ListBullet2"/>
            </w:pPr>
            <w:r w:rsidRPr="00F437D9">
              <w:t>gel cell batteries</w:t>
            </w:r>
          </w:p>
          <w:p w:rsidR="00000000" w:rsidRPr="00F437D9" w:rsidP="00F437D9">
            <w:pPr>
              <w:pStyle w:val="ListBullet"/>
            </w:pPr>
            <w:r w:rsidRPr="00F437D9">
              <w:t>working on at least one (1) of the following battery systems:</w:t>
            </w:r>
          </w:p>
          <w:p w:rsidR="00000000" w:rsidRPr="00F437D9" w:rsidP="00F437D9">
            <w:pPr>
              <w:pStyle w:val="ListBullet2"/>
            </w:pPr>
            <w:r w:rsidRPr="00F437D9">
              <w:t>main batteries</w:t>
            </w:r>
          </w:p>
          <w:p w:rsidR="00000000" w:rsidRPr="00F437D9" w:rsidP="00F437D9">
            <w:pPr>
              <w:pStyle w:val="ListBullet2"/>
            </w:pPr>
            <w:r w:rsidRPr="00F437D9">
              <w:t>communication batteries</w:t>
            </w:r>
          </w:p>
          <w:p w:rsidR="00000000" w:rsidRPr="00F437D9" w:rsidP="00F437D9">
            <w:pPr>
              <w:pStyle w:val="ListBullet"/>
            </w:pPr>
            <w:r w:rsidRPr="00F437D9">
              <w:t>working on all of the following equipment:</w:t>
            </w:r>
          </w:p>
          <w:p w:rsidR="00000000" w:rsidRPr="00F437D9" w:rsidP="00F437D9">
            <w:pPr>
              <w:pStyle w:val="ListBullet2"/>
            </w:pPr>
            <w:r w:rsidRPr="00F437D9">
              <w:t>battery chargers</w:t>
            </w:r>
          </w:p>
          <w:p w:rsidR="00000000" w:rsidRPr="00F437D9" w:rsidP="00F437D9">
            <w:pPr>
              <w:pStyle w:val="ListBullet2"/>
            </w:pPr>
            <w:r w:rsidRPr="00F437D9">
              <w:t>d.c. control circuits</w:t>
            </w:r>
          </w:p>
          <w:p w:rsidR="00000000" w:rsidRPr="00F437D9" w:rsidP="00F437D9">
            <w:pPr>
              <w:pStyle w:val="ListBullet"/>
            </w:pPr>
            <w:r w:rsidRPr="00F437D9">
              <w:t>performing at least two (2) of the following types of tests:</w:t>
            </w:r>
          </w:p>
          <w:p w:rsidR="00000000" w:rsidRPr="00F437D9" w:rsidP="00F437D9">
            <w:pPr>
              <w:pStyle w:val="ListBullet2"/>
            </w:pPr>
            <w:r w:rsidRPr="00F437D9">
              <w:t>cell vo</w:t>
            </w:r>
            <w:r w:rsidRPr="00F437D9">
              <w:t>ltage test</w:t>
            </w:r>
          </w:p>
          <w:p w:rsidR="00000000" w:rsidRPr="00F437D9" w:rsidP="00F437D9">
            <w:pPr>
              <w:pStyle w:val="ListBullet2"/>
            </w:pPr>
            <w:r w:rsidRPr="00F437D9">
              <w:t>hydrometer/specific gravity test</w:t>
            </w:r>
          </w:p>
          <w:p w:rsidR="00000000" w:rsidRPr="00F437D9" w:rsidP="00F437D9">
            <w:pPr>
              <w:pStyle w:val="ListBullet2"/>
            </w:pPr>
            <w:r w:rsidRPr="00F437D9">
              <w:t>battery discharge and capacity tests</w:t>
            </w:r>
          </w:p>
          <w:p w:rsidR="00000000" w:rsidRPr="00F437D9" w:rsidP="00F437D9">
            <w:pPr>
              <w:pStyle w:val="ListBullet2"/>
            </w:pPr>
            <w:r w:rsidRPr="00F437D9">
              <w:t>impedance testing</w:t>
            </w:r>
          </w:p>
          <w:p w:rsidR="00000000" w:rsidRPr="00F437D9" w:rsidP="00F437D9">
            <w:pPr>
              <w:pStyle w:val="ListBullet"/>
            </w:pPr>
            <w:r w:rsidRPr="00F437D9">
              <w:t>dealing with unplanned events on at least one (1) occasion.</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13" w:name="O_1004485"/>
      <w:bookmarkEnd w:id="13"/>
      <w:r w:rsidRPr="00F437D9">
        <w:t>Knowledge Evidence</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37D9">
            <w:pPr>
              <w:pStyle w:val="BodyText"/>
              <w:rPr>
                <w:lang w:val="en-NZ"/>
              </w:rPr>
            </w:pPr>
            <w:r w:rsidRPr="00F437D9">
              <w:t>Evidence required to demonstrate competence in this unit must be relevant to and satisfy all of the requirements of the elements and performance criteria and include knowledge of:</w:t>
            </w:r>
          </w:p>
        </w:tc>
      </w:tr>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ListBullet"/>
            </w:pPr>
            <w:r w:rsidRPr="00F437D9">
              <w:t>safe working on energised low voltage (LV) equipment, including:</w:t>
            </w:r>
          </w:p>
          <w:p w:rsidR="00000000" w:rsidRPr="00F437D9" w:rsidP="00F437D9">
            <w:pPr>
              <w:pStyle w:val="ListBullet2"/>
            </w:pPr>
            <w:r w:rsidRPr="00F437D9">
              <w:t>standards, codes, Commonwealth/state/territory/local government legislation, supply authority regulations and/or enterprise requirements</w:t>
            </w:r>
          </w:p>
          <w:p w:rsidR="00000000" w:rsidRPr="00F437D9" w:rsidP="00F437D9">
            <w:pPr>
              <w:pStyle w:val="ListBullet2"/>
            </w:pPr>
            <w:r w:rsidRPr="00F437D9">
              <w:t>safety precautions specific to working on or near energised LV conductors - safe working practices and procedures; iden</w:t>
            </w:r>
            <w:r w:rsidRPr="00F437D9">
              <w:t>tification of hazards; assessment and control of WHS/OHS risks; types, selection, maintenance and use of personal protective equipment (PPE)</w:t>
            </w:r>
          </w:p>
          <w:p w:rsidR="00000000" w:rsidRPr="00F437D9" w:rsidP="00F437D9">
            <w:pPr>
              <w:pStyle w:val="ListBullet2"/>
            </w:pPr>
            <w:r w:rsidRPr="00F437D9">
              <w:t>work on or near energised LV conductors - types and function of specialised tools, safe working practices when usin</w:t>
            </w:r>
            <w:r w:rsidRPr="00F437D9">
              <w:t>g specialised tools, methods of using specialised tools, safe procedures for work on panels and in cubicles on or near energised LV conductors, and release and rescue procedures for work on or near exposed energised LV conductors</w:t>
            </w:r>
          </w:p>
          <w:p w:rsidR="00000000" w:rsidRPr="00F437D9" w:rsidP="00F437D9">
            <w:pPr>
              <w:pStyle w:val="ListBullet"/>
            </w:pPr>
            <w:r w:rsidRPr="00F437D9">
              <w:t>enterprise-specific polic</w:t>
            </w:r>
            <w:r w:rsidRPr="00F437D9">
              <w:t>ies and procedure instructions, including:</w:t>
            </w:r>
          </w:p>
          <w:p w:rsidR="00000000" w:rsidRPr="00F437D9" w:rsidP="00F437D9">
            <w:pPr>
              <w:pStyle w:val="ListBullet2"/>
            </w:pPr>
            <w:r w:rsidRPr="00F437D9">
              <w:t>responsibilities and duty of care of employer and employee relationship</w:t>
            </w:r>
          </w:p>
          <w:p w:rsidR="00000000" w:rsidRPr="00F437D9" w:rsidP="00F437D9">
            <w:pPr>
              <w:pStyle w:val="ListBullet2"/>
            </w:pPr>
            <w:r w:rsidRPr="00F437D9">
              <w:t>methods of obtaining the up-to-date information on enterprise policies and procedures</w:t>
            </w:r>
          </w:p>
          <w:p w:rsidR="00000000" w:rsidRPr="00F437D9" w:rsidP="00F437D9">
            <w:pPr>
              <w:pStyle w:val="ListBullet2"/>
            </w:pPr>
            <w:r w:rsidRPr="00F437D9">
              <w:t>rules and regulations</w:t>
            </w:r>
          </w:p>
          <w:p w:rsidR="00000000" w:rsidRPr="00F437D9" w:rsidP="00F437D9">
            <w:pPr>
              <w:pStyle w:val="ListBullet2"/>
            </w:pPr>
            <w:r w:rsidRPr="00F437D9">
              <w:t>induction into workplace - location of work area and storage area, timetable, uniform, personal wellbeing, housekeeping rules, emergency procedures and evacuation procedures</w:t>
            </w:r>
          </w:p>
          <w:p w:rsidR="00000000" w:rsidRPr="00F437D9" w:rsidP="00F437D9">
            <w:pPr>
              <w:pStyle w:val="ListBullet2"/>
            </w:pPr>
            <w:r w:rsidRPr="00F437D9">
              <w:t>techniques when dealing with others - working in teams, customer relation, and com</w:t>
            </w:r>
            <w:r w:rsidRPr="00F437D9">
              <w:t>plaint and issues procedures</w:t>
            </w:r>
          </w:p>
          <w:p w:rsidR="00000000" w:rsidRPr="00F437D9" w:rsidP="00F437D9">
            <w:pPr>
              <w:pStyle w:val="ListBullet2"/>
            </w:pPr>
            <w:r w:rsidRPr="00F437D9">
              <w:t>overview of enterprise professional development - fire-fighting procedures, fatigue management, and training and competency development - understanding and promotion</w:t>
            </w:r>
          </w:p>
          <w:p w:rsidR="00000000" w:rsidRPr="00F437D9" w:rsidP="00F437D9">
            <w:pPr>
              <w:pStyle w:val="ListBullet"/>
            </w:pPr>
            <w:r w:rsidRPr="00F437D9">
              <w:t>enterprise-specific WHS/OHS instructions, including:</w:t>
            </w:r>
          </w:p>
          <w:p w:rsidR="00000000" w:rsidRPr="00F437D9" w:rsidP="00F437D9">
            <w:pPr>
              <w:pStyle w:val="ListBullet2"/>
            </w:pPr>
            <w:r w:rsidRPr="00F437D9">
              <w:t>standa</w:t>
            </w:r>
            <w:r w:rsidRPr="00F437D9">
              <w:t>rds, codes, legislation, supply authority regulations and specific enterprise regulations pertaining to WHS/OHS policies and procedures</w:t>
            </w:r>
          </w:p>
          <w:p w:rsidR="00000000" w:rsidRPr="00F437D9" w:rsidP="00F437D9">
            <w:pPr>
              <w:pStyle w:val="ListBullet2"/>
            </w:pPr>
            <w:r w:rsidRPr="00F437D9">
              <w:t>methods of obtaining the up-to-date information on enterprise WHS/OHS policies and procedures</w:t>
            </w:r>
          </w:p>
          <w:p w:rsidR="00000000" w:rsidRPr="00F437D9" w:rsidP="00F437D9">
            <w:pPr>
              <w:pStyle w:val="ListBullet2"/>
            </w:pPr>
            <w:r w:rsidRPr="00F437D9">
              <w:t xml:space="preserve">specific enterprise PPE - </w:t>
            </w:r>
            <w:r w:rsidRPr="00F437D9">
              <w:t>type and application; where and when to be used; method of replacement; responsibility of maintenance, including cleaning, inspection and testing; and emergency response, rescue, evacuation and first aid procedures</w:t>
            </w:r>
          </w:p>
          <w:p w:rsidR="00000000" w:rsidRPr="00F437D9" w:rsidP="00F437D9">
            <w:pPr>
              <w:pStyle w:val="ListBullet2"/>
            </w:pPr>
            <w:r w:rsidRPr="00F437D9">
              <w:t>personal wellbeing – hygiene, fatigue/str</w:t>
            </w:r>
            <w:r w:rsidRPr="00F437D9">
              <w:t>ess management and drugs/alcohol</w:t>
            </w:r>
          </w:p>
          <w:p w:rsidR="00000000" w:rsidRPr="00F437D9" w:rsidP="00F437D9">
            <w:pPr>
              <w:pStyle w:val="ListBullet2"/>
            </w:pPr>
            <w:r w:rsidRPr="00F437D9">
              <w:t>WHS/OHS training - induction training, specific hazard training, specific task or equipment training, emergency and evacuation training, and training as part of broader programs, such as equipment operation</w:t>
            </w:r>
          </w:p>
          <w:p w:rsidR="00000000" w:rsidRPr="00F437D9" w:rsidP="00F437D9">
            <w:pPr>
              <w:pStyle w:val="ListBullet2"/>
            </w:pPr>
            <w:r w:rsidRPr="00F437D9">
              <w:t>WHS/OHS records - audits; inspection reports; workplace health and environmental monitoring records; training and instruction records; manufacturer and supplier information, such as material safety data sheets (MSDS); registers; maintenance reports; worker</w:t>
            </w:r>
            <w:r w:rsidRPr="00F437D9">
              <w:t>s compensation and rehabilitation records; and first aid/medical records</w:t>
            </w:r>
          </w:p>
          <w:p w:rsidR="00000000" w:rsidRPr="00F437D9" w:rsidP="00F437D9">
            <w:pPr>
              <w:pStyle w:val="ListBullet"/>
            </w:pPr>
            <w:r w:rsidRPr="00F437D9">
              <w:t>enterprise-specific technical drawing and documents, including:</w:t>
            </w:r>
          </w:p>
          <w:p w:rsidR="00000000" w:rsidRPr="00F437D9" w:rsidP="00F437D9">
            <w:pPr>
              <w:pStyle w:val="ListBullet2"/>
            </w:pPr>
            <w:r w:rsidRPr="00F437D9">
              <w:t xml:space="preserve">types and application of enterprise-specific drawings and documents - electrical and electronic drawings, mechanical </w:t>
            </w:r>
            <w:r w:rsidRPr="00F437D9">
              <w:t>drawings, project charts, schedules, graphs, technical manuals and catalogues</w:t>
            </w:r>
          </w:p>
          <w:p w:rsidR="00000000" w:rsidRPr="00F437D9" w:rsidP="00F437D9">
            <w:pPr>
              <w:pStyle w:val="ListBullet2"/>
            </w:pPr>
            <w:r w:rsidRPr="00F437D9">
              <w:t>instructions/worksheets - types and application of enterprise-specific symbols and diagrams</w:t>
            </w:r>
          </w:p>
          <w:p w:rsidR="00000000" w:rsidRPr="00F437D9" w:rsidP="00F437D9">
            <w:pPr>
              <w:pStyle w:val="ListBullet2"/>
            </w:pPr>
            <w:r w:rsidRPr="00F437D9">
              <w:t>title box - description of parts and version control</w:t>
            </w:r>
          </w:p>
          <w:p w:rsidR="00000000" w:rsidRPr="00F437D9" w:rsidP="00F437D9">
            <w:pPr>
              <w:pStyle w:val="ListBullet"/>
            </w:pPr>
            <w:r w:rsidRPr="00F437D9">
              <w:t>enterprise-specific switching di</w:t>
            </w:r>
            <w:r w:rsidRPr="00F437D9">
              <w:t>agrams and drawing, including:</w:t>
            </w:r>
          </w:p>
          <w:p w:rsidR="00000000" w:rsidRPr="00F437D9" w:rsidP="00F437D9">
            <w:pPr>
              <w:pStyle w:val="ListBullet2"/>
            </w:pPr>
            <w:r w:rsidRPr="00F437D9">
              <w:t>types and application of enterprise-specific switching drawings and documents - wiring and schematic diagrams and switching symbols, mechanical drawings dealing with switching operations, project charts, switching schedules,</w:t>
            </w:r>
            <w:r w:rsidRPr="00F437D9">
              <w:t xml:space="preserve"> graphs, technical manuals and catalogues, and instructions/worksheets</w:t>
            </w:r>
          </w:p>
          <w:p w:rsidR="00000000" w:rsidRPr="00F437D9" w:rsidP="00F437D9">
            <w:pPr>
              <w:pStyle w:val="ListBullet2"/>
            </w:pPr>
            <w:r w:rsidRPr="00F437D9">
              <w:t>interpretation of different system switching diagrams - LV system switching diagrams, d.c. traction supply sectioning diagrams, HV transmission and distribution system symbols and feede</w:t>
            </w:r>
            <w:r w:rsidRPr="00F437D9">
              <w:t>r plans, and processes of updating switching diagrams</w:t>
            </w:r>
          </w:p>
          <w:p w:rsidR="00000000" w:rsidRPr="00F437D9" w:rsidP="00F437D9">
            <w:pPr>
              <w:pStyle w:val="ListBullet"/>
            </w:pPr>
            <w:r w:rsidRPr="00F437D9">
              <w:t>enterprise-specific specialised tools, including:</w:t>
            </w:r>
          </w:p>
          <w:p w:rsidR="00000000" w:rsidRPr="00F437D9" w:rsidP="00F437D9">
            <w:pPr>
              <w:pStyle w:val="ListBullet2"/>
            </w:pPr>
            <w:r w:rsidRPr="00F437D9">
              <w:t>legislation, standards, codes, supply authority regulations and specific enterprise regulations pertaining to the use and care of specialised tools (v</w:t>
            </w:r>
            <w:r w:rsidRPr="00F437D9">
              <w:t>oltage detectors; polarity testers and phase rotation)</w:t>
            </w:r>
          </w:p>
          <w:p w:rsidR="00000000" w:rsidRPr="00F437D9" w:rsidP="00F437D9">
            <w:pPr>
              <w:pStyle w:val="ListBullet2"/>
            </w:pPr>
            <w:r w:rsidRPr="00F437D9">
              <w:t>characteristics, capabilities and application of specialised tools for a particular job</w:t>
            </w:r>
          </w:p>
          <w:p w:rsidR="00000000" w:rsidRPr="00F437D9" w:rsidP="00F437D9">
            <w:pPr>
              <w:pStyle w:val="ListBullet2"/>
            </w:pPr>
            <w:r w:rsidRPr="00F437D9">
              <w:t>safety policies, procedures and precautions with regards to using, transporting and storing specialised tools</w:t>
            </w:r>
          </w:p>
          <w:p w:rsidR="00000000" w:rsidRPr="00F437D9" w:rsidP="00F437D9">
            <w:pPr>
              <w:pStyle w:val="ListBullet2"/>
            </w:pPr>
            <w:r w:rsidRPr="00F437D9">
              <w:t>selection methods for obtaining the correct specialised tool for the particular job, including during procurement, purchasing and/or hiring arrangements</w:t>
            </w:r>
          </w:p>
          <w:p w:rsidR="00000000" w:rsidRPr="00F437D9" w:rsidP="00F437D9">
            <w:pPr>
              <w:pStyle w:val="ListBullet2"/>
            </w:pPr>
            <w:r w:rsidRPr="00F437D9">
              <w:t>techniques in pre-use inspection on the serviceability of specialised tools</w:t>
            </w:r>
          </w:p>
          <w:p w:rsidR="00000000" w:rsidRPr="00F437D9" w:rsidP="00F437D9">
            <w:pPr>
              <w:pStyle w:val="ListBullet2"/>
            </w:pPr>
            <w:r w:rsidRPr="00F437D9">
              <w:t>techniques in the selection</w:t>
            </w:r>
            <w:r w:rsidRPr="00F437D9">
              <w:t>, use, maintenance, care and storage of specialised tools</w:t>
            </w:r>
          </w:p>
          <w:p w:rsidR="00000000" w:rsidRPr="00F437D9" w:rsidP="00F437D9">
            <w:pPr>
              <w:pStyle w:val="ListBullet2"/>
            </w:pPr>
            <w:r w:rsidRPr="00F437D9">
              <w:t>identifying WHS/OHS hazards, and assessing and controlling risks associated with their use</w:t>
            </w:r>
          </w:p>
          <w:p w:rsidR="00000000" w:rsidRPr="00F437D9" w:rsidP="00F437D9">
            <w:pPr>
              <w:pStyle w:val="ListBullet2"/>
            </w:pPr>
            <w:r w:rsidRPr="00F437D9">
              <w:t>techniques for the safe use of specialised power tools</w:t>
            </w:r>
          </w:p>
          <w:p w:rsidR="00000000" w:rsidRPr="00F437D9" w:rsidP="00F437D9">
            <w:pPr>
              <w:pStyle w:val="ListBullet"/>
            </w:pPr>
            <w:r w:rsidRPr="00F437D9">
              <w:t>enterprise-specific equipment installation procedur</w:t>
            </w:r>
            <w:r w:rsidRPr="00F437D9">
              <w:t>es including:</w:t>
            </w:r>
          </w:p>
          <w:p w:rsidR="00000000" w:rsidRPr="00F437D9" w:rsidP="00F437D9">
            <w:pPr>
              <w:pStyle w:val="ListBullet2"/>
            </w:pPr>
            <w:r w:rsidRPr="00F437D9">
              <w:t>standards, codes, legislation, supply authority regulations and/or enterprise requirements applicable to equipment installation</w:t>
            </w:r>
          </w:p>
          <w:p w:rsidR="00000000" w:rsidRPr="00F437D9" w:rsidP="00F437D9">
            <w:pPr>
              <w:pStyle w:val="ListBullet2"/>
            </w:pPr>
            <w:r w:rsidRPr="00F437D9">
              <w:t>requirements for the use of manuals, substation diagrams/plans and drawings</w:t>
            </w:r>
          </w:p>
          <w:p w:rsidR="00000000" w:rsidRPr="00F437D9" w:rsidP="00F437D9">
            <w:pPr>
              <w:pStyle w:val="ListBullet2"/>
            </w:pPr>
            <w:r w:rsidRPr="00F437D9">
              <w:t>types, characteristics and capabiliti</w:t>
            </w:r>
            <w:r w:rsidRPr="00F437D9">
              <w:t>es of HV substation equipment to be installed</w:t>
            </w:r>
          </w:p>
          <w:p w:rsidR="00000000" w:rsidRPr="00F437D9" w:rsidP="00F437D9">
            <w:pPr>
              <w:pStyle w:val="ListBullet2"/>
            </w:pPr>
            <w:r w:rsidRPr="00F437D9">
              <w:t>identification of components within the equipment to be installed and associated control housings</w:t>
            </w:r>
          </w:p>
          <w:p w:rsidR="00000000" w:rsidRPr="00F437D9" w:rsidP="00F437D9">
            <w:pPr>
              <w:pStyle w:val="ListBullet2"/>
            </w:pPr>
            <w:r w:rsidRPr="00F437D9">
              <w:t>use, characteristics and capabilities of specialised tools and equipment</w:t>
            </w:r>
          </w:p>
          <w:p w:rsidR="00000000" w:rsidRPr="00F437D9" w:rsidP="00F437D9">
            <w:pPr>
              <w:pStyle w:val="ListBullet2"/>
            </w:pPr>
            <w:r w:rsidRPr="00F437D9">
              <w:t>enterprise-specific policies and proced</w:t>
            </w:r>
            <w:r w:rsidRPr="00F437D9">
              <w:t>ures for equipment to be installed</w:t>
            </w:r>
          </w:p>
          <w:p w:rsidR="00000000" w:rsidRPr="00F437D9" w:rsidP="00F437D9">
            <w:pPr>
              <w:pStyle w:val="ListBullet2"/>
            </w:pPr>
            <w:r w:rsidRPr="00F437D9">
              <w:t>control equipment and auxiliary relays, flags and alarms</w:t>
            </w:r>
          </w:p>
          <w:p w:rsidR="00000000" w:rsidRPr="00F437D9" w:rsidP="00F437D9">
            <w:pPr>
              <w:pStyle w:val="ListBullet2"/>
            </w:pPr>
            <w:r w:rsidRPr="00F437D9">
              <w:t>techniques in evaluating serviceability of equipment to be installed</w:t>
            </w:r>
          </w:p>
          <w:p w:rsidR="00000000" w:rsidRPr="00F437D9" w:rsidP="00F437D9">
            <w:pPr>
              <w:pStyle w:val="ListBullet2"/>
            </w:pPr>
            <w:r w:rsidRPr="00F437D9">
              <w:t>safety precautions when testing and measuring equipment to be installed - safe working practices and procedures; identification of hazards; assessment and control of WHS/OHS risk, types, selection, maintenance and use of PPE, responsibilities and protocols</w:t>
            </w:r>
            <w:r w:rsidRPr="00F437D9">
              <w:t xml:space="preserve"> and safe working clearances</w:t>
            </w:r>
          </w:p>
          <w:p w:rsidR="00000000" w:rsidRPr="00F437D9" w:rsidP="00F437D9">
            <w:pPr>
              <w:pStyle w:val="ListBullet2"/>
            </w:pPr>
            <w:r w:rsidRPr="00F437D9">
              <w:t>remote and local operating principles and conventions</w:t>
            </w:r>
          </w:p>
          <w:p w:rsidR="00000000" w:rsidRPr="00F437D9" w:rsidP="00F437D9">
            <w:pPr>
              <w:pStyle w:val="ListBullet"/>
            </w:pPr>
            <w:r w:rsidRPr="00F437D9">
              <w:t>enterprise-specific data management processes, including:</w:t>
            </w:r>
          </w:p>
          <w:p w:rsidR="00000000" w:rsidRPr="00F437D9" w:rsidP="00F437D9">
            <w:pPr>
              <w:pStyle w:val="ListBullet2"/>
            </w:pPr>
            <w:r w:rsidRPr="00F437D9">
              <w:t>standards, codes, legislation, supply authority regulations and/or enterprise requirements applicable to data man</w:t>
            </w:r>
            <w:r w:rsidRPr="00F437D9">
              <w:t>agement</w:t>
            </w:r>
          </w:p>
          <w:p w:rsidR="00000000" w:rsidRPr="00F437D9" w:rsidP="00F437D9">
            <w:pPr>
              <w:pStyle w:val="ListBullet2"/>
            </w:pPr>
            <w:r w:rsidRPr="00F437D9">
              <w:t>requirements for the use of manuals, substation diagrams/plans and drawings</w:t>
            </w:r>
          </w:p>
          <w:p w:rsidR="00000000" w:rsidRPr="00F437D9" w:rsidP="00F437D9">
            <w:pPr>
              <w:pStyle w:val="ListBullet2"/>
            </w:pPr>
            <w:r w:rsidRPr="00F437D9">
              <w:t>types of enterprise-specific computer software</w:t>
            </w:r>
          </w:p>
          <w:p w:rsidR="00000000" w:rsidRPr="00F437D9" w:rsidP="00F437D9">
            <w:pPr>
              <w:pStyle w:val="ListBullet2"/>
            </w:pPr>
            <w:r w:rsidRPr="00F437D9">
              <w:t>techniques in storing and retrieving data and reports from the computer</w:t>
            </w:r>
          </w:p>
          <w:p w:rsidR="00000000" w:rsidRPr="00F437D9" w:rsidP="00F437D9">
            <w:pPr>
              <w:pStyle w:val="ListBullet2"/>
            </w:pPr>
            <w:r w:rsidRPr="00F437D9">
              <w:t>techniques in using the data management systems in fo</w:t>
            </w:r>
            <w:r w:rsidRPr="00F437D9">
              <w:t>llowing necessary commands and protocols in accordance with enterprise-specific procedures</w:t>
            </w:r>
          </w:p>
          <w:p w:rsidR="00000000" w:rsidRPr="00F437D9" w:rsidP="00F437D9">
            <w:pPr>
              <w:pStyle w:val="ListBullet2"/>
            </w:pPr>
            <w:r w:rsidRPr="00F437D9">
              <w:t>calculation of results and data measurements using the computer</w:t>
            </w:r>
          </w:p>
          <w:p w:rsidR="00000000" w:rsidRPr="00F437D9" w:rsidP="00F437D9">
            <w:pPr>
              <w:pStyle w:val="ListBullet2"/>
            </w:pPr>
            <w:r w:rsidRPr="00F437D9">
              <w:t>techniques in the preparation of preliminary works creation and closure</w:t>
            </w:r>
          </w:p>
          <w:p w:rsidR="00000000" w:rsidRPr="00F437D9" w:rsidP="00F437D9">
            <w:pPr>
              <w:pStyle w:val="ListBullet"/>
            </w:pPr>
            <w:r w:rsidRPr="00F437D9">
              <w:t>fault conditions and symptoms related to the plant and/or equipment type, including:</w:t>
            </w:r>
          </w:p>
          <w:p w:rsidR="00000000" w:rsidRPr="00F437D9" w:rsidP="00F437D9">
            <w:pPr>
              <w:pStyle w:val="ListBullet2"/>
            </w:pPr>
            <w:r w:rsidRPr="00F437D9">
              <w:t>standards, codes, Commonwealth/state/territory/local government legislation, supply authority regulations and/or enterprise requirements pertaining to typical fault condi</w:t>
            </w:r>
            <w:r w:rsidRPr="00F437D9">
              <w:t>tions and systems</w:t>
            </w:r>
          </w:p>
          <w:p w:rsidR="00000000" w:rsidRPr="00F437D9" w:rsidP="00F437D9">
            <w:pPr>
              <w:pStyle w:val="ListBullet2"/>
            </w:pPr>
            <w:r w:rsidRPr="00F437D9">
              <w:t>interpretation of faults in operating mechanisms, such as drive trains and mechanical power drives; stored energy systems, including hydraulic systems, pneumatic systems and mechanical storage systems; and accumulators</w:t>
            </w:r>
          </w:p>
          <w:p w:rsidR="00000000" w:rsidRPr="00F437D9" w:rsidP="00F437D9">
            <w:pPr>
              <w:pStyle w:val="ListBullet2"/>
            </w:pPr>
            <w:r w:rsidRPr="00F437D9">
              <w:t>interpretation of f</w:t>
            </w:r>
            <w:r w:rsidRPr="00F437D9">
              <w:t>aults in electrical control systems, such as electromechanical relay systems, micro-processor-based systems, programmable logic controller (PLC) systems, integrated control systems or combinations of electrical/mechanical systems</w:t>
            </w:r>
          </w:p>
          <w:p w:rsidR="00000000" w:rsidRPr="00F437D9" w:rsidP="00F437D9">
            <w:pPr>
              <w:pStyle w:val="ListBullet2"/>
            </w:pPr>
            <w:r w:rsidRPr="00F437D9">
              <w:t>types of electrical system</w:t>
            </w:r>
            <w:r w:rsidRPr="00F437D9">
              <w:t>s, including a.c., d.c. and combinations of both</w:t>
            </w:r>
          </w:p>
          <w:p w:rsidR="00000000" w:rsidRPr="00F437D9" w:rsidP="00F437D9">
            <w:pPr>
              <w:pStyle w:val="ListBullet2"/>
            </w:pPr>
            <w:r w:rsidRPr="00F437D9">
              <w:t>types of fault conditions - failure to operate and failure in service, including the appropriate procedures for work on or in-service plant/equipment</w:t>
            </w:r>
          </w:p>
          <w:p w:rsidR="00000000" w:rsidRPr="00F437D9" w:rsidP="00F437D9">
            <w:pPr>
              <w:pStyle w:val="ListBullet2"/>
            </w:pPr>
            <w:r w:rsidRPr="00F437D9">
              <w:t>types of symptoms - alarms, relay flags, mechanical defec</w:t>
            </w:r>
            <w:r w:rsidRPr="00F437D9">
              <w:t>ts, insulation deterioration, leaks, over pressure, under pressure, out of tolerance measurements and checks</w:t>
            </w:r>
          </w:p>
          <w:p w:rsidR="00000000" w:rsidRPr="00F437D9" w:rsidP="00F437D9">
            <w:pPr>
              <w:pStyle w:val="ListBullet"/>
            </w:pPr>
            <w:r w:rsidRPr="00F437D9">
              <w:t>substation equipment components and materials related to the plant and/or equipment type, including:</w:t>
            </w:r>
          </w:p>
          <w:p w:rsidR="00000000" w:rsidRPr="00F437D9" w:rsidP="00F437D9">
            <w:pPr>
              <w:pStyle w:val="ListBullet2"/>
            </w:pPr>
            <w:r w:rsidRPr="00F437D9">
              <w:t>types of components - complete unit of plant</w:t>
            </w:r>
            <w:r w:rsidRPr="00F437D9">
              <w:t xml:space="preserve"> and/or equipment; replacement components or appropriate substitutes; their dimensions, suitability and serviceability; also, the components associated with the local control systems of the equipment, including indication of levels, quantities, volumes, pr</w:t>
            </w:r>
            <w:r w:rsidRPr="00F437D9">
              <w:t>essures and temperatures, and the operating principles of these devices and components</w:t>
            </w:r>
          </w:p>
          <w:p w:rsidR="00000000" w:rsidRPr="00F437D9" w:rsidP="00F437D9">
            <w:pPr>
              <w:pStyle w:val="ListBullet2"/>
            </w:pPr>
            <w:r w:rsidRPr="00F437D9">
              <w:t>types of materials - insulation, construction, fabrication or lubrication of the plant/equipment</w:t>
            </w:r>
          </w:p>
          <w:p w:rsidR="00000000" w:rsidRPr="00F437D9" w:rsidP="00F437D9">
            <w:pPr>
              <w:pStyle w:val="ListBullet2"/>
            </w:pPr>
            <w:r w:rsidRPr="00F437D9">
              <w:t>techniques in enterprise procedures and regulatory/legislative requireme</w:t>
            </w:r>
            <w:r w:rsidRPr="00F437D9">
              <w:t>nts for the handling/use and storage of equipment components and materials which may present WHS/OHS hazards to persons in the workplace</w:t>
            </w:r>
          </w:p>
          <w:p w:rsidR="00000000" w:rsidRPr="00F437D9" w:rsidP="00F437D9">
            <w:pPr>
              <w:pStyle w:val="ListBullet"/>
            </w:pPr>
            <w:r w:rsidRPr="00F437D9">
              <w:t>substation safety practices, including:</w:t>
            </w:r>
          </w:p>
          <w:p w:rsidR="00000000" w:rsidRPr="00F437D9" w:rsidP="00F437D9">
            <w:pPr>
              <w:pStyle w:val="ListBullet2"/>
            </w:pPr>
            <w:r w:rsidRPr="00F437D9">
              <w:t>standards, codes, Commonwealth/state/territor</w:t>
            </w:r>
            <w:r w:rsidRPr="00F437D9">
              <w:t>y/local government legislation, supply authority regulations and/or enterprise requirements pertaining to substation safety practices</w:t>
            </w:r>
          </w:p>
          <w:p w:rsidR="00000000" w:rsidRPr="00F437D9" w:rsidP="00F437D9">
            <w:pPr>
              <w:pStyle w:val="ListBullet2"/>
            </w:pPr>
            <w:r w:rsidRPr="00F437D9">
              <w:t xml:space="preserve">techniques in the use of protective apparatus and apparel for substations work, including responsibilities with regard to </w:t>
            </w:r>
            <w:r w:rsidRPr="00F437D9">
              <w:t xml:space="preserve">the use and maintenance of protective apparatus and apparel and </w:t>
            </w:r>
            <w:r w:rsidRPr="00F437D9">
              <w:t>the types of protective apparatus and apparel used for work in substations</w:t>
            </w:r>
          </w:p>
          <w:p w:rsidR="00000000" w:rsidRPr="00F437D9" w:rsidP="00F437D9">
            <w:pPr>
              <w:pStyle w:val="ListBullet2"/>
            </w:pPr>
            <w:r w:rsidRPr="00F437D9">
              <w:t>requirements for the use of ladders and appropriate ladder types for work in substations - safe work methods when car</w:t>
            </w:r>
            <w:r w:rsidRPr="00F437D9">
              <w:t xml:space="preserve">rying, erecting, collapsing and lowering different types of extension ladder against substation structures, plant and equipment; maintenance checks on different types of ladders; renewal of extension ropes and the safety issues relating to clearances from </w:t>
            </w:r>
            <w:r w:rsidRPr="00F437D9">
              <w:t>energised conductors</w:t>
            </w:r>
          </w:p>
          <w:p w:rsidR="00000000" w:rsidRPr="00F437D9" w:rsidP="00F437D9">
            <w:pPr>
              <w:pStyle w:val="ListBullet2"/>
            </w:pPr>
            <w:r w:rsidRPr="00F437D9">
              <w:t>requirements for climbing and working at heights in substations - attached climbing principles; selection, use and operation of elevated work platforms (EWP), and any WHS/OHS requirements associated with the use of EWP</w:t>
            </w:r>
          </w:p>
          <w:p w:rsidR="00000000" w:rsidRPr="00F437D9" w:rsidP="00F437D9">
            <w:pPr>
              <w:pStyle w:val="ListBullet2"/>
            </w:pPr>
            <w:r w:rsidRPr="00F437D9">
              <w:t>control of small</w:t>
            </w:r>
            <w:r w:rsidRPr="00F437D9">
              <w:t xml:space="preserve"> fires - identification, selection and operation of the appropriate extinguishing mediums for various types of fires and the precautions for personal protection when fighting small fires</w:t>
            </w:r>
          </w:p>
          <w:p w:rsidR="00000000" w:rsidRPr="00F437D9" w:rsidP="00F437D9">
            <w:pPr>
              <w:pStyle w:val="ListBullet2"/>
            </w:pPr>
            <w:r w:rsidRPr="00F437D9">
              <w:t xml:space="preserve">control of oil spills - identification, use and maintenance of spill </w:t>
            </w:r>
            <w:r w:rsidRPr="00F437D9">
              <w:t>oil control equipment and materials, and oil containment facilities and systems</w:t>
            </w:r>
          </w:p>
          <w:p w:rsidR="00000000" w:rsidRPr="00F437D9" w:rsidP="00F437D9">
            <w:pPr>
              <w:pStyle w:val="ListBullet2"/>
            </w:pPr>
            <w:r w:rsidRPr="00F437D9">
              <w:t>rescue and release procedures - rescue procedures of personnel from energised conductors, emergency descent from an EWP and/or confined spaces</w:t>
            </w:r>
          </w:p>
          <w:p w:rsidR="00000000" w:rsidRPr="00F437D9" w:rsidP="00F437D9">
            <w:pPr>
              <w:pStyle w:val="ListBullet2"/>
            </w:pPr>
            <w:r w:rsidRPr="00F437D9">
              <w:t>enterprise requirements - safe ac</w:t>
            </w:r>
            <w:r w:rsidRPr="00F437D9">
              <w:t>cess and authorisation to work procedures, use of mobile extendable equipment on or near energised HV conductors, and emergency response procedures</w:t>
            </w:r>
          </w:p>
          <w:p w:rsidR="00000000" w:rsidRPr="00F437D9" w:rsidP="00F437D9">
            <w:pPr>
              <w:pStyle w:val="ListBullet2"/>
            </w:pPr>
            <w:r w:rsidRPr="00F437D9">
              <w:t>hazards associated with work in substations, including earthing systems, transfer potentials, step and touch</w:t>
            </w:r>
            <w:r w:rsidRPr="00F437D9">
              <w:t xml:space="preserve"> effects, electrostatic and electromagnetic induction, and dangers of near approach to energised conductors</w:t>
            </w:r>
          </w:p>
          <w:p w:rsidR="00000000" w:rsidRPr="00F437D9" w:rsidP="00F437D9">
            <w:pPr>
              <w:pStyle w:val="ListBullet"/>
            </w:pPr>
            <w:r w:rsidRPr="00F437D9">
              <w:t>design principles of substation LV a.c. and d.c. supply systems, including:</w:t>
            </w:r>
          </w:p>
          <w:p w:rsidR="00000000" w:rsidRPr="00F437D9" w:rsidP="00F437D9">
            <w:pPr>
              <w:pStyle w:val="ListBullet2"/>
            </w:pPr>
            <w:r w:rsidRPr="00F437D9">
              <w:t>standards, codes, Commonwealth/state/territory/local government legisl</w:t>
            </w:r>
            <w:r w:rsidRPr="00F437D9">
              <w:t>ation, supply authority regulations and/or enterprise requirements</w:t>
            </w:r>
          </w:p>
          <w:p w:rsidR="00000000" w:rsidRPr="00F437D9" w:rsidP="00F437D9">
            <w:pPr>
              <w:pStyle w:val="ListBullet2"/>
            </w:pPr>
            <w:r w:rsidRPr="00F437D9">
              <w:t>wiring conventions, systems and labelling conventions</w:t>
            </w:r>
          </w:p>
          <w:p w:rsidR="00000000" w:rsidRPr="00F437D9" w:rsidP="00F437D9">
            <w:pPr>
              <w:pStyle w:val="ListBullet2"/>
            </w:pPr>
            <w:r w:rsidRPr="00F437D9">
              <w:t>substation equipment identification and layout, wiring and schematic diagrams and other appropriate diagrammatic representations</w:t>
            </w:r>
          </w:p>
          <w:p w:rsidR="00000000" w:rsidRPr="00F437D9" w:rsidP="00F437D9">
            <w:pPr>
              <w:pStyle w:val="ListBullet2"/>
            </w:pPr>
            <w:r w:rsidRPr="00F437D9">
              <w:t>LV design specifications, supply requirements and electrical load assessments</w:t>
            </w:r>
          </w:p>
          <w:p w:rsidR="00000000" w:rsidRPr="00F437D9" w:rsidP="00F437D9">
            <w:pPr>
              <w:pStyle w:val="ListBullet2"/>
            </w:pPr>
            <w:r w:rsidRPr="00F437D9">
              <w:t>substation LV system distribution requirements - substation batteries, isolation requirements, paralleling requirements, battery chargers, d.c. distribution panels and control sy</w:t>
            </w:r>
            <w:r w:rsidRPr="00F437D9">
              <w:t>stems, a.c. distribution panels and control systems, and auto change-over requirements,</w:t>
            </w:r>
          </w:p>
          <w:p w:rsidR="00000000" w:rsidRPr="00F437D9" w:rsidP="00F437D9">
            <w:pPr>
              <w:pStyle w:val="ListBullet2"/>
            </w:pPr>
            <w:r w:rsidRPr="00F437D9">
              <w:t>control equipment and auxiliary relays, flags and alarms</w:t>
            </w:r>
          </w:p>
          <w:p w:rsidR="00000000" w:rsidRPr="00F437D9" w:rsidP="00F437D9">
            <w:pPr>
              <w:pStyle w:val="ListBullet2"/>
            </w:pPr>
            <w:r w:rsidRPr="00F437D9">
              <w:t>common panel layouts.</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14" w:name="O_1004486"/>
      <w:bookmarkEnd w:id="14"/>
      <w:r w:rsidRPr="00F437D9">
        <w:t>Assessment Conditions</w:t>
      </w:r>
    </w:p>
    <w:tbl>
      <w:tblPr>
        <w:tblW w:w="9497" w:type="dxa"/>
        <w:tblLayout w:type="fixed"/>
        <w:tblCellMar>
          <w:left w:w="62" w:type="dxa"/>
          <w:right w:w="62" w:type="dxa"/>
        </w:tblCellMar>
        <w:tblLook w:val="0000"/>
      </w:tblPr>
      <w:tblGrid>
        <w:gridCol w:w="9497"/>
      </w:tblGrid>
      <w:tr w:rsidTr="00F437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7D9" w:rsidP="00F437D9">
            <w:pPr>
              <w:pStyle w:val="BodyText"/>
            </w:pPr>
            <w:r w:rsidRPr="00F437D9">
              <w:t>Assessors must hold credentials specified with</w:t>
            </w:r>
            <w:r w:rsidRPr="00F437D9">
              <w:t>in the Standards for Registered Training Organisations current at the time of assessment.</w:t>
            </w:r>
          </w:p>
          <w:p w:rsidR="00000000" w:rsidRPr="00F437D9" w:rsidP="00F437D9">
            <w:pPr>
              <w:pStyle w:val="BodyText"/>
            </w:pPr>
            <w:r w:rsidRPr="00F437D9">
              <w:t>Assessment must satisfy the Principles of Assessment and Rules of Evidence and all regulatory requirements included within the Standards for Registered Training Organ</w:t>
            </w:r>
            <w:r w:rsidRPr="00F437D9">
              <w:t>isations current at the time of assessment.</w:t>
            </w:r>
          </w:p>
          <w:p w:rsidR="00000000" w:rsidRPr="00F437D9" w:rsidP="00F437D9">
            <w:pPr>
              <w:pStyle w:val="BodyText"/>
            </w:pPr>
            <w:r w:rsidRPr="00F437D9">
              <w:t>Assessment must occur in workplace operational situations where it is appropriate to do so; where this is not appropriate, assessment must occur in simulated conditions involving realistic and authentic activitie</w:t>
            </w:r>
            <w:r w:rsidRPr="00F437D9">
              <w:t>s that replicate operational workplace conditions.</w:t>
            </w:r>
          </w:p>
          <w:p w:rsidR="00000000" w:rsidRPr="00F437D9" w:rsidP="00F437D9">
            <w:pPr>
              <w:pStyle w:val="BodyText"/>
            </w:pPr>
            <w:r w:rsidRPr="00F437D9">
              <w:t>Assessment processes and techniques must be appropriate to the language, literacy and numeracy requirements of the work being performed and the needs of the candidate.</w:t>
            </w:r>
          </w:p>
          <w:p w:rsidR="00000000" w:rsidRPr="00F437D9" w:rsidP="00F437D9">
            <w:pPr>
              <w:pStyle w:val="BodyText"/>
            </w:pPr>
            <w:r w:rsidRPr="00F437D9">
              <w:t>Resources for assessment must include</w:t>
            </w:r>
            <w:r w:rsidRPr="00F437D9">
              <w:t xml:space="preserve"> access to:</w:t>
            </w:r>
          </w:p>
          <w:p w:rsidR="00000000" w:rsidRPr="00F437D9" w:rsidP="00F437D9">
            <w:pPr>
              <w:pStyle w:val="ListBullet"/>
            </w:pPr>
            <w:r w:rsidRPr="00F437D9">
              <w:t>a range of relevant exercises, case studies and/or other simulations</w:t>
            </w:r>
          </w:p>
          <w:p w:rsidR="00000000" w:rsidRPr="00F437D9" w:rsidP="00F437D9">
            <w:pPr>
              <w:pStyle w:val="ListBullet"/>
            </w:pPr>
            <w:r w:rsidRPr="00F437D9">
              <w:t>relevant and appropriate materials, tools, equipment and PPE currently used in industry</w:t>
            </w:r>
          </w:p>
          <w:p w:rsidR="00000000" w:rsidRPr="00F437D9" w:rsidP="00F437D9">
            <w:pPr>
              <w:pStyle w:val="ListBullet"/>
            </w:pPr>
            <w:r w:rsidRPr="00F437D9">
              <w:t>applicable documentation, including workplace procedures, equipment specificatio</w:t>
            </w:r>
            <w:r w:rsidRPr="00F437D9">
              <w:t>ns, regulations, codes of practice and operation manuals.</w:t>
            </w:r>
          </w:p>
        </w:tc>
      </w:tr>
    </w:tbl>
    <w:p w:rsidR="00000000" w:rsidRPr="00F437D9" w:rsidP="00F437D9">
      <w:pPr>
        <w:pStyle w:val="NoPaddingFontSize1"/>
      </w:pPr>
    </w:p>
    <w:p w:rsidR="00000000" w:rsidRPr="00F437D9" w:rsidP="00F437D9">
      <w:pPr>
        <w:pStyle w:val="AllowPageBreak"/>
      </w:pPr>
    </w:p>
    <w:p w:rsidR="00000000" w:rsidRPr="00F437D9" w:rsidP="00F437D9">
      <w:pPr>
        <w:pStyle w:val="Heading1"/>
      </w:pPr>
      <w:bookmarkStart w:id="15" w:name="O_1004489"/>
      <w:bookmarkEnd w:id="15"/>
      <w:r w:rsidRPr="00F437D9">
        <w:t>Links</w:t>
      </w:r>
    </w:p>
    <w:p w:rsidR="00000000" w:rsidRPr="00F437D9" w:rsidP="00A8562A">
      <w:pPr>
        <w:pStyle w:val="BodyText"/>
      </w:pPr>
      <w:r w:rsidRPr="00F437D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C18D8">
        <w:rPr>
          <w:rStyle w:val="Hyperlink"/>
        </w:rPr>
        <w:t>https://vetnet.gov.au/Pages/TrainingDocs.aspx?q=229bace1-b7bc-4653-9300-dffb13ecfad7</w:t>
      </w:r>
      <w:r>
        <w:fldChar w:fldCharType="end"/>
      </w:r>
    </w:p>
    <w:p w:rsidR="00000000" w:rsidRPr="00F437D9" w:rsidP="00F437D9"/>
    <w:sectPr w:rsidSect="00F437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rsidRPr="00A8562A" w:rsidP="00A85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2A" w:rsidP="00F43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8562A" w:rsidP="00F437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562A" w:rsidP="00F437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rsidP="00F437D9">
    <w:pPr>
      <w:pStyle w:val="Footer"/>
      <w:framePr w:wrap="around"/>
    </w:pPr>
    <w:r>
      <w:fldChar w:fldCharType="begin"/>
    </w:r>
    <w:r>
      <w:instrText xml:space="preserve"> DOCPROPERTY  Subject  \* MERGEFORMAT </w:instrText>
    </w:r>
    <w:r>
      <w:fldChar w:fldCharType="separate"/>
    </w:r>
    <w:r w:rsidR="00A8562A">
      <w:t>Approved</w:t>
    </w:r>
    <w:r w:rsidR="00A8562A">
      <w:fldChar w:fldCharType="end"/>
    </w:r>
    <w:r>
      <w:tab/>
      <w:t xml:space="preserve">Page </w:t>
    </w:r>
    <w:r>
      <w:fldChar w:fldCharType="begin"/>
    </w:r>
    <w:r>
      <w:instrText xml:space="preserve"> PAGE  \* Arabic  \* MERGEFORMAT </w:instrText>
    </w:r>
    <w:r>
      <w:fldChar w:fldCharType="separate"/>
    </w:r>
    <w:r w:rsidR="00A8562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62A">
      <w:rPr>
        <w:noProof/>
      </w:rPr>
      <w:t>8</w:t>
    </w:r>
    <w:r>
      <w:rPr>
        <w:noProof/>
      </w:rPr>
      <w:fldChar w:fldCharType="end"/>
    </w:r>
  </w:p>
  <w:p w:rsidR="00F437D9" w:rsidP="00F437D9">
    <w:pPr>
      <w:pStyle w:val="Footer"/>
      <w:framePr w:wrap="around"/>
    </w:pPr>
    <w:r>
      <w:t xml:space="preserve">© Commonwealth of Australia, </w:t>
    </w:r>
    <w:r>
      <w:fldChar w:fldCharType="begin"/>
    </w:r>
    <w:r>
      <w:instrText xml:space="preserve"> DATE  \@ "yyyy"  \* MERGEFORMAT </w:instrText>
    </w:r>
    <w:r>
      <w:fldChar w:fldCharType="separate"/>
    </w:r>
    <w:r w:rsidR="00A8562A">
      <w:rPr>
        <w:noProof/>
      </w:rPr>
      <w:t>2025</w:t>
    </w:r>
    <w:r>
      <w:fldChar w:fldCharType="end"/>
    </w:r>
    <w:r>
      <w:tab/>
    </w:r>
    <w:r>
      <w:fldChar w:fldCharType="begin"/>
    </w:r>
    <w:r>
      <w:instrText xml:space="preserve"> DOCPROPERTY  Author  \* MERGEFORMAT </w:instrText>
    </w:r>
    <w:r>
      <w:fldChar w:fldCharType="separate"/>
    </w:r>
    <w:r w:rsidR="00A8562A">
      <w:t>Powering Skills Organisation</w:t>
    </w:r>
    <w:r w:rsidR="00A8562A">
      <w:fldChar w:fldCharType="end"/>
    </w:r>
  </w:p>
  <w:p w:rsidR="00F437D9" w:rsidP="00F437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7D9" w:rsidRPr="00A8562A" w:rsidP="00A85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2A" w:rsidRPr="002D2AF8" w:rsidP="00F437D9">
    <w:pPr>
      <w:pStyle w:val="Header"/>
      <w:framePr w:wrap="around"/>
    </w:pPr>
    <w:r>
      <w:fldChar w:fldCharType="begin"/>
    </w:r>
    <w:r>
      <w:instrText xml:space="preserve"> TITLE   \* MERGEFORMAT </w:instrText>
    </w:r>
    <w:r>
      <w:fldChar w:fldCharType="separate"/>
    </w:r>
    <w:r>
      <w:t>UETTDRSB23 Install and maintain substation direct current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562A" w:rsidP="00F437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D9" w:rsidRPr="002D2AF8" w:rsidP="00F437D9">
    <w:pPr>
      <w:pStyle w:val="Header"/>
      <w:framePr w:wrap="around"/>
    </w:pPr>
    <w:r>
      <w:fldChar w:fldCharType="begin"/>
    </w:r>
    <w:r>
      <w:instrText xml:space="preserve"> TITLE   \* MERGEFORMAT </w:instrText>
    </w:r>
    <w:r>
      <w:fldChar w:fldCharType="separate"/>
    </w:r>
    <w:r w:rsidR="00A8562A">
      <w:t>UETTDRSB23 Install and maintain substation direct current systems</w:t>
    </w:r>
    <w:r w:rsidR="00A8562A">
      <w:fldChar w:fldCharType="end"/>
    </w:r>
    <w:r>
      <w:tab/>
      <w:t xml:space="preserve">Date this document was generated: </w:t>
    </w:r>
    <w:r>
      <w:fldChar w:fldCharType="begin"/>
    </w:r>
    <w:r>
      <w:instrText xml:space="preserve"> CREATEDATE  \@ "d MMMM yyyy"  \* MERGEFORMAT </w:instrText>
    </w:r>
    <w:r>
      <w:fldChar w:fldCharType="separate"/>
    </w:r>
    <w:r w:rsidR="00A8562A">
      <w:rPr>
        <w:noProof/>
      </w:rPr>
      <w:t>2 March 2025</w:t>
    </w:r>
    <w:r>
      <w:fldChar w:fldCharType="end"/>
    </w:r>
  </w:p>
  <w:p w:rsidR="00F437D9" w:rsidP="00F43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2B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22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E1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7D9"/>
    <w:pPr>
      <w:spacing w:before="360" w:after="60"/>
      <w:outlineLvl w:val="0"/>
    </w:pPr>
    <w:rPr>
      <w:sz w:val="32"/>
    </w:rPr>
  </w:style>
  <w:style w:type="paragraph" w:styleId="Heading2">
    <w:name w:val="heading 2"/>
    <w:basedOn w:val="HeadingBase"/>
    <w:next w:val="BodyText"/>
    <w:link w:val="Heading2Char"/>
    <w:qFormat/>
    <w:rsid w:val="00F437D9"/>
    <w:pPr>
      <w:keepLines/>
      <w:spacing w:before="240" w:after="120"/>
      <w:outlineLvl w:val="1"/>
    </w:pPr>
    <w:rPr>
      <w:sz w:val="28"/>
      <w:szCs w:val="40"/>
    </w:rPr>
  </w:style>
  <w:style w:type="paragraph" w:styleId="Heading3">
    <w:name w:val="heading 3"/>
    <w:basedOn w:val="HeadingBase"/>
    <w:next w:val="BodyText"/>
    <w:link w:val="Heading3Char"/>
    <w:qFormat/>
    <w:rsid w:val="00F437D9"/>
    <w:pPr>
      <w:spacing w:before="180" w:after="120"/>
      <w:outlineLvl w:val="2"/>
    </w:pPr>
    <w:rPr>
      <w:spacing w:val="-10"/>
      <w:kern w:val="32"/>
    </w:rPr>
  </w:style>
  <w:style w:type="paragraph" w:styleId="Heading4">
    <w:name w:val="heading 4"/>
    <w:basedOn w:val="HeadingBase"/>
    <w:next w:val="BodyText"/>
    <w:link w:val="Heading4Char"/>
    <w:qFormat/>
    <w:rsid w:val="00F437D9"/>
    <w:pPr>
      <w:spacing w:before="160" w:after="120"/>
      <w:outlineLvl w:val="3"/>
    </w:pPr>
    <w:rPr>
      <w:sz w:val="22"/>
    </w:rPr>
  </w:style>
  <w:style w:type="paragraph" w:styleId="Heading5">
    <w:name w:val="heading 5"/>
    <w:basedOn w:val="HeadingBase"/>
    <w:next w:val="Normal"/>
    <w:link w:val="Heading5Char"/>
    <w:qFormat/>
    <w:rsid w:val="00F437D9"/>
    <w:pPr>
      <w:spacing w:before="80"/>
      <w:outlineLvl w:val="4"/>
    </w:pPr>
    <w:rPr>
      <w:color w:val="918585"/>
      <w:sz w:val="20"/>
    </w:rPr>
  </w:style>
  <w:style w:type="paragraph" w:styleId="Heading6">
    <w:name w:val="heading 6"/>
    <w:basedOn w:val="HeadingBase"/>
    <w:next w:val="Normal"/>
    <w:link w:val="Heading6Char"/>
    <w:qFormat/>
    <w:rsid w:val="00F437D9"/>
    <w:pPr>
      <w:spacing w:before="60"/>
      <w:outlineLvl w:val="5"/>
    </w:pPr>
    <w:rPr>
      <w:color w:val="918585"/>
      <w:sz w:val="20"/>
    </w:rPr>
  </w:style>
  <w:style w:type="paragraph" w:styleId="Heading7">
    <w:name w:val="heading 7"/>
    <w:basedOn w:val="Normal"/>
    <w:next w:val="Normal"/>
    <w:link w:val="Heading7Char"/>
    <w:qFormat/>
    <w:rsid w:val="00F437D9"/>
    <w:pPr>
      <w:ind w:left="720"/>
      <w:outlineLvl w:val="6"/>
    </w:pPr>
    <w:rPr>
      <w:i/>
    </w:rPr>
  </w:style>
  <w:style w:type="paragraph" w:styleId="Heading8">
    <w:name w:val="heading 8"/>
    <w:basedOn w:val="Normal"/>
    <w:next w:val="Normal"/>
    <w:link w:val="Heading8Char"/>
    <w:qFormat/>
    <w:rsid w:val="00F437D9"/>
    <w:pPr>
      <w:ind w:left="720"/>
      <w:outlineLvl w:val="7"/>
    </w:pPr>
    <w:rPr>
      <w:i/>
    </w:rPr>
  </w:style>
  <w:style w:type="paragraph" w:styleId="Heading9">
    <w:name w:val="heading 9"/>
    <w:basedOn w:val="Normal"/>
    <w:next w:val="Normal"/>
    <w:link w:val="Heading9Char"/>
    <w:qFormat/>
    <w:rsid w:val="00F437D9"/>
    <w:pPr>
      <w:ind w:left="720"/>
      <w:outlineLvl w:val="8"/>
    </w:pPr>
    <w:rPr>
      <w:i/>
    </w:rPr>
  </w:style>
  <w:style w:type="character" w:default="1" w:styleId="DefaultParagraphFont">
    <w:name w:val="Default Paragraph Font"/>
    <w:uiPriority w:val="1"/>
    <w:unhideWhenUsed/>
    <w:rsid w:val="00F43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7D9"/>
  </w:style>
  <w:style w:type="character" w:customStyle="1" w:styleId="Heading1Char">
    <w:name w:val="Heading 1 Char"/>
    <w:basedOn w:val="DefaultParagraphFont"/>
    <w:link w:val="Heading1"/>
    <w:rsid w:val="00F437D9"/>
    <w:rPr>
      <w:rFonts w:ascii="Times New Roman" w:eastAsia="Times New Roman" w:hAnsi="Times New Roman" w:cs="Times New Roman"/>
      <w:b/>
      <w:sz w:val="32"/>
      <w:szCs w:val="20"/>
      <w:lang w:eastAsia="en-US"/>
    </w:rPr>
  </w:style>
  <w:style w:type="paragraph" w:styleId="BodyText">
    <w:name w:val="Body Text"/>
    <w:basedOn w:val="Normal"/>
    <w:link w:val="BodyTextChar"/>
    <w:rsid w:val="00F437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7D9"/>
    <w:rPr>
      <w:rFonts w:ascii="Times New Roman" w:eastAsia="Times New Roman" w:hAnsi="Times New Roman" w:cs="Times New Roman"/>
      <w:sz w:val="24"/>
      <w:lang w:eastAsia="en-US"/>
    </w:rPr>
  </w:style>
  <w:style w:type="paragraph" w:styleId="ListBullet">
    <w:name w:val="List Bullet"/>
    <w:basedOn w:val="List"/>
    <w:rsid w:val="00F437D9"/>
    <w:pPr>
      <w:numPr>
        <w:numId w:val="12"/>
      </w:numPr>
      <w:tabs>
        <w:tab w:val="clear" w:pos="340"/>
      </w:tabs>
      <w:spacing w:before="40" w:after="40"/>
    </w:pPr>
  </w:style>
  <w:style w:type="character" w:customStyle="1" w:styleId="SpecialBold">
    <w:name w:val="Special Bold"/>
    <w:basedOn w:val="DefaultParagraphFont"/>
    <w:rsid w:val="00F437D9"/>
    <w:rPr>
      <w:b/>
      <w:spacing w:val="0"/>
    </w:rPr>
  </w:style>
  <w:style w:type="paragraph" w:styleId="ListBullet2">
    <w:name w:val="List Bullet 2"/>
    <w:basedOn w:val="List2"/>
    <w:rsid w:val="00F437D9"/>
    <w:pPr>
      <w:numPr>
        <w:numId w:val="13"/>
      </w:numPr>
      <w:tabs>
        <w:tab w:val="clear" w:pos="680"/>
      </w:tabs>
    </w:pPr>
  </w:style>
  <w:style w:type="paragraph" w:customStyle="1" w:styleId="SuperHeading">
    <w:name w:val="SuperHeading"/>
    <w:basedOn w:val="Normal"/>
    <w:rsid w:val="00F437D9"/>
    <w:pPr>
      <w:spacing w:before="240" w:after="120"/>
      <w:outlineLvl w:val="0"/>
    </w:pPr>
    <w:rPr>
      <w:rFonts w:ascii="Times New Roman" w:hAnsi="Times New Roman"/>
      <w:b/>
      <w:sz w:val="32"/>
    </w:rPr>
  </w:style>
  <w:style w:type="paragraph" w:customStyle="1" w:styleId="AllowPageBreak">
    <w:name w:val="AllowPageBreak"/>
    <w:rsid w:val="00F437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3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7D9"/>
    <w:rPr>
      <w:rFonts w:ascii="Courier New" w:eastAsia="Times New Roman" w:hAnsi="Courier New" w:cs="Times New Roman"/>
      <w:i/>
      <w:szCs w:val="20"/>
      <w:lang w:eastAsia="en-US"/>
    </w:rPr>
  </w:style>
  <w:style w:type="paragraph" w:customStyle="1" w:styleId="HeadingBase">
    <w:name w:val="Heading Base"/>
    <w:rsid w:val="00F43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7D9"/>
    <w:pPr>
      <w:tabs>
        <w:tab w:val="right" w:leader="dot" w:pos="9072"/>
      </w:tabs>
      <w:ind w:left="567"/>
    </w:pPr>
    <w:rPr>
      <w:szCs w:val="22"/>
    </w:rPr>
  </w:style>
  <w:style w:type="paragraph" w:customStyle="1" w:styleId="TOCBase">
    <w:name w:val="TOC Base"/>
    <w:rsid w:val="00F43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7D9"/>
    <w:pPr>
      <w:tabs>
        <w:tab w:val="right" w:leader="dot" w:pos="9072"/>
      </w:tabs>
      <w:spacing w:before="40" w:after="40"/>
      <w:ind w:left="284"/>
    </w:pPr>
    <w:rPr>
      <w:rFonts w:ascii="Times New Roman" w:hAnsi="Times New Roman"/>
    </w:rPr>
  </w:style>
  <w:style w:type="paragraph" w:styleId="TOC1">
    <w:name w:val="toc 1"/>
    <w:basedOn w:val="TOCBase"/>
    <w:next w:val="Normal"/>
    <w:rsid w:val="00F437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7D9"/>
    <w:rPr>
      <w:rFonts w:ascii="Times New Roman" w:eastAsia="Times New Roman" w:hAnsi="Times New Roman" w:cs="Times New Roman"/>
      <w:sz w:val="16"/>
      <w:lang w:eastAsia="en-US"/>
    </w:rPr>
  </w:style>
  <w:style w:type="paragraph" w:styleId="Title">
    <w:name w:val="Title"/>
    <w:basedOn w:val="HeadingBase"/>
    <w:link w:val="TitleChar"/>
    <w:qFormat/>
    <w:rsid w:val="00F437D9"/>
    <w:pPr>
      <w:spacing w:before="5040"/>
      <w:jc w:val="center"/>
    </w:pPr>
    <w:rPr>
      <w:sz w:val="48"/>
      <w:szCs w:val="72"/>
      <w:lang w:val="en-US"/>
    </w:rPr>
  </w:style>
  <w:style w:type="character" w:customStyle="1" w:styleId="TitleChar">
    <w:name w:val="Title Char"/>
    <w:basedOn w:val="DefaultParagraphFont"/>
    <w:link w:val="Title"/>
    <w:rsid w:val="00F43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7D9"/>
    <w:pPr>
      <w:tabs>
        <w:tab w:val="left" w:pos="3600"/>
        <w:tab w:val="left" w:pos="3958"/>
      </w:tabs>
    </w:pPr>
  </w:style>
  <w:style w:type="paragraph" w:styleId="List">
    <w:name w:val="List"/>
    <w:basedOn w:val="BodyText"/>
    <w:next w:val="BodyText"/>
    <w:rsid w:val="00F437D9"/>
    <w:pPr>
      <w:tabs>
        <w:tab w:val="left" w:pos="340"/>
      </w:tabs>
      <w:spacing w:before="60" w:after="60"/>
      <w:ind w:left="340" w:hanging="340"/>
    </w:pPr>
  </w:style>
  <w:style w:type="paragraph" w:customStyle="1" w:styleId="Note">
    <w:name w:val="Note"/>
    <w:basedOn w:val="BodyText"/>
    <w:rsid w:val="00F43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7D9"/>
    <w:pPr>
      <w:framePr w:wrap="auto" w:hAnchor="text" w:y="6049"/>
    </w:pPr>
    <w:rPr>
      <w:color w:val="000000"/>
      <w:sz w:val="40"/>
    </w:rPr>
  </w:style>
  <w:style w:type="paragraph" w:customStyle="1" w:styleId="TOCTitle">
    <w:name w:val="TOCTitle"/>
    <w:basedOn w:val="Heading1"/>
    <w:rsid w:val="00F437D9"/>
    <w:pPr>
      <w:spacing w:after="240"/>
      <w:jc w:val="center"/>
      <w:outlineLvl w:val="9"/>
    </w:pPr>
    <w:rPr>
      <w:caps/>
    </w:rPr>
  </w:style>
  <w:style w:type="paragraph" w:customStyle="1" w:styleId="Version">
    <w:name w:val="Version"/>
    <w:rsid w:val="00F43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7D9"/>
    <w:pPr>
      <w:keepNext w:val="0"/>
      <w:tabs>
        <w:tab w:val="right" w:pos="4176"/>
      </w:tabs>
      <w:ind w:left="198" w:hanging="198"/>
    </w:pPr>
    <w:rPr>
      <w:rFonts w:ascii="Garamond" w:hAnsi="Garamond"/>
    </w:rPr>
  </w:style>
  <w:style w:type="paragraph" w:styleId="IndexHeading">
    <w:name w:val="index heading"/>
    <w:basedOn w:val="Normal"/>
    <w:next w:val="Index1"/>
    <w:semiHidden/>
    <w:rsid w:val="00F437D9"/>
    <w:pPr>
      <w:spacing w:before="120" w:after="120"/>
    </w:pPr>
    <w:rPr>
      <w:rFonts w:ascii="Arial" w:hAnsi="Arial"/>
      <w:b/>
      <w:color w:val="918585"/>
      <w:sz w:val="24"/>
    </w:rPr>
  </w:style>
  <w:style w:type="paragraph" w:styleId="Header">
    <w:name w:val="header"/>
    <w:basedOn w:val="Normal"/>
    <w:link w:val="HeaderChar"/>
    <w:rsid w:val="00F43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7D9"/>
    <w:rPr>
      <w:rFonts w:ascii="Times New Roman" w:eastAsia="Times New Roman" w:hAnsi="Times New Roman" w:cs="Times New Roman"/>
      <w:sz w:val="16"/>
      <w:szCs w:val="20"/>
      <w:lang w:val="en-GB" w:eastAsia="en-US"/>
    </w:rPr>
  </w:style>
  <w:style w:type="paragraph" w:customStyle="1" w:styleId="Chapter">
    <w:name w:val="Chapter"/>
    <w:basedOn w:val="Normal"/>
    <w:rsid w:val="00F437D9"/>
    <w:pPr>
      <w:spacing w:before="240"/>
    </w:pPr>
    <w:rPr>
      <w:rFonts w:ascii="Times New Roman" w:hAnsi="Times New Roman"/>
      <w:smallCaps/>
      <w:spacing w:val="80"/>
      <w:sz w:val="28"/>
    </w:rPr>
  </w:style>
  <w:style w:type="paragraph" w:customStyle="1" w:styleId="InChapter">
    <w:name w:val="InChapter"/>
    <w:basedOn w:val="Heading3"/>
    <w:rsid w:val="00F437D9"/>
    <w:pPr>
      <w:spacing w:after="240"/>
      <w:outlineLvl w:val="9"/>
    </w:pPr>
    <w:rPr>
      <w:noProof/>
    </w:rPr>
  </w:style>
  <w:style w:type="paragraph" w:styleId="Index2">
    <w:name w:val="index 2"/>
    <w:basedOn w:val="Normal"/>
    <w:next w:val="Normal"/>
    <w:semiHidden/>
    <w:rsid w:val="00F437D9"/>
    <w:pPr>
      <w:tabs>
        <w:tab w:val="right" w:pos="4176"/>
      </w:tabs>
      <w:ind w:left="568" w:hanging="284"/>
    </w:pPr>
    <w:rPr>
      <w:rFonts w:ascii="Garamond" w:hAnsi="Garamond"/>
    </w:rPr>
  </w:style>
  <w:style w:type="paragraph" w:customStyle="1" w:styleId="Byline">
    <w:name w:val="Byline"/>
    <w:rsid w:val="00F43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7D9"/>
    <w:pPr>
      <w:tabs>
        <w:tab w:val="clear" w:pos="3600"/>
        <w:tab w:val="clear" w:pos="3958"/>
      </w:tabs>
      <w:jc w:val="right"/>
    </w:pPr>
  </w:style>
  <w:style w:type="character" w:styleId="Emphasis">
    <w:name w:val="Emphasis"/>
    <w:basedOn w:val="DefaultParagraphFont"/>
    <w:qFormat/>
    <w:rsid w:val="00F437D9"/>
    <w:rPr>
      <w:i/>
    </w:rPr>
  </w:style>
  <w:style w:type="paragraph" w:styleId="Caption">
    <w:name w:val="caption"/>
    <w:basedOn w:val="BodyText"/>
    <w:next w:val="Normal"/>
    <w:qFormat/>
    <w:rsid w:val="00F437D9"/>
    <w:pPr>
      <w:framePr w:w="2268" w:hSpace="181" w:vSpace="181" w:wrap="around" w:vAnchor="text" w:hAnchor="page" w:x="1135" w:y="285" w:anchorLock="1"/>
    </w:pPr>
    <w:rPr>
      <w:i/>
    </w:rPr>
  </w:style>
  <w:style w:type="paragraph" w:customStyle="1" w:styleId="MiniTOCTitle">
    <w:name w:val="MiniTOCTitle"/>
    <w:basedOn w:val="Heading4"/>
    <w:rsid w:val="00F437D9"/>
    <w:pPr>
      <w:spacing w:before="240"/>
      <w:outlineLvl w:val="9"/>
    </w:pPr>
    <w:rPr>
      <w:noProof/>
      <w:sz w:val="24"/>
    </w:rPr>
  </w:style>
  <w:style w:type="paragraph" w:customStyle="1" w:styleId="MiniTOCItem">
    <w:name w:val="MiniTOCItem"/>
    <w:basedOn w:val="ListBullet"/>
    <w:rsid w:val="00F437D9"/>
    <w:pPr>
      <w:numPr>
        <w:numId w:val="0"/>
      </w:numPr>
      <w:tabs>
        <w:tab w:val="right" w:leader="dot" w:pos="6521"/>
      </w:tabs>
      <w:spacing w:before="0" w:after="0"/>
    </w:pPr>
  </w:style>
  <w:style w:type="paragraph" w:customStyle="1" w:styleId="TOFTitle">
    <w:name w:val="TOFTitle"/>
    <w:basedOn w:val="TOCTitle"/>
    <w:rsid w:val="00F437D9"/>
  </w:style>
  <w:style w:type="paragraph" w:styleId="TableofFigures">
    <w:name w:val="table of figures"/>
    <w:basedOn w:val="Normal"/>
    <w:next w:val="Normal"/>
    <w:semiHidden/>
    <w:rsid w:val="00F437D9"/>
    <w:pPr>
      <w:tabs>
        <w:tab w:val="right" w:leader="dot" w:pos="9072"/>
      </w:tabs>
      <w:ind w:left="970" w:hanging="403"/>
    </w:pPr>
    <w:rPr>
      <w:rFonts w:ascii="Times New Roman" w:hAnsi="Times New Roman"/>
      <w:b/>
    </w:rPr>
  </w:style>
  <w:style w:type="paragraph" w:styleId="ListNumber">
    <w:name w:val="List Number"/>
    <w:basedOn w:val="List"/>
    <w:rsid w:val="00F437D9"/>
    <w:pPr>
      <w:numPr>
        <w:numId w:val="15"/>
      </w:numPr>
      <w:tabs>
        <w:tab w:val="clear" w:pos="340"/>
      </w:tabs>
    </w:pPr>
  </w:style>
  <w:style w:type="character" w:customStyle="1" w:styleId="WingdingSymbols">
    <w:name w:val="Wingding Symbols"/>
    <w:rsid w:val="00F437D9"/>
    <w:rPr>
      <w:rFonts w:ascii="Wingdings" w:hAnsi="Wingdings"/>
    </w:rPr>
  </w:style>
  <w:style w:type="paragraph" w:customStyle="1" w:styleId="TableHeading">
    <w:name w:val="Table Heading"/>
    <w:basedOn w:val="HeadingBase"/>
    <w:rsid w:val="00F437D9"/>
    <w:pPr>
      <w:keepLines/>
      <w:pBdr>
        <w:bottom w:val="single" w:sz="6" w:space="1" w:color="918585"/>
      </w:pBdr>
      <w:spacing w:before="240"/>
    </w:pPr>
  </w:style>
  <w:style w:type="character" w:customStyle="1" w:styleId="HotSpot">
    <w:name w:val="HotSpot"/>
    <w:rsid w:val="00F437D9"/>
    <w:rPr>
      <w:color w:val="0033CC"/>
      <w:u w:val="none"/>
    </w:rPr>
  </w:style>
  <w:style w:type="paragraph" w:customStyle="1" w:styleId="BodyTextRight">
    <w:name w:val="Body Text Right"/>
    <w:basedOn w:val="BodyText"/>
    <w:rsid w:val="00F437D9"/>
    <w:pPr>
      <w:spacing w:before="0" w:after="0"/>
      <w:jc w:val="right"/>
    </w:pPr>
  </w:style>
  <w:style w:type="paragraph" w:styleId="Index3">
    <w:name w:val="index 3"/>
    <w:basedOn w:val="ListNumber2"/>
    <w:next w:val="Normal"/>
    <w:semiHidden/>
    <w:rsid w:val="00F437D9"/>
    <w:pPr>
      <w:numPr>
        <w:numId w:val="0"/>
      </w:numPr>
      <w:tabs>
        <w:tab w:val="right" w:leader="dot" w:pos="4176"/>
      </w:tabs>
    </w:pPr>
  </w:style>
  <w:style w:type="paragraph" w:styleId="ListNumber2">
    <w:name w:val="List Number 2"/>
    <w:basedOn w:val="List2"/>
    <w:rsid w:val="00F437D9"/>
    <w:pPr>
      <w:numPr>
        <w:numId w:val="10"/>
      </w:numPr>
      <w:tabs>
        <w:tab w:val="clear" w:pos="1060"/>
      </w:tabs>
    </w:pPr>
  </w:style>
  <w:style w:type="paragraph" w:customStyle="1" w:styleId="MarginNote">
    <w:name w:val="Margin Note"/>
    <w:basedOn w:val="BodyText"/>
    <w:rsid w:val="00F43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7D9"/>
    <w:rPr>
      <w:sz w:val="32"/>
    </w:rPr>
  </w:style>
  <w:style w:type="paragraph" w:customStyle="1" w:styleId="HeadingProcedure">
    <w:name w:val="Heading Procedure"/>
    <w:basedOn w:val="HeadingBase"/>
    <w:next w:val="Normal"/>
    <w:rsid w:val="00F437D9"/>
    <w:pPr>
      <w:tabs>
        <w:tab w:val="left" w:pos="0"/>
      </w:tabs>
      <w:spacing w:before="120" w:after="60"/>
    </w:pPr>
    <w:rPr>
      <w:i/>
      <w:color w:val="918585"/>
      <w:sz w:val="22"/>
    </w:rPr>
  </w:style>
  <w:style w:type="paragraph" w:customStyle="1" w:styleId="TableBodyText">
    <w:name w:val="Table Body Text"/>
    <w:basedOn w:val="BodyText"/>
    <w:rsid w:val="00F437D9"/>
    <w:pPr>
      <w:spacing w:before="60" w:after="60"/>
    </w:pPr>
  </w:style>
  <w:style w:type="paragraph" w:styleId="ListContinue">
    <w:name w:val="List Continue"/>
    <w:basedOn w:val="List"/>
    <w:rsid w:val="00F437D9"/>
    <w:pPr>
      <w:ind w:firstLine="0"/>
    </w:pPr>
  </w:style>
  <w:style w:type="paragraph" w:customStyle="1" w:styleId="ListNote">
    <w:name w:val="List Note"/>
    <w:basedOn w:val="List"/>
    <w:rsid w:val="00F437D9"/>
    <w:pPr>
      <w:pBdr>
        <w:top w:val="single" w:sz="6" w:space="2" w:color="918585"/>
        <w:bottom w:val="single" w:sz="6" w:space="2" w:color="918585"/>
      </w:pBdr>
      <w:tabs>
        <w:tab w:val="left" w:pos="1021"/>
      </w:tabs>
      <w:ind w:firstLine="0"/>
    </w:pPr>
  </w:style>
  <w:style w:type="paragraph" w:customStyle="1" w:styleId="Warning">
    <w:name w:val="Warning"/>
    <w:basedOn w:val="BodyText"/>
    <w:rsid w:val="00F437D9"/>
    <w:pPr>
      <w:shd w:val="clear" w:color="auto" w:fill="D9D9D9"/>
      <w:tabs>
        <w:tab w:val="left" w:pos="992"/>
      </w:tabs>
      <w:ind w:left="119" w:right="119"/>
    </w:pPr>
    <w:rPr>
      <w:sz w:val="20"/>
    </w:rPr>
  </w:style>
  <w:style w:type="paragraph" w:customStyle="1" w:styleId="MarginIcons">
    <w:name w:val="Margin Icons"/>
    <w:basedOn w:val="BodyText"/>
    <w:rsid w:val="00F43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7D9"/>
    <w:rPr>
      <w:rFonts w:ascii="Courier New" w:hAnsi="Courier New"/>
    </w:rPr>
  </w:style>
  <w:style w:type="paragraph" w:customStyle="1" w:styleId="NoteBullet">
    <w:name w:val="Note Bullet"/>
    <w:basedOn w:val="Note"/>
    <w:rsid w:val="00F437D9"/>
    <w:pPr>
      <w:tabs>
        <w:tab w:val="clear" w:pos="680"/>
      </w:tabs>
      <w:spacing w:before="60" w:after="60"/>
    </w:pPr>
  </w:style>
  <w:style w:type="paragraph" w:customStyle="1" w:styleId="SubHeading2">
    <w:name w:val="SubHeading2"/>
    <w:basedOn w:val="HeadingBase"/>
    <w:rsid w:val="00F437D9"/>
    <w:pPr>
      <w:spacing w:before="240" w:after="60"/>
    </w:pPr>
    <w:rPr>
      <w:sz w:val="20"/>
    </w:rPr>
  </w:style>
  <w:style w:type="paragraph" w:customStyle="1" w:styleId="SubHeading1">
    <w:name w:val="SubHeading1"/>
    <w:basedOn w:val="HeadingBase"/>
    <w:rsid w:val="00F437D9"/>
    <w:pPr>
      <w:spacing w:before="240" w:after="60"/>
    </w:pPr>
    <w:rPr>
      <w:color w:val="918585"/>
      <w:sz w:val="22"/>
    </w:rPr>
  </w:style>
  <w:style w:type="paragraph" w:customStyle="1" w:styleId="SideHeading">
    <w:name w:val="Side Heading"/>
    <w:basedOn w:val="HeadingBase"/>
    <w:rsid w:val="00F43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7D9"/>
    <w:pPr>
      <w:tabs>
        <w:tab w:val="num" w:pos="360"/>
      </w:tabs>
    </w:pPr>
  </w:style>
  <w:style w:type="paragraph" w:styleId="PlainText">
    <w:name w:val="Plain Text"/>
    <w:basedOn w:val="Normal"/>
    <w:link w:val="PlainTextChar"/>
    <w:rsid w:val="00F437D9"/>
    <w:rPr>
      <w:sz w:val="20"/>
    </w:rPr>
  </w:style>
  <w:style w:type="character" w:customStyle="1" w:styleId="PlainTextChar">
    <w:name w:val="Plain Text Char"/>
    <w:basedOn w:val="DefaultParagraphFont"/>
    <w:link w:val="PlainText"/>
    <w:rsid w:val="00F437D9"/>
    <w:rPr>
      <w:rFonts w:ascii="Courier New" w:eastAsia="Times New Roman" w:hAnsi="Courier New" w:cs="Times New Roman"/>
      <w:sz w:val="20"/>
      <w:szCs w:val="20"/>
      <w:lang w:eastAsia="en-US"/>
    </w:rPr>
  </w:style>
  <w:style w:type="character" w:customStyle="1" w:styleId="MenuOption">
    <w:name w:val="Menu Option"/>
    <w:basedOn w:val="DefaultParagraphFont"/>
    <w:rsid w:val="00F437D9"/>
    <w:rPr>
      <w:b/>
      <w:smallCaps/>
    </w:rPr>
  </w:style>
  <w:style w:type="paragraph" w:customStyle="1" w:styleId="TableListNumber">
    <w:name w:val="Table List Number"/>
    <w:basedOn w:val="ListNumber"/>
    <w:rsid w:val="00F437D9"/>
    <w:pPr>
      <w:numPr>
        <w:numId w:val="0"/>
      </w:numPr>
    </w:pPr>
  </w:style>
  <w:style w:type="paragraph" w:styleId="TOC4">
    <w:name w:val="toc 4"/>
    <w:basedOn w:val="TOCBase"/>
    <w:next w:val="Normal"/>
    <w:semiHidden/>
    <w:rsid w:val="00F437D9"/>
    <w:pPr>
      <w:tabs>
        <w:tab w:val="right" w:leader="dot" w:pos="9071"/>
      </w:tabs>
      <w:ind w:left="1701"/>
    </w:pPr>
  </w:style>
  <w:style w:type="paragraph" w:customStyle="1" w:styleId="ListAlpha">
    <w:name w:val="List Alpha"/>
    <w:basedOn w:val="List"/>
    <w:rsid w:val="00F437D9"/>
    <w:pPr>
      <w:numPr>
        <w:numId w:val="9"/>
      </w:numPr>
    </w:pPr>
  </w:style>
  <w:style w:type="paragraph" w:customStyle="1" w:styleId="ListAlpha2">
    <w:name w:val="List Alpha 2"/>
    <w:basedOn w:val="List2"/>
    <w:rsid w:val="00F437D9"/>
    <w:pPr>
      <w:numPr>
        <w:numId w:val="8"/>
      </w:numPr>
    </w:pPr>
  </w:style>
  <w:style w:type="paragraph" w:styleId="List2">
    <w:name w:val="List 2"/>
    <w:basedOn w:val="BodyText"/>
    <w:rsid w:val="00F437D9"/>
    <w:pPr>
      <w:tabs>
        <w:tab w:val="left" w:pos="680"/>
      </w:tabs>
      <w:spacing w:before="60" w:after="60"/>
      <w:ind w:left="680" w:hanging="340"/>
    </w:pPr>
  </w:style>
  <w:style w:type="paragraph" w:styleId="List3">
    <w:name w:val="List 3"/>
    <w:basedOn w:val="BodyText"/>
    <w:rsid w:val="00F437D9"/>
    <w:pPr>
      <w:tabs>
        <w:tab w:val="left" w:pos="1021"/>
      </w:tabs>
      <w:spacing w:before="60" w:after="60"/>
      <w:ind w:left="1020" w:hanging="340"/>
    </w:pPr>
  </w:style>
  <w:style w:type="paragraph" w:styleId="List4">
    <w:name w:val="List 4"/>
    <w:basedOn w:val="BodyText"/>
    <w:rsid w:val="00F437D9"/>
    <w:pPr>
      <w:tabs>
        <w:tab w:val="left" w:pos="1361"/>
      </w:tabs>
      <w:spacing w:before="60" w:after="60"/>
      <w:ind w:left="1361" w:hanging="340"/>
    </w:pPr>
  </w:style>
  <w:style w:type="paragraph" w:styleId="List5">
    <w:name w:val="List 5"/>
    <w:basedOn w:val="BodyText"/>
    <w:rsid w:val="00F437D9"/>
    <w:pPr>
      <w:tabs>
        <w:tab w:val="left" w:pos="1701"/>
      </w:tabs>
      <w:spacing w:before="60" w:after="60"/>
      <w:ind w:left="1701" w:hanging="340"/>
    </w:pPr>
  </w:style>
  <w:style w:type="paragraph" w:styleId="ListBullet3">
    <w:name w:val="List Bullet 3"/>
    <w:basedOn w:val="List3"/>
    <w:rsid w:val="00F437D9"/>
    <w:pPr>
      <w:numPr>
        <w:numId w:val="14"/>
      </w:numPr>
      <w:tabs>
        <w:tab w:val="clear" w:pos="1021"/>
      </w:tabs>
      <w:ind w:left="1037" w:hanging="357"/>
    </w:pPr>
  </w:style>
  <w:style w:type="paragraph" w:styleId="ListBullet4">
    <w:name w:val="List Bullet 4"/>
    <w:basedOn w:val="List4"/>
    <w:rsid w:val="00F437D9"/>
    <w:pPr>
      <w:numPr>
        <w:numId w:val="3"/>
      </w:numPr>
      <w:tabs>
        <w:tab w:val="clear" w:pos="1361"/>
      </w:tabs>
    </w:pPr>
  </w:style>
  <w:style w:type="paragraph" w:styleId="ListBullet5">
    <w:name w:val="List Bullet 5"/>
    <w:basedOn w:val="List5"/>
    <w:rsid w:val="00F437D9"/>
    <w:pPr>
      <w:numPr>
        <w:numId w:val="4"/>
      </w:numPr>
    </w:pPr>
  </w:style>
  <w:style w:type="paragraph" w:styleId="ListContinue2">
    <w:name w:val="List Continue 2"/>
    <w:basedOn w:val="List2"/>
    <w:rsid w:val="00F437D9"/>
    <w:pPr>
      <w:ind w:firstLine="0"/>
    </w:pPr>
  </w:style>
  <w:style w:type="paragraph" w:styleId="ListContinue3">
    <w:name w:val="List Continue 3"/>
    <w:basedOn w:val="List3"/>
    <w:rsid w:val="00F437D9"/>
    <w:pPr>
      <w:ind w:left="1021" w:firstLine="0"/>
    </w:pPr>
  </w:style>
  <w:style w:type="paragraph" w:styleId="ListContinue4">
    <w:name w:val="List Continue 4"/>
    <w:basedOn w:val="List4"/>
    <w:rsid w:val="00F437D9"/>
    <w:pPr>
      <w:ind w:firstLine="0"/>
    </w:pPr>
  </w:style>
  <w:style w:type="paragraph" w:styleId="ListContinue5">
    <w:name w:val="List Continue 5"/>
    <w:basedOn w:val="List5"/>
    <w:rsid w:val="00F437D9"/>
    <w:pPr>
      <w:ind w:firstLine="0"/>
    </w:pPr>
  </w:style>
  <w:style w:type="paragraph" w:styleId="ListNumber3">
    <w:name w:val="List Number 3"/>
    <w:basedOn w:val="List3"/>
    <w:rsid w:val="00F437D9"/>
    <w:pPr>
      <w:numPr>
        <w:numId w:val="5"/>
      </w:numPr>
    </w:pPr>
  </w:style>
  <w:style w:type="paragraph" w:styleId="ListNumber4">
    <w:name w:val="List Number 4"/>
    <w:basedOn w:val="List4"/>
    <w:rsid w:val="00F437D9"/>
    <w:pPr>
      <w:numPr>
        <w:numId w:val="6"/>
      </w:numPr>
    </w:pPr>
  </w:style>
  <w:style w:type="paragraph" w:styleId="ListNumber5">
    <w:name w:val="List Number 5"/>
    <w:basedOn w:val="List5"/>
    <w:rsid w:val="00F437D9"/>
    <w:pPr>
      <w:numPr>
        <w:numId w:val="7"/>
      </w:numPr>
    </w:pPr>
  </w:style>
  <w:style w:type="paragraph" w:styleId="BlockText">
    <w:name w:val="Block Text"/>
    <w:basedOn w:val="Normal"/>
    <w:rsid w:val="00F437D9"/>
    <w:pPr>
      <w:spacing w:after="120"/>
      <w:ind w:left="1440" w:right="1440"/>
    </w:pPr>
  </w:style>
  <w:style w:type="character" w:customStyle="1" w:styleId="Subscript">
    <w:name w:val="Subscript"/>
    <w:basedOn w:val="DefaultParagraphFont"/>
    <w:rsid w:val="00F437D9"/>
    <w:rPr>
      <w:sz w:val="16"/>
      <w:vertAlign w:val="subscript"/>
    </w:rPr>
  </w:style>
  <w:style w:type="character" w:customStyle="1" w:styleId="Superscript">
    <w:name w:val="Superscript"/>
    <w:basedOn w:val="DefaultParagraphFont"/>
    <w:rsid w:val="00F437D9"/>
    <w:rPr>
      <w:sz w:val="16"/>
      <w:vertAlign w:val="superscript"/>
    </w:rPr>
  </w:style>
  <w:style w:type="character" w:customStyle="1" w:styleId="Symbols">
    <w:name w:val="Symbols"/>
    <w:basedOn w:val="DefaultParagraphFont"/>
    <w:rsid w:val="00F437D9"/>
    <w:rPr>
      <w:rFonts w:ascii="Symbol" w:hAnsi="Symbol"/>
    </w:rPr>
  </w:style>
  <w:style w:type="character" w:customStyle="1" w:styleId="MenuOptions">
    <w:name w:val="Menu Options"/>
    <w:basedOn w:val="DefaultParagraphFont"/>
    <w:rsid w:val="00F437D9"/>
    <w:rPr>
      <w:rFonts w:ascii="Arial Narrow" w:hAnsi="Arial Narrow"/>
      <w:smallCaps/>
    </w:rPr>
  </w:style>
  <w:style w:type="character" w:customStyle="1" w:styleId="Buttons">
    <w:name w:val="Buttons"/>
    <w:basedOn w:val="DefaultParagraphFont"/>
    <w:rsid w:val="00F437D9"/>
    <w:rPr>
      <w:b/>
    </w:rPr>
  </w:style>
  <w:style w:type="character" w:customStyle="1" w:styleId="Underlined">
    <w:name w:val="Underlined"/>
    <w:basedOn w:val="DefaultParagraphFont"/>
    <w:rsid w:val="00F437D9"/>
    <w:rPr>
      <w:u w:val="single"/>
    </w:rPr>
  </w:style>
  <w:style w:type="paragraph" w:customStyle="1" w:styleId="TableBodyTextRight">
    <w:name w:val="Table Body Text Right"/>
    <w:basedOn w:val="TableBodyText"/>
    <w:rsid w:val="00F437D9"/>
    <w:pPr>
      <w:widowControl w:val="0"/>
      <w:autoSpaceDE w:val="0"/>
      <w:autoSpaceDN w:val="0"/>
      <w:adjustRightInd w:val="0"/>
      <w:jc w:val="right"/>
    </w:pPr>
    <w:rPr>
      <w:rFonts w:cs="Arial"/>
      <w:szCs w:val="18"/>
    </w:rPr>
  </w:style>
  <w:style w:type="paragraph" w:customStyle="1" w:styleId="CopyrightText">
    <w:name w:val="Copyright Text"/>
    <w:basedOn w:val="BodyText"/>
    <w:rsid w:val="00F437D9"/>
    <w:rPr>
      <w:sz w:val="18"/>
    </w:rPr>
  </w:style>
  <w:style w:type="paragraph" w:customStyle="1" w:styleId="BodySmallRight">
    <w:name w:val="Body Small Right"/>
    <w:basedOn w:val="BodyTextRight"/>
    <w:rsid w:val="00F437D9"/>
    <w:rPr>
      <w:sz w:val="18"/>
      <w:szCs w:val="18"/>
    </w:rPr>
  </w:style>
  <w:style w:type="paragraph" w:customStyle="1" w:styleId="MarginEdition">
    <w:name w:val="Margin Edition"/>
    <w:basedOn w:val="MarginNote"/>
    <w:rsid w:val="00F437D9"/>
    <w:pPr>
      <w:spacing w:before="0" w:after="0"/>
    </w:pPr>
    <w:rPr>
      <w:rFonts w:ascii="Times New Roman" w:hAnsi="Times New Roman"/>
      <w:color w:val="999999"/>
    </w:rPr>
  </w:style>
  <w:style w:type="paragraph" w:customStyle="1" w:styleId="Spacer">
    <w:name w:val="Spacer"/>
    <w:basedOn w:val="Normal"/>
    <w:rsid w:val="00F437D9"/>
    <w:rPr>
      <w:sz w:val="2"/>
      <w:szCs w:val="2"/>
    </w:rPr>
  </w:style>
  <w:style w:type="character" w:customStyle="1" w:styleId="Small">
    <w:name w:val="Small"/>
    <w:basedOn w:val="DefaultParagraphFont"/>
    <w:rsid w:val="00F437D9"/>
    <w:rPr>
      <w:sz w:val="16"/>
    </w:rPr>
  </w:style>
  <w:style w:type="paragraph" w:customStyle="1" w:styleId="WideTable">
    <w:name w:val="Wide Table"/>
    <w:basedOn w:val="Normal"/>
    <w:rsid w:val="00F437D9"/>
    <w:pPr>
      <w:ind w:left="-1418"/>
    </w:pPr>
    <w:rPr>
      <w:sz w:val="2"/>
      <w:szCs w:val="2"/>
    </w:rPr>
  </w:style>
  <w:style w:type="character" w:styleId="PageNumber">
    <w:name w:val="page number"/>
    <w:basedOn w:val="DefaultParagraphFont"/>
    <w:rsid w:val="00F437D9"/>
  </w:style>
  <w:style w:type="paragraph" w:styleId="Quote">
    <w:name w:val="Quote"/>
    <w:basedOn w:val="Heading1"/>
    <w:link w:val="QuoteChar"/>
    <w:qFormat/>
    <w:rsid w:val="00F437D9"/>
    <w:rPr>
      <w:b w:val="0"/>
      <w:sz w:val="72"/>
      <w:szCs w:val="72"/>
      <w:lang w:val="en-NZ"/>
    </w:rPr>
  </w:style>
  <w:style w:type="character" w:customStyle="1" w:styleId="QuoteChar">
    <w:name w:val="Quote Char"/>
    <w:basedOn w:val="DefaultParagraphFont"/>
    <w:link w:val="Quote"/>
    <w:rsid w:val="00F43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7D9"/>
    <w:pPr>
      <w:pageBreakBefore/>
    </w:pPr>
  </w:style>
  <w:style w:type="paragraph" w:customStyle="1" w:styleId="Border">
    <w:name w:val="Border"/>
    <w:basedOn w:val="Normal"/>
    <w:qFormat/>
    <w:rsid w:val="00F43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7D9"/>
    <w:rPr>
      <w:b/>
      <w:bCs/>
      <w:i/>
      <w:iCs/>
      <w:color w:val="auto"/>
    </w:rPr>
  </w:style>
  <w:style w:type="paragraph" w:styleId="IntenseQuote">
    <w:name w:val="Intense Quote"/>
    <w:basedOn w:val="Normal"/>
    <w:next w:val="Normal"/>
    <w:link w:val="IntenseQuoteChar"/>
    <w:uiPriority w:val="30"/>
    <w:qFormat/>
    <w:rsid w:val="00F43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7D9"/>
    <w:rPr>
      <w:smallCaps/>
      <w:color w:val="auto"/>
      <w:u w:val="single"/>
    </w:rPr>
  </w:style>
  <w:style w:type="character" w:styleId="IntenseReference">
    <w:name w:val="Intense Reference"/>
    <w:basedOn w:val="DefaultParagraphFont"/>
    <w:uiPriority w:val="32"/>
    <w:qFormat/>
    <w:rsid w:val="00F437D9"/>
    <w:rPr>
      <w:b/>
      <w:bCs/>
      <w:smallCaps/>
      <w:color w:val="auto"/>
      <w:spacing w:val="5"/>
      <w:u w:val="single"/>
    </w:rPr>
  </w:style>
  <w:style w:type="paragraph" w:customStyle="1" w:styleId="2ColumnHeading">
    <w:name w:val="2Column Heading"/>
    <w:basedOn w:val="BodyText"/>
    <w:qFormat/>
    <w:rsid w:val="00F437D9"/>
    <w:pPr>
      <w:spacing w:after="60"/>
      <w:ind w:left="-2268"/>
    </w:pPr>
    <w:rPr>
      <w:b/>
    </w:rPr>
  </w:style>
  <w:style w:type="paragraph" w:customStyle="1" w:styleId="Heading1TOC">
    <w:name w:val="Heading1 TOC"/>
    <w:basedOn w:val="Normal"/>
    <w:qFormat/>
    <w:rsid w:val="00F437D9"/>
    <w:pPr>
      <w:spacing w:before="240" w:after="120"/>
    </w:pPr>
    <w:rPr>
      <w:rFonts w:ascii="Times New Roman" w:hAnsi="Times New Roman"/>
      <w:b/>
      <w:sz w:val="32"/>
    </w:rPr>
  </w:style>
  <w:style w:type="paragraph" w:customStyle="1" w:styleId="Heading2TOC">
    <w:name w:val="Heading2 TOC"/>
    <w:basedOn w:val="Normal"/>
    <w:qFormat/>
    <w:rsid w:val="00F437D9"/>
    <w:pPr>
      <w:spacing w:before="240" w:after="60"/>
    </w:pPr>
    <w:rPr>
      <w:rFonts w:ascii="Times New Roman" w:hAnsi="Times New Roman"/>
      <w:b/>
      <w:sz w:val="28"/>
    </w:rPr>
  </w:style>
  <w:style w:type="character" w:customStyle="1" w:styleId="Underline">
    <w:name w:val="Underline"/>
    <w:basedOn w:val="DefaultParagraphFont"/>
    <w:qFormat/>
    <w:rsid w:val="00F437D9"/>
    <w:rPr>
      <w:u w:val="single"/>
    </w:rPr>
  </w:style>
  <w:style w:type="character" w:customStyle="1" w:styleId="BoldandItalics">
    <w:name w:val="Bold and Italics"/>
    <w:qFormat/>
    <w:rsid w:val="00F437D9"/>
    <w:rPr>
      <w:b/>
      <w:i/>
      <w:u w:val="none"/>
    </w:rPr>
  </w:style>
  <w:style w:type="paragraph" w:styleId="BalloonText">
    <w:name w:val="Balloon Text"/>
    <w:basedOn w:val="Normal"/>
    <w:link w:val="BalloonTextChar"/>
    <w:rsid w:val="00F437D9"/>
    <w:rPr>
      <w:rFonts w:ascii="Tahoma" w:hAnsi="Tahoma" w:cs="Tahoma"/>
      <w:sz w:val="16"/>
      <w:szCs w:val="16"/>
    </w:rPr>
  </w:style>
  <w:style w:type="character" w:customStyle="1" w:styleId="BalloonTextChar">
    <w:name w:val="Balloon Text Char"/>
    <w:basedOn w:val="DefaultParagraphFont"/>
    <w:link w:val="BalloonText"/>
    <w:rsid w:val="00F43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7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7D9"/>
    <w:rPr>
      <w:b/>
      <w:color w:val="660033"/>
      <w:spacing w:val="0"/>
    </w:rPr>
  </w:style>
  <w:style w:type="paragraph" w:customStyle="1" w:styleId="Nameditemlist">
    <w:name w:val="Named item list"/>
    <w:basedOn w:val="BodyText"/>
    <w:qFormat/>
    <w:rsid w:val="00F437D9"/>
    <w:pPr>
      <w:tabs>
        <w:tab w:val="left" w:pos="2835"/>
      </w:tabs>
      <w:ind w:left="2835" w:hanging="2835"/>
    </w:pPr>
  </w:style>
  <w:style w:type="paragraph" w:customStyle="1" w:styleId="BodyTextnopadding">
    <w:name w:val="Body Text no padding"/>
    <w:basedOn w:val="BodyText"/>
    <w:qFormat/>
    <w:rsid w:val="00F437D9"/>
    <w:pPr>
      <w:spacing w:before="0" w:after="0"/>
    </w:pPr>
  </w:style>
  <w:style w:type="paragraph" w:customStyle="1" w:styleId="BodyTextBold">
    <w:name w:val="Body Text Bold"/>
    <w:basedOn w:val="BodyText"/>
    <w:qFormat/>
    <w:rsid w:val="00F437D9"/>
    <w:rPr>
      <w:b/>
    </w:rPr>
  </w:style>
  <w:style w:type="character" w:styleId="Hyperlink">
    <w:name w:val="Hyperlink"/>
    <w:basedOn w:val="DefaultParagraphFont"/>
    <w:uiPriority w:val="99"/>
    <w:unhideWhenUsed/>
    <w:rsid w:val="00A85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2763</Words>
  <Characters>18684</Characters>
  <Application>Microsoft Office Word</Application>
  <DocSecurity>0</DocSecurity>
  <Lines>479</Lines>
  <Paragraphs>258</Paragraphs>
  <ScaleCrop>false</ScaleCrop>
  <Company>Author-it Software Corporation Ltd.</Company>
  <LinksUpToDate>false</LinksUpToDate>
  <CharactersWithSpaces>21189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UETTDRSB23 Install and maintain substation direct current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