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4E4" w:rsidP="00696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UETTDRSB22 Carry out power systems substation inspection</w:t>
      </w:r>
      <w:r>
        <w:fldChar w:fldCharType="end"/>
      </w:r>
    </w:p>
    <w:p w:rsidR="006964E4" w:rsidP="006964E4">
      <w:pPr>
        <w:pStyle w:val="Version"/>
        <w:sectPr w:rsidSect="00A36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B1C" w:rsidP="00A36B1C">
      <w:pPr>
        <w:pStyle w:val="SuperHeading"/>
      </w:pPr>
      <w:r w:rsidRPr="00A36B1C">
        <w:t>UETTDRSB22 Carry out power systems substation inspection</w:t>
      </w:r>
    </w:p>
    <w:p w:rsidR="00000000" w:rsidRPr="00A36B1C" w:rsidP="00A36B1C">
      <w:pPr>
        <w:pStyle w:val="Heading1"/>
      </w:pPr>
      <w:bookmarkStart w:id="1" w:name="O_1004454"/>
      <w:bookmarkEnd w:id="1"/>
      <w:r w:rsidRPr="00A36B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36B1C" w:rsidP="00A36B1C">
      <w:pPr>
        <w:pStyle w:val="NoPaddingFontSize1"/>
      </w:pPr>
    </w:p>
    <w:p w:rsidR="00000000" w:rsidRPr="00A36B1C" w:rsidP="00A36B1C">
      <w:pPr>
        <w:pStyle w:val="AllowPageBreak"/>
      </w:pPr>
    </w:p>
    <w:p w:rsidR="00000000" w:rsidRPr="00A36B1C" w:rsidP="00A36B1C">
      <w:pPr>
        <w:pStyle w:val="Heading1"/>
      </w:pPr>
      <w:bookmarkStart w:id="2" w:name="O_1004455"/>
      <w:bookmarkEnd w:id="2"/>
      <w:r w:rsidRPr="00A36B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t>This unit involves the skills and knowledge requ</w:t>
            </w:r>
            <w:r w:rsidRPr="00A36B1C">
              <w:t>ired to carry out power system substation inspection in the electricity supply industry (ESI).</w:t>
            </w:r>
          </w:p>
          <w:p w:rsidR="00000000" w:rsidRPr="00A36B1C" w:rsidP="00A36B1C">
            <w:pPr>
              <w:pStyle w:val="BodyText"/>
            </w:pPr>
            <w:r w:rsidRPr="00A36B1C">
              <w:t>It includes the security, electrical and environmental inspections of substations, , recording of information and reporting defective/non-compliant conditions in</w:t>
            </w:r>
            <w:r w:rsidRPr="00A36B1C">
              <w:t xml:space="preserve"> accordance with industry standards and workplace procedures.</w:t>
            </w:r>
          </w:p>
          <w:p w:rsidR="00000000" w:rsidRPr="00A36B1C" w:rsidP="00A36B1C">
            <w:pPr>
              <w:pStyle w:val="BodyText"/>
            </w:pPr>
            <w:r w:rsidRPr="00A36B1C">
              <w:t>The application of the skills and knowledge described in this unit may require a licence to practice in the workplace.</w:t>
            </w:r>
          </w:p>
          <w:p w:rsidR="00000000" w:rsidRPr="00A36B1C" w:rsidP="00A36B1C">
            <w:pPr>
              <w:pStyle w:val="BodyText"/>
            </w:pPr>
            <w:r w:rsidRPr="00A36B1C">
              <w:t>Other conditions may apply under State and Territory legislative and regula</w:t>
            </w:r>
            <w:r w:rsidRPr="00A36B1C">
              <w:t>tory licensing requirement which must be confirmed prior to commencing this unit.</w:t>
            </w:r>
          </w:p>
        </w:tc>
      </w:tr>
    </w:tbl>
    <w:p w:rsidR="00000000" w:rsidRPr="00A36B1C" w:rsidP="00A36B1C">
      <w:pPr>
        <w:pStyle w:val="NoPaddingFontSize1"/>
      </w:pPr>
    </w:p>
    <w:p w:rsidR="00000000" w:rsidRPr="00A36B1C" w:rsidP="00A36B1C">
      <w:pPr>
        <w:pStyle w:val="AllowPageBreak"/>
      </w:pPr>
    </w:p>
    <w:p w:rsidR="00000000" w:rsidRPr="00A36B1C" w:rsidP="00A36B1C">
      <w:pPr>
        <w:pStyle w:val="Heading1"/>
      </w:pPr>
      <w:bookmarkStart w:id="3" w:name="O_1004456"/>
      <w:bookmarkEnd w:id="3"/>
      <w:r w:rsidRPr="00A36B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t>All competencies in the Common Unit Group must have been completed, plus all competencies in one (1) of the identified Pathway Unit Gr</w:t>
            </w:r>
            <w:r w:rsidRPr="00A36B1C">
              <w:t>oup(s).</w:t>
            </w:r>
          </w:p>
          <w:p w:rsidR="00000000" w:rsidRPr="00A36B1C" w:rsidP="00A36B1C">
            <w:pPr>
              <w:pStyle w:val="BodyText"/>
            </w:pPr>
            <w:r w:rsidRPr="00A36B1C">
              <w:t>Common Unit Group</w:t>
            </w:r>
          </w:p>
          <w:p w:rsidR="00000000" w:rsidRPr="00A36B1C" w:rsidP="00A36B1C">
            <w:pPr>
              <w:pStyle w:val="BodyText"/>
            </w:pPr>
            <w:r w:rsidRPr="00A36B1C">
              <w:t>UEENEEE101A Apply Occupational Health and Safety regulations, codes and practices in the workplace</w:t>
            </w:r>
          </w:p>
          <w:p w:rsidR="00000000" w:rsidRPr="00A36B1C" w:rsidP="00A36B1C">
            <w:pPr>
              <w:pStyle w:val="BodyText"/>
            </w:pPr>
            <w:r w:rsidRPr="00A36B1C">
              <w:t>UEENEEE102A Fabricate, assemble and dismantle utilities industry components</w:t>
            </w:r>
          </w:p>
          <w:p w:rsidR="00000000" w:rsidRPr="00A36B1C" w:rsidP="00A36B1C">
            <w:pPr>
              <w:pStyle w:val="BodyText"/>
            </w:pPr>
            <w:r w:rsidRPr="00A36B1C">
              <w:t>UEENEEE104A Solve problems in d.c. circuits</w:t>
            </w:r>
          </w:p>
          <w:p w:rsidR="00000000" w:rsidRPr="00A36B1C" w:rsidP="00A36B1C">
            <w:pPr>
              <w:pStyle w:val="BodyText"/>
            </w:pPr>
            <w:r w:rsidRPr="00A36B1C">
              <w:t>UEENEEE105A</w:t>
            </w:r>
            <w:r w:rsidRPr="00A36B1C">
              <w:t xml:space="preserve"> Fix and secure electrotechnology equipment</w:t>
            </w:r>
          </w:p>
          <w:p w:rsidR="00000000" w:rsidRPr="00A36B1C" w:rsidP="00A36B1C">
            <w:pPr>
              <w:pStyle w:val="BodyText"/>
            </w:pPr>
            <w:r w:rsidRPr="00A36B1C">
              <w:t>UEENEEE107A Use drawings, diagrams, schedules, standards, codes and specifications</w:t>
            </w:r>
          </w:p>
          <w:p w:rsidR="00000000" w:rsidRPr="00A36B1C" w:rsidP="00A36B1C">
            <w:pPr>
              <w:pStyle w:val="BodyText"/>
            </w:pPr>
            <w:r w:rsidRPr="00A36B1C">
              <w:t>UEENEEE137A Document and apply measures to control OHS risks associated with electrotechnology work</w:t>
            </w:r>
          </w:p>
          <w:p w:rsidR="00000000" w:rsidRPr="00A36B1C" w:rsidP="00A36B1C">
            <w:pPr>
              <w:pStyle w:val="BodyText"/>
            </w:pPr>
            <w:r w:rsidRPr="00A36B1C">
              <w:t>UEENEEG006A Solv</w:t>
            </w:r>
            <w:r w:rsidRPr="00A36B1C">
              <w:t>e problems in single and three phase low voltage machines</w:t>
            </w:r>
          </w:p>
          <w:p w:rsidR="00000000" w:rsidRPr="00A36B1C" w:rsidP="00A36B1C">
            <w:pPr>
              <w:pStyle w:val="BodyText"/>
            </w:pPr>
            <w:r w:rsidRPr="00A36B1C">
              <w:t>UEENEEG033A Solve problems in single and three phase low voltage electrical apparatus and circuits</w:t>
            </w:r>
          </w:p>
          <w:p w:rsidR="00000000" w:rsidRPr="00A36B1C" w:rsidP="00A36B1C">
            <w:pPr>
              <w:pStyle w:val="BodyText"/>
            </w:pPr>
            <w:r w:rsidRPr="00A36B1C">
              <w:t>UEENEEG063A Arrange circuits, control and protection for general electrical installations</w:t>
            </w:r>
          </w:p>
          <w:p w:rsidR="00000000" w:rsidRPr="00A36B1C" w:rsidP="00A36B1C">
            <w:pPr>
              <w:pStyle w:val="BodyText"/>
            </w:pPr>
            <w:r w:rsidRPr="00A36B1C">
              <w:t>UEENEEG10</w:t>
            </w:r>
            <w:r w:rsidRPr="00A36B1C">
              <w:t>1A Solve problems in electromagnetic devices and related circuits</w:t>
            </w:r>
          </w:p>
          <w:p w:rsidR="00000000" w:rsidRPr="00A36B1C" w:rsidP="00A36B1C">
            <w:pPr>
              <w:pStyle w:val="BodyText"/>
            </w:pPr>
            <w:r w:rsidRPr="00A36B1C">
              <w:t>UEENEEG102A Solve problems in low voltage a.c. circuits</w:t>
            </w:r>
          </w:p>
          <w:p w:rsidR="00000000" w:rsidRPr="00A36B1C" w:rsidP="00A36B1C">
            <w:pPr>
              <w:pStyle w:val="BodyText"/>
            </w:pPr>
            <w:r w:rsidRPr="00A36B1C">
              <w:t>UEENEEG106A Terminate cables, cords and accessories for low voltage circuits</w:t>
            </w:r>
          </w:p>
          <w:p w:rsidR="00000000" w:rsidRPr="00A36B1C" w:rsidP="00A36B1C">
            <w:pPr>
              <w:pStyle w:val="BodyText"/>
            </w:pPr>
            <w:r w:rsidRPr="00A36B1C">
              <w:t>UEENEEG108A Trouble-shoot and repair faults in low voltag</w:t>
            </w:r>
            <w:r w:rsidRPr="00A36B1C">
              <w:t>e electrical apparatus and circuits</w:t>
            </w:r>
          </w:p>
          <w:p w:rsidR="00000000" w:rsidRPr="00A36B1C" w:rsidP="00A36B1C">
            <w:pPr>
              <w:pStyle w:val="BodyText"/>
            </w:pPr>
            <w:r w:rsidRPr="00A36B1C">
              <w:t>UEENEEG109A Develop and connect electrical control circuits</w:t>
            </w:r>
          </w:p>
          <w:p w:rsidR="00000000" w:rsidRPr="00A36B1C" w:rsidP="00A36B1C">
            <w:pPr>
              <w:pStyle w:val="BodyText"/>
            </w:pPr>
            <w:r w:rsidRPr="00A36B1C">
              <w:t>UEENEEK142A Apply environmentally and sustainable procedures in the energy sector</w:t>
            </w:r>
          </w:p>
          <w:p w:rsidR="00000000" w:rsidRPr="00A36B1C" w:rsidP="00A36B1C">
            <w:pPr>
              <w:pStyle w:val="BodyText"/>
            </w:pPr>
            <w:r w:rsidRPr="00A36B1C">
              <w:t>Pathway 1 - Electrician</w:t>
            </w:r>
          </w:p>
          <w:p w:rsidR="00000000" w:rsidRPr="00A36B1C" w:rsidP="00A36B1C">
            <w:pPr>
              <w:pStyle w:val="BodyText"/>
            </w:pPr>
            <w:r w:rsidRPr="00A36B1C">
              <w:t>UEENEEG103A Install low voltage wiring and accessories</w:t>
            </w:r>
          </w:p>
          <w:p w:rsidR="00000000" w:rsidRPr="00A36B1C" w:rsidP="00A36B1C">
            <w:pPr>
              <w:pStyle w:val="BodyText"/>
            </w:pPr>
            <w:r w:rsidRPr="00A36B1C">
              <w:t>UEENEEG104A Install appliances, switchgear and associated accessories for low voltage electrical installations</w:t>
            </w:r>
          </w:p>
          <w:p w:rsidR="00000000" w:rsidRPr="00A36B1C" w:rsidP="00A36B1C">
            <w:pPr>
              <w:pStyle w:val="BodyText"/>
            </w:pPr>
            <w:r w:rsidRPr="00A36B1C">
              <w:t>UEENEEG105A Verify compliance and functionality of low voltage general electrical installations</w:t>
            </w:r>
          </w:p>
          <w:p w:rsidR="00000000" w:rsidRPr="00A36B1C" w:rsidP="00A36B1C">
            <w:pPr>
              <w:pStyle w:val="BodyText"/>
            </w:pPr>
            <w:r w:rsidRPr="00A36B1C">
              <w:t>UEENEEG107A Select wiring systems and cables for</w:t>
            </w:r>
            <w:r w:rsidRPr="00A36B1C">
              <w:t xml:space="preserve"> low voltage general electrical installations</w:t>
            </w:r>
          </w:p>
          <w:p w:rsidR="00000000" w:rsidRPr="00A36B1C" w:rsidP="00A36B1C">
            <w:pPr>
              <w:pStyle w:val="BodyText"/>
            </w:pPr>
            <w:r w:rsidRPr="00A36B1C">
              <w:t>Pathway 2 - Electrical Fitter</w:t>
            </w:r>
          </w:p>
          <w:p w:rsidR="00000000" w:rsidRPr="00A36B1C" w:rsidP="00A36B1C">
            <w:pPr>
              <w:pStyle w:val="BodyText"/>
            </w:pPr>
            <w:r w:rsidRPr="00A36B1C">
              <w:t>UEENEEG199A Conduct compliance and functional verification of electrical apparatus and existing circuits</w:t>
            </w:r>
          </w:p>
        </w:tc>
      </w:tr>
    </w:tbl>
    <w:p w:rsidR="00000000" w:rsidRPr="00A36B1C" w:rsidP="00A36B1C">
      <w:pPr>
        <w:pStyle w:val="NoPaddingFontSize1"/>
      </w:pPr>
    </w:p>
    <w:p w:rsidR="00000000" w:rsidRPr="00A36B1C" w:rsidP="00A36B1C">
      <w:pPr>
        <w:pStyle w:val="AllowPageBreak"/>
      </w:pPr>
    </w:p>
    <w:p w:rsidR="00000000" w:rsidRPr="00A36B1C" w:rsidP="00A36B1C">
      <w:pPr>
        <w:pStyle w:val="Heading1"/>
      </w:pPr>
      <w:bookmarkStart w:id="4" w:name="O_1004457"/>
      <w:bookmarkEnd w:id="4"/>
      <w:r w:rsidRPr="00A36B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t>Substation</w:t>
            </w:r>
          </w:p>
        </w:tc>
      </w:tr>
    </w:tbl>
    <w:p w:rsidR="00000000" w:rsidRPr="00A36B1C" w:rsidP="00A36B1C">
      <w:pPr>
        <w:pStyle w:val="NoPaddingFontSize1"/>
      </w:pPr>
    </w:p>
    <w:p w:rsidR="00000000" w:rsidRPr="00A36B1C" w:rsidP="00A36B1C">
      <w:pPr>
        <w:pStyle w:val="AllowPageBreak"/>
      </w:pPr>
    </w:p>
    <w:p w:rsidR="00000000" w:rsidRPr="00A36B1C" w:rsidP="00A36B1C">
      <w:pPr>
        <w:pStyle w:val="Heading1"/>
      </w:pPr>
      <w:bookmarkStart w:id="5" w:name="O_1004458"/>
      <w:bookmarkEnd w:id="5"/>
      <w:r w:rsidRPr="00A36B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t>Not applicable.</w:t>
            </w:r>
          </w:p>
        </w:tc>
      </w:tr>
    </w:tbl>
    <w:p w:rsidR="00000000" w:rsidRPr="00A36B1C" w:rsidP="00A36B1C">
      <w:pPr>
        <w:pStyle w:val="NoPaddingFontSize1"/>
      </w:pPr>
    </w:p>
    <w:p w:rsidR="00000000" w:rsidRPr="00A36B1C" w:rsidP="00A36B1C">
      <w:pPr>
        <w:pStyle w:val="AllowPageBreak"/>
      </w:pPr>
    </w:p>
    <w:p w:rsidR="00000000" w:rsidRPr="00A36B1C" w:rsidP="00A36B1C">
      <w:pPr>
        <w:pStyle w:val="Heading1"/>
      </w:pPr>
      <w:bookmarkStart w:id="6" w:name="O_1004459"/>
      <w:bookmarkEnd w:id="6"/>
      <w:r w:rsidRPr="00A36B1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PERFORMANCE CRITERIA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Performance criteria describe the performance needed to demonstrate achievement of the element.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rPr>
                <w:rStyle w:val="SpecialBold"/>
              </w:rPr>
              <w:t>Plan to carry out substation inspections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Work schedules, construction plans, drawings, workplace procedures and material lists are obtained and analysed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 xml:space="preserve">Job requirements and workplace procedures are identified and communicated with relevant </w:t>
            </w:r>
            <w:r w:rsidRPr="00A36B1C">
              <w:t>personnel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Hazards are identified, work health and safety (WHS)/occupational health and safety (OHS)risks assessed and control measures prioritised, implemented and monitored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Risk control measures are identified, prioritised, implemented and evaluated aga</w:t>
            </w:r>
            <w:r w:rsidRPr="00A36B1C">
              <w:t>inst the work schedule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Equipment, tools and personal protective equipment (PPE) required for work are identified, obtained and confirmed in working order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Liaison and communication issues with authorised personnel, authorities, clients and lan</w:t>
            </w:r>
            <w:r w:rsidRPr="00A36B1C">
              <w:t>d owners are resolved to facilitate work, as required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Personnel participating in work are fully briefed and responsibilities confirmed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Worksite is prepared to minimise risk, damage to property, commerce and individuals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rPr>
                <w:rStyle w:val="SpecialBold"/>
              </w:rPr>
              <w:t>Carry out substation inspections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WHS/OHS, sustainable energy and environmental principles and practices are monitored and act</w:t>
            </w:r>
            <w:r w:rsidRPr="00A36B1C">
              <w:t>ioned to reduce incidents of accidents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Cardiopulmonary resuscitation (CPR), rescue from live electrical apparatus and other related safety procedures are in place in accordance with job requirements and/or wor</w:t>
            </w:r>
            <w:r w:rsidRPr="00A36B1C">
              <w:t>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Safe working documentation is acquired, as appropriate, and requirements completed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Requirements for lifting, climbing, working at heights, confined spaces and use of power too</w:t>
            </w:r>
            <w:r w:rsidRPr="00A36B1C">
              <w:t>ls/equipment are followed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Hazard warnings and safety signs are recognised and hazards and assessed WHS/OHS risks are reported to the immediate authorised persons for directions in accordance with workplace pro</w:t>
            </w:r>
            <w:r w:rsidRPr="00A36B1C">
              <w:t>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Substation equipment, environmental protection systems and security systems are inspected to comply with job requirements and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Critical defects are assessed for level of safety/system impact and communicated to app</w:t>
            </w:r>
            <w:r w:rsidRPr="00A36B1C">
              <w:t>ropriate personnel for further action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Minor defects and/or non-conformances are rectified in-situ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Substation inspections are performed to ensure completion in agreed timeframes, to quality standards and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Unplanned events are responded to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rPr>
                <w:rStyle w:val="SpecialBold"/>
              </w:rPr>
              <w:t>Record the outcomes of substation inspections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Completed work is checked against works schedule, construction plans and drawings for compliance and anomalies are repor</w:t>
            </w:r>
            <w:r w:rsidRPr="00A36B1C">
              <w:t>ted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Safe working documentation is surrendered in accordance with workplace procedures, as required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Worksite is cleaned and confirmed safe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t>Tools, equipment, surplus resources and materials are, where appropriate, cleaned, checked and returned to storage in accordance with workplace procedures</w:t>
            </w:r>
          </w:p>
        </w:tc>
      </w:tr>
      <w:tr w:rsidTr="00A36B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1C">
            <w:pPr>
              <w:pStyle w:val="BodyText"/>
              <w:rPr>
                <w:lang w:val="en-NZ"/>
              </w:rPr>
            </w:pPr>
            <w:r w:rsidRPr="00A36B1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t>Work records, reports and/or documentation are completed in accordance with workplace procedur</w:t>
            </w:r>
            <w:r w:rsidRPr="00A36B1C">
              <w:t>es and appropriate personnel are notified</w:t>
            </w:r>
          </w:p>
        </w:tc>
      </w:tr>
    </w:tbl>
    <w:p w:rsidR="00000000" w:rsidRPr="00A36B1C" w:rsidP="00A36B1C">
      <w:pPr>
        <w:pStyle w:val="NoPaddingFontSize1"/>
      </w:pPr>
    </w:p>
    <w:p w:rsidR="00000000" w:rsidRPr="00A36B1C" w:rsidP="00A36B1C">
      <w:pPr>
        <w:pStyle w:val="AllowPageBreak"/>
      </w:pPr>
    </w:p>
    <w:p w:rsidR="00000000" w:rsidRPr="00A36B1C" w:rsidP="00A36B1C">
      <w:pPr>
        <w:pStyle w:val="Heading1"/>
      </w:pPr>
      <w:bookmarkStart w:id="7" w:name="O_1004460"/>
      <w:bookmarkEnd w:id="7"/>
      <w:r w:rsidRPr="00A36B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t>Foundation skills essential to performance are explicit in the performance criteria of this unit of competency.</w:t>
            </w:r>
          </w:p>
        </w:tc>
      </w:tr>
    </w:tbl>
    <w:p w:rsidR="00000000" w:rsidRPr="00A36B1C" w:rsidP="00A36B1C">
      <w:pPr>
        <w:pStyle w:val="NoPaddingFontSize1"/>
      </w:pPr>
    </w:p>
    <w:p w:rsidR="00000000" w:rsidRPr="00A36B1C" w:rsidP="00A36B1C">
      <w:pPr>
        <w:pStyle w:val="AllowPageBreak"/>
      </w:pPr>
    </w:p>
    <w:p w:rsidR="00000000" w:rsidRPr="00A36B1C" w:rsidP="00A36B1C">
      <w:pPr>
        <w:pStyle w:val="Heading1"/>
      </w:pPr>
      <w:bookmarkStart w:id="8" w:name="O_1004461"/>
      <w:bookmarkEnd w:id="8"/>
      <w:r w:rsidRPr="00A36B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t>Range is restricted to essential operating conditions and any other variables essential to the work environment.</w:t>
            </w:r>
          </w:p>
          <w:p w:rsidR="00000000" w:rsidRPr="00A36B1C" w:rsidP="00A36B1C">
            <w:pPr>
              <w:pStyle w:val="BodyText"/>
            </w:pPr>
            <w:r w:rsidRPr="00A36B1C">
              <w:t>Non-essential conditions may be found in the Companion Volume Implementation Guide.</w:t>
            </w:r>
          </w:p>
        </w:tc>
      </w:tr>
    </w:tbl>
    <w:p w:rsidR="00000000" w:rsidRPr="00A36B1C" w:rsidP="00A36B1C">
      <w:pPr>
        <w:pStyle w:val="NoPaddingFontSize1"/>
      </w:pPr>
    </w:p>
    <w:p w:rsidR="00000000" w:rsidRPr="00A36B1C" w:rsidP="00A36B1C">
      <w:pPr>
        <w:pStyle w:val="AllowPageBreak"/>
      </w:pPr>
    </w:p>
    <w:p w:rsidR="00000000" w:rsidRPr="00A36B1C" w:rsidP="00A36B1C">
      <w:pPr>
        <w:pStyle w:val="Heading1"/>
      </w:pPr>
      <w:bookmarkStart w:id="9" w:name="O_1004462"/>
      <w:bookmarkEnd w:id="9"/>
      <w:r w:rsidRPr="00A36B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B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1C" w:rsidP="00A36B1C">
            <w:pPr>
              <w:pStyle w:val="BodyText"/>
            </w:pPr>
            <w:r w:rsidRPr="00A36B1C">
              <w:t>This unit rep</w:t>
            </w:r>
            <w:r w:rsidRPr="00A36B1C">
              <w:t>laces and is equivalent to UETTDRSB22A Carry out power systems substation inspection.</w:t>
            </w:r>
          </w:p>
        </w:tc>
      </w:tr>
    </w:tbl>
    <w:p w:rsidR="00000000" w:rsidRPr="00A36B1C" w:rsidP="00A36B1C">
      <w:pPr>
        <w:pStyle w:val="NoPaddingFontSize1"/>
      </w:pPr>
    </w:p>
    <w:p w:rsidR="00000000" w:rsidRPr="00A36B1C" w:rsidP="00A36B1C">
      <w:pPr>
        <w:pStyle w:val="AllowPageBreak"/>
      </w:pPr>
    </w:p>
    <w:p w:rsidR="00000000" w:rsidRPr="00A36B1C" w:rsidP="00A36B1C">
      <w:pPr>
        <w:pStyle w:val="Heading1"/>
      </w:pPr>
      <w:bookmarkStart w:id="10" w:name="O_1004469"/>
      <w:bookmarkEnd w:id="10"/>
      <w:r w:rsidRPr="00A36B1C">
        <w:t>Links</w:t>
      </w:r>
    </w:p>
    <w:p w:rsidR="00000000" w:rsidRPr="00A36B1C" w:rsidP="006964E4">
      <w:pPr>
        <w:pStyle w:val="BodyText"/>
      </w:pPr>
      <w:r w:rsidRPr="00A36B1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B0C0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36B1C" w:rsidP="00A36B1C"/>
    <w:sectPr w:rsidSect="00A36B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1C" w:rsidRPr="006964E4" w:rsidP="00696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4E4" w:rsidP="00A36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4E4" w:rsidP="00A36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64E4" w:rsidP="00A36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B1C" w:rsidRPr="006964E4" w:rsidP="00696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4E4" w:rsidRPr="002D2AF8" w:rsidP="00A36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UETTDRSB22 Carry out power systems substation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964E4" w:rsidP="00A36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B1C"/>
  </w:style>
  <w:style w:type="character" w:customStyle="1" w:styleId="Heading1Char">
    <w:name w:val="Heading 1 Char"/>
    <w:basedOn w:val="DefaultParagraphFont"/>
    <w:link w:val="Heading1"/>
    <w:rsid w:val="00A36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B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6B1C"/>
    <w:rPr>
      <w:b/>
      <w:spacing w:val="0"/>
    </w:rPr>
  </w:style>
  <w:style w:type="paragraph" w:customStyle="1" w:styleId="SuperHeading">
    <w:name w:val="SuperHeading"/>
    <w:basedOn w:val="Normal"/>
    <w:rsid w:val="00A36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6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B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B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6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B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B1C"/>
    <w:rPr>
      <w:i/>
    </w:rPr>
  </w:style>
  <w:style w:type="paragraph" w:styleId="Caption">
    <w:name w:val="caption"/>
    <w:basedOn w:val="BodyText"/>
    <w:next w:val="Normal"/>
    <w:qFormat/>
    <w:rsid w:val="00A36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B1C"/>
  </w:style>
  <w:style w:type="paragraph" w:styleId="TableofFigures">
    <w:name w:val="table of figures"/>
    <w:basedOn w:val="Normal"/>
    <w:next w:val="Normal"/>
    <w:semiHidden/>
    <w:rsid w:val="00A36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B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6B1C"/>
    <w:rPr>
      <w:rFonts w:ascii="Wingdings" w:hAnsi="Wingdings"/>
    </w:rPr>
  </w:style>
  <w:style w:type="paragraph" w:customStyle="1" w:styleId="TableHeading">
    <w:name w:val="Table Heading"/>
    <w:basedOn w:val="HeadingBase"/>
    <w:rsid w:val="00A36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B1C"/>
    <w:rPr>
      <w:color w:val="0033CC"/>
      <w:u w:val="none"/>
    </w:rPr>
  </w:style>
  <w:style w:type="paragraph" w:customStyle="1" w:styleId="BodyTextRight">
    <w:name w:val="Body Text Right"/>
    <w:basedOn w:val="BodyText"/>
    <w:rsid w:val="00A36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B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B1C"/>
    <w:rPr>
      <w:sz w:val="32"/>
    </w:rPr>
  </w:style>
  <w:style w:type="paragraph" w:customStyle="1" w:styleId="HeadingProcedure">
    <w:name w:val="Heading Procedure"/>
    <w:basedOn w:val="HeadingBase"/>
    <w:next w:val="Normal"/>
    <w:rsid w:val="00A36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B1C"/>
    <w:pPr>
      <w:spacing w:before="60" w:after="60"/>
    </w:pPr>
  </w:style>
  <w:style w:type="paragraph" w:styleId="ListContinue">
    <w:name w:val="List Continue"/>
    <w:basedOn w:val="List"/>
    <w:rsid w:val="00A36B1C"/>
    <w:pPr>
      <w:ind w:firstLine="0"/>
    </w:pPr>
  </w:style>
  <w:style w:type="paragraph" w:customStyle="1" w:styleId="ListNote">
    <w:name w:val="List Note"/>
    <w:basedOn w:val="List"/>
    <w:rsid w:val="00A36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B1C"/>
    <w:rPr>
      <w:rFonts w:ascii="Courier New" w:hAnsi="Courier New"/>
    </w:rPr>
  </w:style>
  <w:style w:type="paragraph" w:customStyle="1" w:styleId="NoteBullet">
    <w:name w:val="Note Bullet"/>
    <w:basedOn w:val="Note"/>
    <w:rsid w:val="00A36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B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6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B1C"/>
    <w:rPr>
      <w:b/>
      <w:smallCaps/>
    </w:rPr>
  </w:style>
  <w:style w:type="paragraph" w:customStyle="1" w:styleId="TableListNumber">
    <w:name w:val="Table List Number"/>
    <w:basedOn w:val="ListNumber"/>
    <w:rsid w:val="00A36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B1C"/>
    <w:pPr>
      <w:numPr>
        <w:numId w:val="7"/>
      </w:numPr>
    </w:pPr>
  </w:style>
  <w:style w:type="paragraph" w:customStyle="1" w:styleId="ListAlpha2">
    <w:name w:val="List Alpha 2"/>
    <w:basedOn w:val="List2"/>
    <w:rsid w:val="00A36B1C"/>
    <w:pPr>
      <w:numPr>
        <w:numId w:val="6"/>
      </w:numPr>
    </w:pPr>
  </w:style>
  <w:style w:type="paragraph" w:styleId="List2">
    <w:name w:val="List 2"/>
    <w:basedOn w:val="BodyText"/>
    <w:rsid w:val="00A36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B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B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6B1C"/>
    <w:pPr>
      <w:numPr>
        <w:numId w:val="2"/>
      </w:numPr>
    </w:pPr>
  </w:style>
  <w:style w:type="paragraph" w:styleId="ListContinue2">
    <w:name w:val="List Continue 2"/>
    <w:basedOn w:val="List2"/>
    <w:rsid w:val="00A36B1C"/>
    <w:pPr>
      <w:ind w:firstLine="0"/>
    </w:pPr>
  </w:style>
  <w:style w:type="paragraph" w:styleId="ListContinue3">
    <w:name w:val="List Continue 3"/>
    <w:basedOn w:val="List3"/>
    <w:rsid w:val="00A36B1C"/>
    <w:pPr>
      <w:ind w:left="1021" w:firstLine="0"/>
    </w:pPr>
  </w:style>
  <w:style w:type="paragraph" w:styleId="ListContinue4">
    <w:name w:val="List Continue 4"/>
    <w:basedOn w:val="List4"/>
    <w:rsid w:val="00A36B1C"/>
    <w:pPr>
      <w:ind w:firstLine="0"/>
    </w:pPr>
  </w:style>
  <w:style w:type="paragraph" w:styleId="ListContinue5">
    <w:name w:val="List Continue 5"/>
    <w:basedOn w:val="List5"/>
    <w:rsid w:val="00A36B1C"/>
    <w:pPr>
      <w:ind w:firstLine="0"/>
    </w:pPr>
  </w:style>
  <w:style w:type="paragraph" w:styleId="ListNumber3">
    <w:name w:val="List Number 3"/>
    <w:basedOn w:val="List3"/>
    <w:rsid w:val="00A36B1C"/>
    <w:pPr>
      <w:numPr>
        <w:numId w:val="3"/>
      </w:numPr>
    </w:pPr>
  </w:style>
  <w:style w:type="paragraph" w:styleId="ListNumber4">
    <w:name w:val="List Number 4"/>
    <w:basedOn w:val="List4"/>
    <w:rsid w:val="00A36B1C"/>
    <w:pPr>
      <w:numPr>
        <w:numId w:val="4"/>
      </w:numPr>
    </w:pPr>
  </w:style>
  <w:style w:type="paragraph" w:styleId="ListNumber5">
    <w:name w:val="List Number 5"/>
    <w:basedOn w:val="List5"/>
    <w:rsid w:val="00A36B1C"/>
    <w:pPr>
      <w:numPr>
        <w:numId w:val="5"/>
      </w:numPr>
    </w:pPr>
  </w:style>
  <w:style w:type="paragraph" w:styleId="BlockText">
    <w:name w:val="Block Text"/>
    <w:basedOn w:val="Normal"/>
    <w:rsid w:val="00A36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B1C"/>
    <w:rPr>
      <w:sz w:val="16"/>
      <w:vertAlign w:val="superscript"/>
    </w:rPr>
  </w:style>
  <w:style w:type="character" w:customStyle="1" w:styleId="Symbols">
    <w:name w:val="Symbols"/>
    <w:basedOn w:val="DefaultParagraphFont"/>
    <w:rsid w:val="00A36B1C"/>
    <w:rPr>
      <w:rFonts w:ascii="Symbol" w:hAnsi="Symbol"/>
    </w:rPr>
  </w:style>
  <w:style w:type="character" w:customStyle="1" w:styleId="MenuOptions">
    <w:name w:val="Menu Options"/>
    <w:basedOn w:val="DefaultParagraphFont"/>
    <w:rsid w:val="00A36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B1C"/>
    <w:rPr>
      <w:b/>
    </w:rPr>
  </w:style>
  <w:style w:type="character" w:customStyle="1" w:styleId="Underlined">
    <w:name w:val="Underlined"/>
    <w:basedOn w:val="DefaultParagraphFont"/>
    <w:rsid w:val="00A36B1C"/>
    <w:rPr>
      <w:u w:val="single"/>
    </w:rPr>
  </w:style>
  <w:style w:type="paragraph" w:customStyle="1" w:styleId="TableBodyTextRight">
    <w:name w:val="Table Body Text Right"/>
    <w:basedOn w:val="TableBodyText"/>
    <w:rsid w:val="00A36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B1C"/>
    <w:rPr>
      <w:sz w:val="18"/>
    </w:rPr>
  </w:style>
  <w:style w:type="paragraph" w:customStyle="1" w:styleId="BodySmallRight">
    <w:name w:val="Body Small Right"/>
    <w:basedOn w:val="BodyTextRight"/>
    <w:rsid w:val="00A36B1C"/>
    <w:rPr>
      <w:sz w:val="18"/>
      <w:szCs w:val="18"/>
    </w:rPr>
  </w:style>
  <w:style w:type="paragraph" w:customStyle="1" w:styleId="MarginEdition">
    <w:name w:val="Margin Edition"/>
    <w:basedOn w:val="MarginNote"/>
    <w:rsid w:val="00A36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B1C"/>
    <w:rPr>
      <w:sz w:val="2"/>
      <w:szCs w:val="2"/>
    </w:rPr>
  </w:style>
  <w:style w:type="character" w:customStyle="1" w:styleId="Small">
    <w:name w:val="Small"/>
    <w:basedOn w:val="DefaultParagraphFont"/>
    <w:rsid w:val="00A36B1C"/>
    <w:rPr>
      <w:sz w:val="16"/>
    </w:rPr>
  </w:style>
  <w:style w:type="paragraph" w:customStyle="1" w:styleId="WideTable">
    <w:name w:val="Wide Table"/>
    <w:basedOn w:val="Normal"/>
    <w:rsid w:val="00A36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B1C"/>
  </w:style>
  <w:style w:type="paragraph" w:styleId="Quote">
    <w:name w:val="Quote"/>
    <w:basedOn w:val="Heading1"/>
    <w:link w:val="QuoteChar"/>
    <w:qFormat/>
    <w:rsid w:val="00A36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B1C"/>
    <w:pPr>
      <w:pageBreakBefore/>
    </w:pPr>
  </w:style>
  <w:style w:type="paragraph" w:customStyle="1" w:styleId="Border">
    <w:name w:val="Border"/>
    <w:basedOn w:val="Normal"/>
    <w:qFormat/>
    <w:rsid w:val="00A36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B1C"/>
    <w:rPr>
      <w:u w:val="single"/>
    </w:rPr>
  </w:style>
  <w:style w:type="character" w:customStyle="1" w:styleId="BoldandItalics">
    <w:name w:val="Bold and Italics"/>
    <w:qFormat/>
    <w:rsid w:val="00A36B1C"/>
    <w:rPr>
      <w:b/>
      <w:i/>
      <w:u w:val="none"/>
    </w:rPr>
  </w:style>
  <w:style w:type="paragraph" w:styleId="BalloonText">
    <w:name w:val="Balloon Text"/>
    <w:basedOn w:val="Normal"/>
    <w:link w:val="BalloonTextChar"/>
    <w:rsid w:val="00A36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B1C"/>
    <w:pPr>
      <w:spacing w:before="0" w:after="0"/>
    </w:pPr>
  </w:style>
  <w:style w:type="paragraph" w:customStyle="1" w:styleId="BodyTextBold">
    <w:name w:val="Body Text Bold"/>
    <w:basedOn w:val="BodyText"/>
    <w:qFormat/>
    <w:rsid w:val="00A36B1C"/>
    <w:rPr>
      <w:b/>
    </w:rPr>
  </w:style>
  <w:style w:type="character" w:styleId="Hyperlink">
    <w:name w:val="Hyperlink"/>
    <w:basedOn w:val="DefaultParagraphFont"/>
    <w:uiPriority w:val="99"/>
    <w:unhideWhenUsed/>
    <w:rsid w:val="00696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6425</Characters>
  <Application>Microsoft Office Word</Application>
  <DocSecurity>0</DocSecurity>
  <Lines>257</Lines>
  <Paragraphs>127</Paragraphs>
  <ScaleCrop>false</ScaleCrop>
  <Company>Author-it Software Corporation Ltd.</Company>
  <LinksUpToDate>false</LinksUpToDate>
  <CharactersWithSpaces>7270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UETTDRSB22 Carry out power systems substation inspection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2022-06-03T04:33:00Z</dcterms:created>
  <dcterms:modified xsi:type="dcterms:W3CDTF">2022-06-03T04:33:00Z</dcterms:modified>
</cp:coreProperties>
</file>