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54F5" w:rsidP="005054F5">
      <w:pPr>
        <w:pStyle w:val="Title"/>
      </w:pPr>
      <w:r>
        <w:fldChar w:fldCharType="begin"/>
      </w:r>
      <w:r>
        <w:instrText xml:space="preserve"> TITLE   \* MERGEFORMAT </w:instrText>
      </w:r>
      <w:r>
        <w:fldChar w:fldCharType="separate"/>
      </w:r>
      <w:r>
        <w:t>UETTDRRT99 Test and verify rail traction installations</w:t>
      </w:r>
      <w:r>
        <w:fldChar w:fldCharType="end"/>
      </w:r>
    </w:p>
    <w:p w:rsidR="005054F5" w:rsidP="005054F5">
      <w:pPr>
        <w:pStyle w:val="Version"/>
        <w:sectPr w:rsidSect="00F91F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1F2B" w:rsidP="00F91F2B">
      <w:pPr>
        <w:pStyle w:val="SuperHeading"/>
      </w:pPr>
      <w:r w:rsidRPr="00F91F2B">
        <w:t>UETTDRRT99 Test and verify rail traction installations</w:t>
      </w:r>
    </w:p>
    <w:p w:rsidR="00000000" w:rsidRPr="00F91F2B" w:rsidP="00F91F2B">
      <w:pPr>
        <w:pStyle w:val="Heading1"/>
      </w:pPr>
      <w:bookmarkStart w:id="1" w:name="O_1004416"/>
      <w:bookmarkEnd w:id="1"/>
      <w:r w:rsidRPr="00F91F2B">
        <w:t>Modification History</w:t>
      </w:r>
    </w:p>
    <w:tbl>
      <w:tblPr>
        <w:tblW w:w="9497" w:type="dxa"/>
        <w:tblLayout w:type="fixed"/>
        <w:tblCellMar>
          <w:left w:w="62" w:type="dxa"/>
          <w:right w:w="62" w:type="dxa"/>
        </w:tblCellMar>
        <w:tblLook w:val="0000"/>
      </w:tblPr>
      <w:tblGrid>
        <w:gridCol w:w="9497"/>
      </w:tblGrid>
      <w:tr w:rsidTr="00F91F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1F2B" w:rsidP="00F91F2B">
            <w:pPr>
              <w:pStyle w:val="BodyText"/>
            </w:pPr>
            <w:r w:rsidRPr="00F91F2B">
              <w:t>Release 1. This is the first release of this unit of competency in the UET Transmission, Distribution and Rail Sector Training Package.</w:t>
            </w:r>
          </w:p>
        </w:tc>
      </w:tr>
    </w:tbl>
    <w:p w:rsidR="00000000" w:rsidRPr="00F91F2B" w:rsidP="00F91F2B">
      <w:pPr>
        <w:pStyle w:val="NoPaddingFontSize1"/>
      </w:pPr>
    </w:p>
    <w:p w:rsidR="00000000" w:rsidRPr="00F91F2B" w:rsidP="00F91F2B">
      <w:pPr>
        <w:pStyle w:val="AllowPageBreak"/>
      </w:pPr>
    </w:p>
    <w:p w:rsidR="00000000" w:rsidRPr="00F91F2B" w:rsidP="00F91F2B">
      <w:pPr>
        <w:pStyle w:val="Heading1"/>
      </w:pPr>
      <w:bookmarkStart w:id="2" w:name="O_1004417"/>
      <w:bookmarkEnd w:id="2"/>
      <w:r w:rsidRPr="00F91F2B">
        <w:t>Application</w:t>
      </w:r>
    </w:p>
    <w:tbl>
      <w:tblPr>
        <w:tblW w:w="9497" w:type="dxa"/>
        <w:tblLayout w:type="fixed"/>
        <w:tblCellMar>
          <w:left w:w="62" w:type="dxa"/>
          <w:right w:w="62" w:type="dxa"/>
        </w:tblCellMar>
        <w:tblLook w:val="0000"/>
      </w:tblPr>
      <w:tblGrid>
        <w:gridCol w:w="9497"/>
      </w:tblGrid>
      <w:tr w:rsidTr="00F91F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1F2B" w:rsidP="00F91F2B">
            <w:pPr>
              <w:pStyle w:val="BodyText"/>
            </w:pPr>
            <w:r w:rsidRPr="00F91F2B">
              <w:t>This unit involves the skills and knowledge requ</w:t>
            </w:r>
            <w:r w:rsidRPr="00F91F2B">
              <w:t>ired to test and verify rail traction installations in the electricity supply industry (ESI).</w:t>
            </w:r>
          </w:p>
          <w:p w:rsidR="00000000" w:rsidRPr="00F91F2B" w:rsidP="00F91F2B">
            <w:pPr>
              <w:pStyle w:val="BodyText"/>
            </w:pPr>
            <w:r w:rsidRPr="00F91F2B">
              <w:t>It includes inspecting, testing and verifying rail traction installations are safe and comply with all requirements. It also includes working safely, carrying out</w:t>
            </w:r>
            <w:r w:rsidRPr="00F91F2B">
              <w:t xml:space="preserve"> visual inspections and mandatory, optional and functional test procedures, identifying non-compliance defects and mandatory reporting requirements.</w:t>
            </w:r>
          </w:p>
          <w:p w:rsidR="00000000" w:rsidRPr="00F91F2B" w:rsidP="00F91F2B">
            <w:pPr>
              <w:pStyle w:val="BodyText"/>
            </w:pPr>
            <w:r w:rsidRPr="00F91F2B">
              <w:t>The application of the skills and knowledge described in this unit may require a licence/registration to pr</w:t>
            </w:r>
            <w:r w:rsidRPr="00F91F2B">
              <w:t>actice in the workplace.</w:t>
            </w:r>
          </w:p>
          <w:p w:rsidR="00000000" w:rsidRPr="00F91F2B" w:rsidP="00F91F2B">
            <w:pPr>
              <w:pStyle w:val="BodyText"/>
            </w:pPr>
            <w:r w:rsidRPr="00F91F2B">
              <w:t>Other conditions may apply under State and Territory legislative and regulatory licensing requirement which must be confirmed prior to commencing this unit.</w:t>
            </w:r>
          </w:p>
        </w:tc>
      </w:tr>
    </w:tbl>
    <w:p w:rsidR="00000000" w:rsidRPr="00F91F2B" w:rsidP="00F91F2B">
      <w:pPr>
        <w:pStyle w:val="NoPaddingFontSize1"/>
      </w:pPr>
    </w:p>
    <w:p w:rsidR="00000000" w:rsidRPr="00F91F2B" w:rsidP="00F91F2B">
      <w:pPr>
        <w:pStyle w:val="AllowPageBreak"/>
      </w:pPr>
    </w:p>
    <w:p w:rsidR="00000000" w:rsidRPr="00F91F2B" w:rsidP="00F91F2B">
      <w:pPr>
        <w:pStyle w:val="Heading1"/>
      </w:pPr>
      <w:bookmarkStart w:id="3" w:name="O_1004418"/>
      <w:bookmarkEnd w:id="3"/>
      <w:r w:rsidRPr="00F91F2B">
        <w:t>Pre-requisite Unit</w:t>
      </w:r>
    </w:p>
    <w:tbl>
      <w:tblPr>
        <w:tblW w:w="9497" w:type="dxa"/>
        <w:tblLayout w:type="fixed"/>
        <w:tblCellMar>
          <w:left w:w="62" w:type="dxa"/>
          <w:right w:w="62" w:type="dxa"/>
        </w:tblCellMar>
        <w:tblLook w:val="0000"/>
      </w:tblPr>
      <w:tblGrid>
        <w:gridCol w:w="9497"/>
      </w:tblGrid>
      <w:tr w:rsidTr="00F91F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1F2B" w:rsidP="00F91F2B">
            <w:pPr>
              <w:pStyle w:val="BodyText"/>
            </w:pPr>
            <w:r w:rsidRPr="00F91F2B">
              <w:t>Common Unit Group</w:t>
            </w:r>
          </w:p>
          <w:p w:rsidR="00000000" w:rsidRPr="00F91F2B" w:rsidP="00F91F2B">
            <w:pPr>
              <w:pStyle w:val="BodyText"/>
            </w:pPr>
            <w:r w:rsidRPr="00F91F2B">
              <w:t>UEENEEE101A Appl</w:t>
            </w:r>
            <w:r w:rsidRPr="00F91F2B">
              <w:t>y Occupational Health and Safety regulations, codes and practices in the workplace</w:t>
            </w:r>
          </w:p>
          <w:p w:rsidR="00000000" w:rsidRPr="00F91F2B" w:rsidP="00F91F2B">
            <w:pPr>
              <w:pStyle w:val="BodyText"/>
            </w:pPr>
            <w:r w:rsidRPr="00F91F2B">
              <w:t>UEENEEE102A Fabricate, assemble and dismantle utilities industry components</w:t>
            </w:r>
          </w:p>
          <w:p w:rsidR="00000000" w:rsidRPr="00F91F2B" w:rsidP="00F91F2B">
            <w:pPr>
              <w:pStyle w:val="BodyText"/>
            </w:pPr>
            <w:r w:rsidRPr="00F91F2B">
              <w:t>UEENEEE104A Solve problems in d.c. circuits</w:t>
            </w:r>
          </w:p>
          <w:p w:rsidR="00000000" w:rsidRPr="00F91F2B" w:rsidP="00F91F2B">
            <w:pPr>
              <w:pStyle w:val="BodyText"/>
            </w:pPr>
            <w:r w:rsidRPr="00F91F2B">
              <w:t>UEENEEE105A Fix and secure electrotechnology equipmen</w:t>
            </w:r>
            <w:r w:rsidRPr="00F91F2B">
              <w:t>t</w:t>
            </w:r>
          </w:p>
          <w:p w:rsidR="00000000" w:rsidRPr="00F91F2B" w:rsidP="00F91F2B">
            <w:pPr>
              <w:pStyle w:val="BodyText"/>
            </w:pPr>
            <w:r w:rsidRPr="00F91F2B">
              <w:t>UEENEEE107A Use drawings, diagrams, schedules, standards, codes and specifications</w:t>
            </w:r>
          </w:p>
          <w:p w:rsidR="00000000" w:rsidRPr="00F91F2B" w:rsidP="00F91F2B">
            <w:pPr>
              <w:pStyle w:val="BodyText"/>
            </w:pPr>
            <w:r w:rsidRPr="00F91F2B">
              <w:t>UEENEEG101A Solve problems in electromagnetic devices and related circuits</w:t>
            </w:r>
          </w:p>
          <w:p w:rsidR="00000000" w:rsidRPr="00F91F2B" w:rsidP="00F91F2B">
            <w:pPr>
              <w:pStyle w:val="BodyText"/>
            </w:pPr>
            <w:r w:rsidRPr="00F91F2B">
              <w:t>UEENEEG102A Solve problems in low voltage a.c. circuits</w:t>
            </w:r>
          </w:p>
          <w:p w:rsidR="00000000" w:rsidRPr="00F91F2B" w:rsidP="00F91F2B">
            <w:pPr>
              <w:pStyle w:val="BodyText"/>
            </w:pPr>
            <w:r w:rsidRPr="00F91F2B">
              <w:t>UETTDRE</w:t>
            </w:r>
            <w:r w:rsidRPr="00F91F2B">
              <w:t>L11 Apply sustainable energy and environmental procedures</w:t>
            </w:r>
          </w:p>
          <w:p w:rsidR="00000000" w:rsidRPr="00F91F2B" w:rsidP="00F91F2B">
            <w:pPr>
              <w:pStyle w:val="BodyText"/>
            </w:pPr>
            <w:r w:rsidRPr="00F91F2B">
              <w:t>UETTDREL12 Operate plant and equipment near live electrical conductors and apparatus</w:t>
            </w:r>
          </w:p>
          <w:p w:rsidR="00000000" w:rsidRPr="00F91F2B" w:rsidP="00F91F2B">
            <w:pPr>
              <w:pStyle w:val="BodyText"/>
            </w:pPr>
            <w:r w:rsidRPr="00F91F2B">
              <w:t>UETTDREL16 Working safely near live electrical apparatus</w:t>
            </w:r>
          </w:p>
          <w:p w:rsidR="00000000" w:rsidRPr="00F91F2B" w:rsidP="00F91F2B">
            <w:pPr>
              <w:pStyle w:val="BodyText"/>
            </w:pPr>
            <w:r w:rsidRPr="00F91F2B">
              <w:t>UETTDRIS52 Install and maintain poles, structures and as</w:t>
            </w:r>
            <w:r w:rsidRPr="00F91F2B">
              <w:t>sociated hardware</w:t>
            </w:r>
          </w:p>
          <w:p w:rsidR="00000000" w:rsidRPr="00F91F2B" w:rsidP="00F91F2B">
            <w:pPr>
              <w:pStyle w:val="BodyText"/>
            </w:pPr>
            <w:r w:rsidRPr="00F91F2B">
              <w:t>UETTDRIS54 Install and maintain poles, structures and overhead conductors and cables</w:t>
            </w:r>
          </w:p>
          <w:p w:rsidR="00000000" w:rsidRPr="00F91F2B" w:rsidP="00F91F2B">
            <w:pPr>
              <w:pStyle w:val="BodyText"/>
            </w:pPr>
            <w:r w:rsidRPr="00F91F2B">
              <w:t>UETTDRRT21 Install traction overhead wiring systems</w:t>
            </w:r>
          </w:p>
          <w:p w:rsidR="00000000" w:rsidRPr="00F91F2B" w:rsidP="00F91F2B">
            <w:pPr>
              <w:pStyle w:val="BodyText"/>
            </w:pPr>
            <w:r w:rsidRPr="00F91F2B">
              <w:t>UETTDRRT22 Maintain traction overhead wiring systems</w:t>
            </w:r>
          </w:p>
          <w:p w:rsidR="00000000" w:rsidRPr="00F91F2B" w:rsidP="00F91F2B">
            <w:pPr>
              <w:pStyle w:val="BodyText"/>
            </w:pPr>
            <w:r w:rsidRPr="00F91F2B">
              <w:t xml:space="preserve">UETTDRRT27 Install overhead traction components </w:t>
            </w:r>
            <w:r w:rsidRPr="00F91F2B">
              <w:t>and equipment</w:t>
            </w:r>
          </w:p>
          <w:p w:rsidR="00000000" w:rsidRPr="00F91F2B" w:rsidP="00F91F2B">
            <w:pPr>
              <w:pStyle w:val="BodyText"/>
            </w:pPr>
            <w:r w:rsidRPr="00F91F2B">
              <w:t>UETTDRRT28 Maintain overhead traction components and equipment</w:t>
            </w:r>
          </w:p>
        </w:tc>
      </w:tr>
    </w:tbl>
    <w:p w:rsidR="00000000" w:rsidRPr="00F91F2B" w:rsidP="00F91F2B">
      <w:pPr>
        <w:pStyle w:val="NoPaddingFontSize1"/>
      </w:pPr>
    </w:p>
    <w:p w:rsidR="00000000" w:rsidRPr="00F91F2B" w:rsidP="00F91F2B">
      <w:pPr>
        <w:pStyle w:val="AllowPageBreak"/>
      </w:pPr>
    </w:p>
    <w:p w:rsidR="00000000" w:rsidRPr="00F91F2B" w:rsidP="00F91F2B">
      <w:pPr>
        <w:pStyle w:val="Heading1"/>
      </w:pPr>
      <w:bookmarkStart w:id="4" w:name="O_1004419"/>
      <w:bookmarkEnd w:id="4"/>
      <w:r w:rsidRPr="00F91F2B">
        <w:t>Competency Field</w:t>
      </w:r>
    </w:p>
    <w:tbl>
      <w:tblPr>
        <w:tblW w:w="9497" w:type="dxa"/>
        <w:tblLayout w:type="fixed"/>
        <w:tblCellMar>
          <w:left w:w="62" w:type="dxa"/>
          <w:right w:w="62" w:type="dxa"/>
        </w:tblCellMar>
        <w:tblLook w:val="0000"/>
      </w:tblPr>
      <w:tblGrid>
        <w:gridCol w:w="9497"/>
      </w:tblGrid>
      <w:tr w:rsidTr="00F91F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1F2B" w:rsidP="00F91F2B">
            <w:pPr>
              <w:pStyle w:val="BodyText"/>
            </w:pPr>
            <w:r w:rsidRPr="00F91F2B">
              <w:t>Rail Traction</w:t>
            </w:r>
          </w:p>
        </w:tc>
      </w:tr>
    </w:tbl>
    <w:p w:rsidR="00000000" w:rsidRPr="00F91F2B" w:rsidP="00F91F2B">
      <w:pPr>
        <w:pStyle w:val="NoPaddingFontSize1"/>
      </w:pPr>
    </w:p>
    <w:p w:rsidR="00000000" w:rsidRPr="00F91F2B" w:rsidP="00F91F2B">
      <w:pPr>
        <w:pStyle w:val="AllowPageBreak"/>
      </w:pPr>
    </w:p>
    <w:p w:rsidR="00000000" w:rsidRPr="00F91F2B" w:rsidP="00F91F2B">
      <w:pPr>
        <w:pStyle w:val="Heading1"/>
      </w:pPr>
      <w:bookmarkStart w:id="5" w:name="O_1004420"/>
      <w:bookmarkEnd w:id="5"/>
      <w:r w:rsidRPr="00F91F2B">
        <w:t>Unit Sector</w:t>
      </w:r>
    </w:p>
    <w:tbl>
      <w:tblPr>
        <w:tblW w:w="9497" w:type="dxa"/>
        <w:tblLayout w:type="fixed"/>
        <w:tblCellMar>
          <w:left w:w="62" w:type="dxa"/>
          <w:right w:w="62" w:type="dxa"/>
        </w:tblCellMar>
        <w:tblLook w:val="0000"/>
      </w:tblPr>
      <w:tblGrid>
        <w:gridCol w:w="9497"/>
      </w:tblGrid>
      <w:tr w:rsidTr="00F91F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1F2B" w:rsidP="00F91F2B">
            <w:pPr>
              <w:pStyle w:val="BodyText"/>
            </w:pPr>
            <w:r w:rsidRPr="00F91F2B">
              <w:t>Not applicable.</w:t>
            </w:r>
          </w:p>
        </w:tc>
      </w:tr>
    </w:tbl>
    <w:p w:rsidR="00000000" w:rsidRPr="00F91F2B" w:rsidP="00F91F2B">
      <w:pPr>
        <w:pStyle w:val="NoPaddingFontSize1"/>
      </w:pPr>
    </w:p>
    <w:p w:rsidR="00000000" w:rsidRPr="00F91F2B" w:rsidP="00F91F2B">
      <w:pPr>
        <w:pStyle w:val="AllowPageBreak"/>
      </w:pPr>
    </w:p>
    <w:p w:rsidR="00000000" w:rsidRPr="00F91F2B" w:rsidP="00F91F2B">
      <w:pPr>
        <w:pStyle w:val="Heading1"/>
      </w:pPr>
      <w:bookmarkStart w:id="6" w:name="O_1004421"/>
      <w:bookmarkEnd w:id="6"/>
      <w:r w:rsidRPr="00F91F2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91F2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91F2B" w:rsidP="00F91F2B">
            <w:pPr>
              <w:pStyle w:val="BodyText"/>
            </w:pPr>
            <w:r w:rsidRPr="00F91F2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rPr>
                <w:rStyle w:val="SpecialBold"/>
              </w:rPr>
              <w:t>PERFORMANCE CRITERIA</w:t>
            </w:r>
          </w:p>
        </w:tc>
      </w:tr>
      <w:tr w:rsidTr="00F91F2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t>Performance criteria describe the performance needed to demonstrate achievement of the element.</w:t>
            </w:r>
          </w:p>
        </w:tc>
      </w:tr>
      <w:tr w:rsidTr="00F91F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91F2B" w:rsidP="00F91F2B">
            <w:pPr>
              <w:pStyle w:val="BodyText"/>
            </w:pPr>
            <w:r w:rsidRPr="00F91F2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91F2B" w:rsidP="00F91F2B">
            <w:pPr>
              <w:pStyle w:val="BodyText"/>
            </w:pPr>
            <w:r w:rsidRPr="00F91F2B">
              <w:rPr>
                <w:rStyle w:val="SpecialBold"/>
              </w:rPr>
              <w:t>Prepare to inspect, test and verify rail traction installations</w:t>
            </w:r>
          </w:p>
        </w:tc>
        <w:tc>
          <w:tcPr>
            <w:tcW w:w="697"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t>Work schedules, const</w:t>
            </w:r>
            <w:r w:rsidRPr="00F91F2B">
              <w:t>ruction plans, drawings, workplace procedures and material lists are received and confirmed</w:t>
            </w:r>
          </w:p>
        </w:tc>
      </w:tr>
      <w:tr w:rsidTr="00F91F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1F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t>Job requirements and workplace procedures are identified and communicated with relevant personnel</w:t>
            </w:r>
          </w:p>
        </w:tc>
      </w:tr>
      <w:tr w:rsidTr="00F91F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1F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t>Work health and safety (WHS)/occupational health and safety (OHS), environmental and workplace procedures for accessing, testing and verification of rail traction installations are obtained and confirmed for the purposes of the work to be performed</w:t>
            </w:r>
          </w:p>
        </w:tc>
      </w:tr>
      <w:tr w:rsidTr="00F91F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1F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t>Work is prioritised and sequenced for completion within acceptable timeframes following consultation with relevant personnel and in accordance with workplace procedures</w:t>
            </w:r>
          </w:p>
        </w:tc>
      </w:tr>
      <w:tr w:rsidTr="00F91F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1F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t>Hazards are identified, WHS/OHS risks assessed and control measures identified i</w:t>
            </w:r>
            <w:r w:rsidRPr="00F91F2B">
              <w:t>n accordance with workplace procedures</w:t>
            </w:r>
          </w:p>
        </w:tc>
      </w:tr>
      <w:tr w:rsidTr="00F91F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1F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t>Relevant work permits are obtained to access rail corridor, understood and signed in accordance with workplace procedures</w:t>
            </w:r>
          </w:p>
        </w:tc>
      </w:tr>
      <w:tr w:rsidTr="00F91F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1F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t>Plant, equipment, tools and personal protective equipment (PPE) required for work are identified, obtained and confirmed in working order</w:t>
            </w:r>
          </w:p>
        </w:tc>
      </w:tr>
      <w:tr w:rsidTr="00F91F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1F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t>Specialist test and measurement equipment for testing and verification of rail traction installations are obtai</w:t>
            </w:r>
            <w:r w:rsidRPr="00F91F2B">
              <w:t>ned, inspected, calibrated and confirmed in working order in accordance with workplace procedures</w:t>
            </w:r>
          </w:p>
        </w:tc>
      </w:tr>
      <w:tr w:rsidTr="00F91F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1F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t xml:space="preserve">Worksite is prepared to minimise risk, damage to property, commerce and individuals in accordance with track protection officer and/or network control </w:t>
            </w:r>
            <w:r w:rsidRPr="00F91F2B">
              <w:t>officer and workplace procedures</w:t>
            </w:r>
          </w:p>
        </w:tc>
      </w:tr>
      <w:tr w:rsidTr="00F91F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1F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t>Traffic management plan is confirmed as being applied in accordance with workplace procedures</w:t>
            </w:r>
          </w:p>
        </w:tc>
      </w:tr>
      <w:tr w:rsidTr="00F91F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91F2B" w:rsidP="00F91F2B">
            <w:pPr>
              <w:pStyle w:val="BodyText"/>
            </w:pPr>
            <w:r w:rsidRPr="00F91F2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91F2B" w:rsidP="00F91F2B">
            <w:pPr>
              <w:pStyle w:val="BodyText"/>
            </w:pPr>
            <w:r w:rsidRPr="00F91F2B">
              <w:rPr>
                <w:rStyle w:val="SpecialBold"/>
              </w:rPr>
              <w:t>Carry out visual inspection, test and verification of Rail Traction installation</w:t>
            </w:r>
          </w:p>
        </w:tc>
        <w:tc>
          <w:tcPr>
            <w:tcW w:w="697"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t>WHS/OHS, sustainable energy and environmental principles and practices are monitored and followed to reduce incidents in accordance with workplace procedures</w:t>
            </w:r>
          </w:p>
        </w:tc>
      </w:tr>
      <w:tr w:rsidTr="00F91F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1F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t>Requirements for lifting and/or climbing and/or working at heights and the use of power too</w:t>
            </w:r>
            <w:r w:rsidRPr="00F91F2B">
              <w:t>ls/equipment are followed in accordance with workplace procedures</w:t>
            </w:r>
          </w:p>
        </w:tc>
      </w:tr>
      <w:tr w:rsidTr="00F91F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1F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t>Testing and verification of rail traction installations are completed in agreed timeframes, to quality standards and with minimum waste in accordance with workplace procedures</w:t>
            </w:r>
          </w:p>
        </w:tc>
      </w:tr>
      <w:tr w:rsidTr="00F91F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1F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t>Rail traction installations and associated hardware are visually inspected and confirmed as positioned, secured and terminated/connected in accordance with job requirements and workplace procedures</w:t>
            </w:r>
          </w:p>
        </w:tc>
      </w:tr>
      <w:tr w:rsidTr="00F91F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1F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t>Energised tests and/or measurements, as required, to verify rail traction installations are determined in accordance with WHS/OHS requirements and conducted within workplace safety procedures</w:t>
            </w:r>
          </w:p>
        </w:tc>
      </w:tr>
      <w:tr w:rsidTr="00F91F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1F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t>Rail traction installations are checked for suitability a</w:t>
            </w:r>
            <w:r w:rsidRPr="00F91F2B">
              <w:t>nd compliance with organisational construction standards and relevant electrical rail traction network supply standards</w:t>
            </w:r>
          </w:p>
        </w:tc>
      </w:tr>
      <w:tr w:rsidTr="00F91F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1F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t xml:space="preserve">Rail traction installation protection methods and devices are validated as meeting organisational construction and relevant rail </w:t>
            </w:r>
            <w:r w:rsidRPr="00F91F2B">
              <w:t>traction network protection standards</w:t>
            </w:r>
          </w:p>
        </w:tc>
      </w:tr>
      <w:tr w:rsidTr="00F91F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1F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t>Rail traction installation switchgear is appropriately rated and validated, meeting functional requirements of organisational construction and relevant distribution network protection standards</w:t>
            </w:r>
          </w:p>
        </w:tc>
      </w:tr>
      <w:tr w:rsidTr="00F91F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1F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t>Rail traction installations earthing system and multiple earth neutral (MEN) system components are installed and compliance verified in accordance with workplace construction procedures and distribution network standards</w:t>
            </w:r>
          </w:p>
        </w:tc>
      </w:tr>
      <w:tr w:rsidTr="00F91F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1F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t>Mandatory tests are conduct</w:t>
            </w:r>
            <w:r w:rsidRPr="00F91F2B">
              <w:t>ed to verify rail traction installation is in accordance with workplace procedures</w:t>
            </w:r>
          </w:p>
        </w:tc>
      </w:tr>
      <w:tr w:rsidTr="00F91F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1F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t>Solutions used to solve problems are applied in accordance with workplace procedures</w:t>
            </w:r>
          </w:p>
        </w:tc>
      </w:tr>
      <w:tr w:rsidTr="00F91F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1F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t>Quality checks of work are undertaken in accordance with workplace proce</w:t>
            </w:r>
            <w:r w:rsidRPr="00F91F2B">
              <w:t>dures</w:t>
            </w:r>
          </w:p>
        </w:tc>
      </w:tr>
      <w:tr w:rsidTr="00F91F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91F2B" w:rsidP="00F91F2B">
            <w:pPr>
              <w:pStyle w:val="BodyText"/>
            </w:pPr>
            <w:r w:rsidRPr="00F91F2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91F2B" w:rsidP="00F91F2B">
            <w:pPr>
              <w:pStyle w:val="BodyText"/>
            </w:pPr>
            <w:r w:rsidRPr="00F91F2B">
              <w:rPr>
                <w:rStyle w:val="SpecialBold"/>
              </w:rPr>
              <w:t>Report inspection and test findings</w:t>
            </w:r>
          </w:p>
        </w:tc>
        <w:tc>
          <w:tcPr>
            <w:tcW w:w="697"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t>WHS/OHS risk control work completion measures and procedures are followed</w:t>
            </w:r>
          </w:p>
        </w:tc>
      </w:tr>
      <w:tr w:rsidTr="00F91F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1F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t>Completed work is checked against work schedule, construction plans and drawings for compliance and anomalies are reported in accordance with workplace procedures</w:t>
            </w:r>
          </w:p>
        </w:tc>
      </w:tr>
      <w:tr w:rsidTr="00F91F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1F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t>WHS/OHS and environmental incidents are reported in accordance with workplace procedur</w:t>
            </w:r>
            <w:r w:rsidRPr="00F91F2B">
              <w:t>es, as required</w:t>
            </w:r>
          </w:p>
        </w:tc>
      </w:tr>
      <w:tr w:rsidTr="00F91F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1F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t>Worksite is rehabilitated, cleaned up and made safe in accordance with workplace procedures</w:t>
            </w:r>
          </w:p>
        </w:tc>
      </w:tr>
      <w:tr w:rsidTr="00F91F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1F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t>Non-compliance defects are identified, corrected and/or reported in accordance with workplace procedures</w:t>
            </w:r>
          </w:p>
        </w:tc>
      </w:tr>
      <w:tr w:rsidTr="00F91F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1F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t>Recommendations for rectifying defects are made in accordance with workplace procedures</w:t>
            </w:r>
          </w:p>
        </w:tc>
      </w:tr>
      <w:tr w:rsidTr="00F91F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1F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t>Mandatory documentation is completed in accordance with workplace procedures</w:t>
            </w:r>
          </w:p>
        </w:tc>
      </w:tr>
      <w:tr w:rsidTr="00F91F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1F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t xml:space="preserve">Tools, equipment and surplus resources and materials are, where appropriate, </w:t>
            </w:r>
            <w:r w:rsidRPr="00F91F2B">
              <w:t>cleaned, checked and returned to storage in accordance with workplace procedures</w:t>
            </w:r>
          </w:p>
        </w:tc>
      </w:tr>
      <w:tr w:rsidTr="00F91F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1F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t>Relevant work permits are signed off and electrical equipment (network infrastructure) returned to service in accordance with workplace procedures</w:t>
            </w:r>
          </w:p>
        </w:tc>
      </w:tr>
      <w:tr w:rsidTr="00F91F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1F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91F2B">
            <w:pPr>
              <w:pStyle w:val="BodyText"/>
              <w:rPr>
                <w:lang w:val="en-NZ"/>
              </w:rPr>
            </w:pPr>
            <w:r w:rsidRPr="00F91F2B">
              <w:rPr>
                <w:rStyle w:val="SpecialBold"/>
              </w:rPr>
              <w:t>3.10</w:t>
            </w:r>
          </w:p>
        </w:tc>
        <w:tc>
          <w:tcPr>
            <w:tcW w:w="5592" w:type="dxa"/>
            <w:tcBorders>
              <w:top w:val="nil"/>
              <w:left w:val="nil"/>
              <w:bottom w:val="nil"/>
              <w:right w:val="nil"/>
            </w:tcBorders>
            <w:tcMar>
              <w:top w:w="0" w:type="dxa"/>
              <w:left w:w="62" w:type="dxa"/>
              <w:bottom w:w="0" w:type="dxa"/>
              <w:right w:w="62" w:type="dxa"/>
            </w:tcMar>
          </w:tcPr>
          <w:p w:rsidR="00000000" w:rsidRPr="00F91F2B" w:rsidP="00F91F2B">
            <w:pPr>
              <w:pStyle w:val="BodyText"/>
            </w:pPr>
            <w:r w:rsidRPr="00F91F2B">
              <w:t>Work records,</w:t>
            </w:r>
            <w:r w:rsidRPr="00F91F2B">
              <w:t xml:space="preserve"> reports and/or documentation are completed in accordance with workplace procedures</w:t>
            </w:r>
          </w:p>
        </w:tc>
      </w:tr>
    </w:tbl>
    <w:p w:rsidR="00000000" w:rsidRPr="00F91F2B" w:rsidP="00F91F2B">
      <w:pPr>
        <w:pStyle w:val="NoPaddingFontSize1"/>
      </w:pPr>
    </w:p>
    <w:p w:rsidR="00000000" w:rsidRPr="00F91F2B" w:rsidP="00F91F2B">
      <w:pPr>
        <w:pStyle w:val="AllowPageBreak"/>
      </w:pPr>
    </w:p>
    <w:p w:rsidR="00000000" w:rsidRPr="00F91F2B" w:rsidP="00F91F2B">
      <w:pPr>
        <w:pStyle w:val="Heading1"/>
      </w:pPr>
      <w:bookmarkStart w:id="7" w:name="O_1004422"/>
      <w:bookmarkEnd w:id="7"/>
      <w:r w:rsidRPr="00F91F2B">
        <w:t>Foundation Skills</w:t>
      </w:r>
    </w:p>
    <w:tbl>
      <w:tblPr>
        <w:tblW w:w="9497" w:type="dxa"/>
        <w:tblLayout w:type="fixed"/>
        <w:tblCellMar>
          <w:left w:w="62" w:type="dxa"/>
          <w:right w:w="62" w:type="dxa"/>
        </w:tblCellMar>
        <w:tblLook w:val="0000"/>
      </w:tblPr>
      <w:tblGrid>
        <w:gridCol w:w="9497"/>
      </w:tblGrid>
      <w:tr w:rsidTr="00F91F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1F2B" w:rsidP="00F91F2B">
            <w:pPr>
              <w:pStyle w:val="BodyText"/>
            </w:pPr>
            <w:r w:rsidRPr="00F91F2B">
              <w:t>Foundation skills essential to performance are explicit in the performance criteria of this unit of competency.</w:t>
            </w:r>
          </w:p>
        </w:tc>
      </w:tr>
    </w:tbl>
    <w:p w:rsidR="00000000" w:rsidRPr="00F91F2B" w:rsidP="00F91F2B">
      <w:pPr>
        <w:pStyle w:val="NoPaddingFontSize1"/>
      </w:pPr>
    </w:p>
    <w:p w:rsidR="00000000" w:rsidRPr="00F91F2B" w:rsidP="00F91F2B">
      <w:pPr>
        <w:pStyle w:val="AllowPageBreak"/>
      </w:pPr>
    </w:p>
    <w:p w:rsidR="00000000" w:rsidRPr="00F91F2B" w:rsidP="00F91F2B">
      <w:pPr>
        <w:pStyle w:val="Heading1"/>
      </w:pPr>
      <w:bookmarkStart w:id="8" w:name="O_1004423"/>
      <w:bookmarkEnd w:id="8"/>
      <w:r w:rsidRPr="00F91F2B">
        <w:t>Range of Conditions</w:t>
      </w:r>
    </w:p>
    <w:tbl>
      <w:tblPr>
        <w:tblW w:w="9497" w:type="dxa"/>
        <w:tblLayout w:type="fixed"/>
        <w:tblCellMar>
          <w:left w:w="62" w:type="dxa"/>
          <w:right w:w="62" w:type="dxa"/>
        </w:tblCellMar>
        <w:tblLook w:val="0000"/>
      </w:tblPr>
      <w:tblGrid>
        <w:gridCol w:w="9497"/>
      </w:tblGrid>
      <w:tr w:rsidTr="00F91F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1F2B" w:rsidP="00F91F2B">
            <w:pPr>
              <w:pStyle w:val="BodyText"/>
            </w:pPr>
            <w:r w:rsidRPr="00F91F2B">
              <w:t>Range is restricted to essential operating conditions and any other variables essential to the work environment.</w:t>
            </w:r>
          </w:p>
          <w:p w:rsidR="00000000" w:rsidRPr="00F91F2B" w:rsidP="00F91F2B">
            <w:pPr>
              <w:pStyle w:val="BodyText"/>
            </w:pPr>
            <w:r w:rsidRPr="00F91F2B">
              <w:t>Non-essential conditions may be found in the Companion Volume Implementation Guide.</w:t>
            </w:r>
          </w:p>
        </w:tc>
      </w:tr>
    </w:tbl>
    <w:p w:rsidR="00000000" w:rsidRPr="00F91F2B" w:rsidP="00F91F2B">
      <w:pPr>
        <w:pStyle w:val="NoPaddingFontSize1"/>
      </w:pPr>
    </w:p>
    <w:p w:rsidR="00000000" w:rsidRPr="00F91F2B" w:rsidP="00F91F2B">
      <w:pPr>
        <w:pStyle w:val="AllowPageBreak"/>
      </w:pPr>
    </w:p>
    <w:p w:rsidR="00000000" w:rsidRPr="00F91F2B" w:rsidP="00F91F2B">
      <w:pPr>
        <w:pStyle w:val="Heading1"/>
      </w:pPr>
      <w:bookmarkStart w:id="9" w:name="O_1004424"/>
      <w:bookmarkEnd w:id="9"/>
      <w:r w:rsidRPr="00F91F2B">
        <w:t>Unit Mapping Infor</w:t>
      </w:r>
      <w:r w:rsidRPr="00F91F2B">
        <w:t>mation</w:t>
      </w:r>
    </w:p>
    <w:tbl>
      <w:tblPr>
        <w:tblW w:w="9497" w:type="dxa"/>
        <w:tblLayout w:type="fixed"/>
        <w:tblCellMar>
          <w:left w:w="62" w:type="dxa"/>
          <w:right w:w="62" w:type="dxa"/>
        </w:tblCellMar>
        <w:tblLook w:val="0000"/>
      </w:tblPr>
      <w:tblGrid>
        <w:gridCol w:w="9497"/>
      </w:tblGrid>
      <w:tr w:rsidTr="00F91F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1F2B" w:rsidP="00F91F2B">
            <w:pPr>
              <w:pStyle w:val="BodyText"/>
            </w:pPr>
            <w:r w:rsidRPr="00F91F2B">
              <w:t>This unit replaces and is equivalent to UETTDRRT99A Test and verify rail traction installations.</w:t>
            </w:r>
          </w:p>
        </w:tc>
      </w:tr>
    </w:tbl>
    <w:p w:rsidR="00000000" w:rsidRPr="00F91F2B" w:rsidP="00F91F2B">
      <w:pPr>
        <w:pStyle w:val="NoPaddingFontSize1"/>
      </w:pPr>
    </w:p>
    <w:p w:rsidR="00000000" w:rsidRPr="00F91F2B" w:rsidP="00F91F2B">
      <w:pPr>
        <w:pStyle w:val="AllowPageBreak"/>
      </w:pPr>
    </w:p>
    <w:p w:rsidR="00000000" w:rsidRPr="00F91F2B" w:rsidP="00F91F2B">
      <w:pPr>
        <w:pStyle w:val="Heading1"/>
      </w:pPr>
      <w:bookmarkStart w:id="10" w:name="O_1004431"/>
      <w:bookmarkEnd w:id="10"/>
      <w:r w:rsidRPr="00F91F2B">
        <w:t>Links</w:t>
      </w:r>
    </w:p>
    <w:p w:rsidR="00000000" w:rsidRPr="00F91F2B" w:rsidP="005054F5">
      <w:pPr>
        <w:pStyle w:val="BodyText"/>
      </w:pPr>
      <w:r w:rsidRPr="00F91F2B">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CE3BBD">
        <w:rPr>
          <w:rStyle w:val="Hyperlink"/>
        </w:rPr>
        <w:t>https://vetnet.gov.au/Pages/TrainingDocs.aspx?q=229bace1-b7bc-4653-9300-dffb13ecfad7</w:t>
      </w:r>
      <w:r>
        <w:fldChar w:fldCharType="end"/>
      </w:r>
    </w:p>
    <w:p w:rsidR="00000000" w:rsidRPr="00F91F2B" w:rsidP="00F91F2B"/>
    <w:sectPr w:rsidSect="00F91F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2B" w:rsidRPr="005054F5" w:rsidP="005054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4F5" w:rsidP="00F91F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54F5" w:rsidP="00F91F2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054F5" w:rsidP="00F91F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4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1F2B" w:rsidRPr="005054F5" w:rsidP="005054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4F5" w:rsidRPr="002D2AF8" w:rsidP="00F91F2B">
    <w:pPr>
      <w:pStyle w:val="Header"/>
      <w:framePr w:wrap="around"/>
    </w:pPr>
    <w:r>
      <w:fldChar w:fldCharType="begin"/>
    </w:r>
    <w:r>
      <w:instrText xml:space="preserve"> TITLE   \* MERGEFORMAT </w:instrText>
    </w:r>
    <w:r>
      <w:fldChar w:fldCharType="separate"/>
    </w:r>
    <w:r>
      <w:t>UETTDRRT99 Test and verify rail traction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5054F5" w:rsidP="00F91F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F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1F2B"/>
    <w:pPr>
      <w:spacing w:before="360" w:after="60"/>
      <w:outlineLvl w:val="0"/>
    </w:pPr>
    <w:rPr>
      <w:sz w:val="32"/>
    </w:rPr>
  </w:style>
  <w:style w:type="paragraph" w:styleId="Heading2">
    <w:name w:val="heading 2"/>
    <w:basedOn w:val="HeadingBase"/>
    <w:next w:val="BodyText"/>
    <w:link w:val="Heading2Char"/>
    <w:qFormat/>
    <w:rsid w:val="00F91F2B"/>
    <w:pPr>
      <w:keepLines/>
      <w:spacing w:before="240" w:after="120"/>
      <w:outlineLvl w:val="1"/>
    </w:pPr>
    <w:rPr>
      <w:sz w:val="28"/>
      <w:szCs w:val="40"/>
    </w:rPr>
  </w:style>
  <w:style w:type="paragraph" w:styleId="Heading3">
    <w:name w:val="heading 3"/>
    <w:basedOn w:val="HeadingBase"/>
    <w:next w:val="BodyText"/>
    <w:link w:val="Heading3Char"/>
    <w:qFormat/>
    <w:rsid w:val="00F91F2B"/>
    <w:pPr>
      <w:spacing w:before="180" w:after="120"/>
      <w:outlineLvl w:val="2"/>
    </w:pPr>
    <w:rPr>
      <w:spacing w:val="-10"/>
      <w:kern w:val="32"/>
    </w:rPr>
  </w:style>
  <w:style w:type="paragraph" w:styleId="Heading4">
    <w:name w:val="heading 4"/>
    <w:basedOn w:val="HeadingBase"/>
    <w:next w:val="BodyText"/>
    <w:link w:val="Heading4Char"/>
    <w:qFormat/>
    <w:rsid w:val="00F91F2B"/>
    <w:pPr>
      <w:spacing w:before="160" w:after="120"/>
      <w:outlineLvl w:val="3"/>
    </w:pPr>
    <w:rPr>
      <w:sz w:val="22"/>
    </w:rPr>
  </w:style>
  <w:style w:type="paragraph" w:styleId="Heading5">
    <w:name w:val="heading 5"/>
    <w:basedOn w:val="HeadingBase"/>
    <w:next w:val="Normal"/>
    <w:link w:val="Heading5Char"/>
    <w:qFormat/>
    <w:rsid w:val="00F91F2B"/>
    <w:pPr>
      <w:spacing w:before="80"/>
      <w:outlineLvl w:val="4"/>
    </w:pPr>
    <w:rPr>
      <w:color w:val="918585"/>
      <w:sz w:val="20"/>
    </w:rPr>
  </w:style>
  <w:style w:type="paragraph" w:styleId="Heading6">
    <w:name w:val="heading 6"/>
    <w:basedOn w:val="HeadingBase"/>
    <w:next w:val="Normal"/>
    <w:link w:val="Heading6Char"/>
    <w:qFormat/>
    <w:rsid w:val="00F91F2B"/>
    <w:pPr>
      <w:spacing w:before="60"/>
      <w:outlineLvl w:val="5"/>
    </w:pPr>
    <w:rPr>
      <w:color w:val="918585"/>
      <w:sz w:val="20"/>
    </w:rPr>
  </w:style>
  <w:style w:type="paragraph" w:styleId="Heading7">
    <w:name w:val="heading 7"/>
    <w:basedOn w:val="Normal"/>
    <w:next w:val="Normal"/>
    <w:link w:val="Heading7Char"/>
    <w:qFormat/>
    <w:rsid w:val="00F91F2B"/>
    <w:pPr>
      <w:ind w:left="720"/>
      <w:outlineLvl w:val="6"/>
    </w:pPr>
    <w:rPr>
      <w:i/>
    </w:rPr>
  </w:style>
  <w:style w:type="paragraph" w:styleId="Heading8">
    <w:name w:val="heading 8"/>
    <w:basedOn w:val="Normal"/>
    <w:next w:val="Normal"/>
    <w:link w:val="Heading8Char"/>
    <w:qFormat/>
    <w:rsid w:val="00F91F2B"/>
    <w:pPr>
      <w:ind w:left="720"/>
      <w:outlineLvl w:val="7"/>
    </w:pPr>
    <w:rPr>
      <w:i/>
    </w:rPr>
  </w:style>
  <w:style w:type="paragraph" w:styleId="Heading9">
    <w:name w:val="heading 9"/>
    <w:basedOn w:val="Normal"/>
    <w:next w:val="Normal"/>
    <w:link w:val="Heading9Char"/>
    <w:qFormat/>
    <w:rsid w:val="00F91F2B"/>
    <w:pPr>
      <w:ind w:left="720"/>
      <w:outlineLvl w:val="8"/>
    </w:pPr>
    <w:rPr>
      <w:i/>
    </w:rPr>
  </w:style>
  <w:style w:type="character" w:default="1" w:styleId="DefaultParagraphFont">
    <w:name w:val="Default Paragraph Font"/>
    <w:uiPriority w:val="1"/>
    <w:unhideWhenUsed/>
    <w:rsid w:val="00F91F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1F2B"/>
  </w:style>
  <w:style w:type="character" w:customStyle="1" w:styleId="Heading1Char">
    <w:name w:val="Heading 1 Char"/>
    <w:basedOn w:val="DefaultParagraphFont"/>
    <w:link w:val="Heading1"/>
    <w:rsid w:val="00F91F2B"/>
    <w:rPr>
      <w:rFonts w:ascii="Times New Roman" w:eastAsia="Times New Roman" w:hAnsi="Times New Roman" w:cs="Times New Roman"/>
      <w:b/>
      <w:sz w:val="32"/>
      <w:szCs w:val="20"/>
      <w:lang w:eastAsia="en-US"/>
    </w:rPr>
  </w:style>
  <w:style w:type="paragraph" w:styleId="BodyText">
    <w:name w:val="Body Text"/>
    <w:basedOn w:val="Normal"/>
    <w:link w:val="BodyTextChar"/>
    <w:rsid w:val="00F91F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1F2B"/>
    <w:rPr>
      <w:rFonts w:ascii="Times New Roman" w:eastAsia="Times New Roman" w:hAnsi="Times New Roman" w:cs="Times New Roman"/>
      <w:sz w:val="24"/>
      <w:lang w:eastAsia="en-US"/>
    </w:rPr>
  </w:style>
  <w:style w:type="character" w:customStyle="1" w:styleId="SpecialBold">
    <w:name w:val="Special Bold"/>
    <w:basedOn w:val="DefaultParagraphFont"/>
    <w:rsid w:val="00F91F2B"/>
    <w:rPr>
      <w:b/>
      <w:spacing w:val="0"/>
    </w:rPr>
  </w:style>
  <w:style w:type="paragraph" w:customStyle="1" w:styleId="SuperHeading">
    <w:name w:val="SuperHeading"/>
    <w:basedOn w:val="Normal"/>
    <w:rsid w:val="00F91F2B"/>
    <w:pPr>
      <w:spacing w:before="240" w:after="120"/>
      <w:outlineLvl w:val="0"/>
    </w:pPr>
    <w:rPr>
      <w:rFonts w:ascii="Times New Roman" w:hAnsi="Times New Roman"/>
      <w:b/>
      <w:sz w:val="32"/>
    </w:rPr>
  </w:style>
  <w:style w:type="paragraph" w:customStyle="1" w:styleId="AllowPageBreak">
    <w:name w:val="AllowPageBreak"/>
    <w:rsid w:val="00F91F2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91F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1F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1F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1F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1F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1F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1F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1F2B"/>
    <w:rPr>
      <w:rFonts w:ascii="Courier New" w:eastAsia="Times New Roman" w:hAnsi="Courier New" w:cs="Times New Roman"/>
      <w:i/>
      <w:szCs w:val="20"/>
      <w:lang w:eastAsia="en-US"/>
    </w:rPr>
  </w:style>
  <w:style w:type="paragraph" w:customStyle="1" w:styleId="HeadingBase">
    <w:name w:val="Heading Base"/>
    <w:rsid w:val="00F91F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1F2B"/>
    <w:pPr>
      <w:tabs>
        <w:tab w:val="right" w:leader="dot" w:pos="9072"/>
      </w:tabs>
      <w:ind w:left="567"/>
    </w:pPr>
    <w:rPr>
      <w:szCs w:val="22"/>
    </w:rPr>
  </w:style>
  <w:style w:type="paragraph" w:customStyle="1" w:styleId="TOCBase">
    <w:name w:val="TOC Base"/>
    <w:rsid w:val="00F91F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1F2B"/>
    <w:pPr>
      <w:tabs>
        <w:tab w:val="right" w:leader="dot" w:pos="9072"/>
      </w:tabs>
      <w:spacing w:before="40" w:after="40"/>
      <w:ind w:left="284"/>
    </w:pPr>
    <w:rPr>
      <w:rFonts w:ascii="Times New Roman" w:hAnsi="Times New Roman"/>
    </w:rPr>
  </w:style>
  <w:style w:type="paragraph" w:styleId="TOC1">
    <w:name w:val="toc 1"/>
    <w:basedOn w:val="TOCBase"/>
    <w:next w:val="Normal"/>
    <w:rsid w:val="00F91F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1F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1F2B"/>
    <w:rPr>
      <w:rFonts w:ascii="Times New Roman" w:eastAsia="Times New Roman" w:hAnsi="Times New Roman" w:cs="Times New Roman"/>
      <w:sz w:val="16"/>
      <w:lang w:eastAsia="en-US"/>
    </w:rPr>
  </w:style>
  <w:style w:type="paragraph" w:styleId="Title">
    <w:name w:val="Title"/>
    <w:basedOn w:val="HeadingBase"/>
    <w:link w:val="TitleChar"/>
    <w:qFormat/>
    <w:rsid w:val="00F91F2B"/>
    <w:pPr>
      <w:spacing w:before="5040"/>
      <w:jc w:val="center"/>
    </w:pPr>
    <w:rPr>
      <w:sz w:val="48"/>
      <w:szCs w:val="72"/>
      <w:lang w:val="en-US"/>
    </w:rPr>
  </w:style>
  <w:style w:type="character" w:customStyle="1" w:styleId="TitleChar">
    <w:name w:val="Title Char"/>
    <w:basedOn w:val="DefaultParagraphFont"/>
    <w:link w:val="Title"/>
    <w:rsid w:val="00F91F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1F2B"/>
    <w:pPr>
      <w:tabs>
        <w:tab w:val="left" w:pos="3600"/>
        <w:tab w:val="left" w:pos="3958"/>
      </w:tabs>
    </w:pPr>
  </w:style>
  <w:style w:type="paragraph" w:styleId="List">
    <w:name w:val="List"/>
    <w:basedOn w:val="BodyText"/>
    <w:next w:val="BodyText"/>
    <w:rsid w:val="00F91F2B"/>
    <w:pPr>
      <w:tabs>
        <w:tab w:val="left" w:pos="340"/>
      </w:tabs>
      <w:spacing w:before="60" w:after="60"/>
      <w:ind w:left="340" w:hanging="340"/>
    </w:pPr>
  </w:style>
  <w:style w:type="paragraph" w:styleId="ListBullet">
    <w:name w:val="List Bullet"/>
    <w:basedOn w:val="List"/>
    <w:rsid w:val="00F91F2B"/>
    <w:pPr>
      <w:numPr>
        <w:numId w:val="10"/>
      </w:numPr>
      <w:tabs>
        <w:tab w:val="clear" w:pos="340"/>
      </w:tabs>
      <w:spacing w:before="40" w:after="40"/>
    </w:pPr>
  </w:style>
  <w:style w:type="paragraph" w:customStyle="1" w:styleId="Note">
    <w:name w:val="Note"/>
    <w:basedOn w:val="BodyText"/>
    <w:rsid w:val="00F91F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1F2B"/>
    <w:pPr>
      <w:framePr w:wrap="auto" w:hAnchor="text" w:y="6049"/>
    </w:pPr>
    <w:rPr>
      <w:color w:val="000000"/>
      <w:sz w:val="40"/>
    </w:rPr>
  </w:style>
  <w:style w:type="paragraph" w:customStyle="1" w:styleId="TOCTitle">
    <w:name w:val="TOCTitle"/>
    <w:basedOn w:val="Heading1"/>
    <w:rsid w:val="00F91F2B"/>
    <w:pPr>
      <w:spacing w:after="240"/>
      <w:jc w:val="center"/>
      <w:outlineLvl w:val="9"/>
    </w:pPr>
    <w:rPr>
      <w:caps/>
    </w:rPr>
  </w:style>
  <w:style w:type="paragraph" w:customStyle="1" w:styleId="Version">
    <w:name w:val="Version"/>
    <w:rsid w:val="00F91F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1F2B"/>
    <w:pPr>
      <w:numPr>
        <w:numId w:val="11"/>
      </w:numPr>
      <w:tabs>
        <w:tab w:val="clear" w:pos="680"/>
      </w:tabs>
    </w:pPr>
  </w:style>
  <w:style w:type="paragraph" w:styleId="Index1">
    <w:name w:val="index 1"/>
    <w:basedOn w:val="Normal"/>
    <w:next w:val="Normal"/>
    <w:semiHidden/>
    <w:rsid w:val="00F91F2B"/>
    <w:pPr>
      <w:keepNext w:val="0"/>
      <w:tabs>
        <w:tab w:val="right" w:pos="4176"/>
      </w:tabs>
      <w:ind w:left="198" w:hanging="198"/>
    </w:pPr>
    <w:rPr>
      <w:rFonts w:ascii="Garamond" w:hAnsi="Garamond"/>
    </w:rPr>
  </w:style>
  <w:style w:type="paragraph" w:styleId="IndexHeading">
    <w:name w:val="index heading"/>
    <w:basedOn w:val="Normal"/>
    <w:next w:val="Index1"/>
    <w:semiHidden/>
    <w:rsid w:val="00F91F2B"/>
    <w:pPr>
      <w:spacing w:before="120" w:after="120"/>
    </w:pPr>
    <w:rPr>
      <w:rFonts w:ascii="Arial" w:hAnsi="Arial"/>
      <w:b/>
      <w:color w:val="918585"/>
      <w:sz w:val="24"/>
    </w:rPr>
  </w:style>
  <w:style w:type="paragraph" w:styleId="Header">
    <w:name w:val="header"/>
    <w:basedOn w:val="Normal"/>
    <w:link w:val="HeaderChar"/>
    <w:rsid w:val="00F91F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1F2B"/>
    <w:rPr>
      <w:rFonts w:ascii="Times New Roman" w:eastAsia="Times New Roman" w:hAnsi="Times New Roman" w:cs="Times New Roman"/>
      <w:sz w:val="16"/>
      <w:szCs w:val="20"/>
      <w:lang w:val="en-GB" w:eastAsia="en-US"/>
    </w:rPr>
  </w:style>
  <w:style w:type="paragraph" w:customStyle="1" w:styleId="Chapter">
    <w:name w:val="Chapter"/>
    <w:basedOn w:val="Normal"/>
    <w:rsid w:val="00F91F2B"/>
    <w:pPr>
      <w:spacing w:before="240"/>
    </w:pPr>
    <w:rPr>
      <w:rFonts w:ascii="Times New Roman" w:hAnsi="Times New Roman"/>
      <w:smallCaps/>
      <w:spacing w:val="80"/>
      <w:sz w:val="28"/>
    </w:rPr>
  </w:style>
  <w:style w:type="paragraph" w:customStyle="1" w:styleId="InChapter">
    <w:name w:val="InChapter"/>
    <w:basedOn w:val="Heading3"/>
    <w:rsid w:val="00F91F2B"/>
    <w:pPr>
      <w:spacing w:after="240"/>
      <w:outlineLvl w:val="9"/>
    </w:pPr>
    <w:rPr>
      <w:noProof/>
    </w:rPr>
  </w:style>
  <w:style w:type="paragraph" w:styleId="Index2">
    <w:name w:val="index 2"/>
    <w:basedOn w:val="Normal"/>
    <w:next w:val="Normal"/>
    <w:semiHidden/>
    <w:rsid w:val="00F91F2B"/>
    <w:pPr>
      <w:tabs>
        <w:tab w:val="right" w:pos="4176"/>
      </w:tabs>
      <w:ind w:left="568" w:hanging="284"/>
    </w:pPr>
    <w:rPr>
      <w:rFonts w:ascii="Garamond" w:hAnsi="Garamond"/>
    </w:rPr>
  </w:style>
  <w:style w:type="paragraph" w:customStyle="1" w:styleId="Byline">
    <w:name w:val="Byline"/>
    <w:rsid w:val="00F91F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1F2B"/>
    <w:pPr>
      <w:tabs>
        <w:tab w:val="clear" w:pos="3600"/>
        <w:tab w:val="clear" w:pos="3958"/>
      </w:tabs>
      <w:jc w:val="right"/>
    </w:pPr>
  </w:style>
  <w:style w:type="character" w:styleId="Emphasis">
    <w:name w:val="Emphasis"/>
    <w:basedOn w:val="DefaultParagraphFont"/>
    <w:qFormat/>
    <w:rsid w:val="00F91F2B"/>
    <w:rPr>
      <w:i/>
    </w:rPr>
  </w:style>
  <w:style w:type="paragraph" w:styleId="Caption">
    <w:name w:val="caption"/>
    <w:basedOn w:val="BodyText"/>
    <w:next w:val="Normal"/>
    <w:qFormat/>
    <w:rsid w:val="00F91F2B"/>
    <w:pPr>
      <w:framePr w:w="2268" w:hSpace="181" w:vSpace="181" w:wrap="around" w:vAnchor="text" w:hAnchor="page" w:x="1135" w:y="285" w:anchorLock="1"/>
    </w:pPr>
    <w:rPr>
      <w:i/>
    </w:rPr>
  </w:style>
  <w:style w:type="paragraph" w:customStyle="1" w:styleId="MiniTOCTitle">
    <w:name w:val="MiniTOCTitle"/>
    <w:basedOn w:val="Heading4"/>
    <w:rsid w:val="00F91F2B"/>
    <w:pPr>
      <w:spacing w:before="240"/>
      <w:outlineLvl w:val="9"/>
    </w:pPr>
    <w:rPr>
      <w:noProof/>
      <w:sz w:val="24"/>
    </w:rPr>
  </w:style>
  <w:style w:type="paragraph" w:customStyle="1" w:styleId="MiniTOCItem">
    <w:name w:val="MiniTOCItem"/>
    <w:basedOn w:val="ListBullet"/>
    <w:rsid w:val="00F91F2B"/>
    <w:pPr>
      <w:numPr>
        <w:numId w:val="0"/>
      </w:numPr>
      <w:tabs>
        <w:tab w:val="right" w:leader="dot" w:pos="6521"/>
      </w:tabs>
      <w:spacing w:before="0" w:after="0"/>
    </w:pPr>
  </w:style>
  <w:style w:type="paragraph" w:customStyle="1" w:styleId="TOFTitle">
    <w:name w:val="TOFTitle"/>
    <w:basedOn w:val="TOCTitle"/>
    <w:rsid w:val="00F91F2B"/>
  </w:style>
  <w:style w:type="paragraph" w:styleId="TableofFigures">
    <w:name w:val="table of figures"/>
    <w:basedOn w:val="Normal"/>
    <w:next w:val="Normal"/>
    <w:semiHidden/>
    <w:rsid w:val="00F91F2B"/>
    <w:pPr>
      <w:tabs>
        <w:tab w:val="right" w:leader="dot" w:pos="9072"/>
      </w:tabs>
      <w:ind w:left="970" w:hanging="403"/>
    </w:pPr>
    <w:rPr>
      <w:rFonts w:ascii="Times New Roman" w:hAnsi="Times New Roman"/>
      <w:b/>
    </w:rPr>
  </w:style>
  <w:style w:type="paragraph" w:styleId="ListNumber">
    <w:name w:val="List Number"/>
    <w:basedOn w:val="List"/>
    <w:rsid w:val="00F91F2B"/>
    <w:pPr>
      <w:numPr>
        <w:numId w:val="13"/>
      </w:numPr>
      <w:tabs>
        <w:tab w:val="clear" w:pos="340"/>
      </w:tabs>
    </w:pPr>
  </w:style>
  <w:style w:type="character" w:customStyle="1" w:styleId="WingdingSymbols">
    <w:name w:val="Wingding Symbols"/>
    <w:rsid w:val="00F91F2B"/>
    <w:rPr>
      <w:rFonts w:ascii="Wingdings" w:hAnsi="Wingdings"/>
    </w:rPr>
  </w:style>
  <w:style w:type="paragraph" w:customStyle="1" w:styleId="TableHeading">
    <w:name w:val="Table Heading"/>
    <w:basedOn w:val="HeadingBase"/>
    <w:rsid w:val="00F91F2B"/>
    <w:pPr>
      <w:keepLines/>
      <w:pBdr>
        <w:bottom w:val="single" w:sz="6" w:space="1" w:color="918585"/>
      </w:pBdr>
      <w:spacing w:before="240"/>
    </w:pPr>
  </w:style>
  <w:style w:type="character" w:customStyle="1" w:styleId="HotSpot">
    <w:name w:val="HotSpot"/>
    <w:rsid w:val="00F91F2B"/>
    <w:rPr>
      <w:color w:val="0033CC"/>
      <w:u w:val="none"/>
    </w:rPr>
  </w:style>
  <w:style w:type="paragraph" w:customStyle="1" w:styleId="BodyTextRight">
    <w:name w:val="Body Text Right"/>
    <w:basedOn w:val="BodyText"/>
    <w:rsid w:val="00F91F2B"/>
    <w:pPr>
      <w:spacing w:before="0" w:after="0"/>
      <w:jc w:val="right"/>
    </w:pPr>
  </w:style>
  <w:style w:type="paragraph" w:styleId="Index3">
    <w:name w:val="index 3"/>
    <w:basedOn w:val="ListNumber2"/>
    <w:next w:val="Normal"/>
    <w:semiHidden/>
    <w:rsid w:val="00F91F2B"/>
    <w:pPr>
      <w:numPr>
        <w:numId w:val="0"/>
      </w:numPr>
      <w:tabs>
        <w:tab w:val="right" w:leader="dot" w:pos="4176"/>
      </w:tabs>
    </w:pPr>
  </w:style>
  <w:style w:type="paragraph" w:styleId="ListNumber2">
    <w:name w:val="List Number 2"/>
    <w:basedOn w:val="List2"/>
    <w:rsid w:val="00F91F2B"/>
    <w:pPr>
      <w:numPr>
        <w:numId w:val="8"/>
      </w:numPr>
      <w:tabs>
        <w:tab w:val="clear" w:pos="1060"/>
      </w:tabs>
    </w:pPr>
  </w:style>
  <w:style w:type="paragraph" w:customStyle="1" w:styleId="MarginNote">
    <w:name w:val="Margin Note"/>
    <w:basedOn w:val="BodyText"/>
    <w:rsid w:val="00F91F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1F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1F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1F2B"/>
    <w:rPr>
      <w:sz w:val="32"/>
    </w:rPr>
  </w:style>
  <w:style w:type="paragraph" w:customStyle="1" w:styleId="HeadingProcedure">
    <w:name w:val="Heading Procedure"/>
    <w:basedOn w:val="HeadingBase"/>
    <w:next w:val="Normal"/>
    <w:rsid w:val="00F91F2B"/>
    <w:pPr>
      <w:tabs>
        <w:tab w:val="left" w:pos="0"/>
      </w:tabs>
      <w:spacing w:before="120" w:after="60"/>
    </w:pPr>
    <w:rPr>
      <w:i/>
      <w:color w:val="918585"/>
      <w:sz w:val="22"/>
    </w:rPr>
  </w:style>
  <w:style w:type="paragraph" w:customStyle="1" w:styleId="TableBodyText">
    <w:name w:val="Table Body Text"/>
    <w:basedOn w:val="BodyText"/>
    <w:rsid w:val="00F91F2B"/>
    <w:pPr>
      <w:spacing w:before="60" w:after="60"/>
    </w:pPr>
  </w:style>
  <w:style w:type="paragraph" w:styleId="ListContinue">
    <w:name w:val="List Continue"/>
    <w:basedOn w:val="List"/>
    <w:rsid w:val="00F91F2B"/>
    <w:pPr>
      <w:ind w:firstLine="0"/>
    </w:pPr>
  </w:style>
  <w:style w:type="paragraph" w:customStyle="1" w:styleId="ListNote">
    <w:name w:val="List Note"/>
    <w:basedOn w:val="List"/>
    <w:rsid w:val="00F91F2B"/>
    <w:pPr>
      <w:pBdr>
        <w:top w:val="single" w:sz="6" w:space="2" w:color="918585"/>
        <w:bottom w:val="single" w:sz="6" w:space="2" w:color="918585"/>
      </w:pBdr>
      <w:tabs>
        <w:tab w:val="left" w:pos="1021"/>
      </w:tabs>
      <w:ind w:firstLine="0"/>
    </w:pPr>
  </w:style>
  <w:style w:type="paragraph" w:customStyle="1" w:styleId="Warning">
    <w:name w:val="Warning"/>
    <w:basedOn w:val="BodyText"/>
    <w:rsid w:val="00F91F2B"/>
    <w:pPr>
      <w:shd w:val="clear" w:color="auto" w:fill="D9D9D9"/>
      <w:tabs>
        <w:tab w:val="left" w:pos="992"/>
      </w:tabs>
      <w:ind w:left="119" w:right="119"/>
    </w:pPr>
    <w:rPr>
      <w:sz w:val="20"/>
    </w:rPr>
  </w:style>
  <w:style w:type="paragraph" w:customStyle="1" w:styleId="MarginIcons">
    <w:name w:val="Margin Icons"/>
    <w:basedOn w:val="BodyText"/>
    <w:rsid w:val="00F91F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1F2B"/>
    <w:rPr>
      <w:rFonts w:ascii="Courier New" w:hAnsi="Courier New"/>
    </w:rPr>
  </w:style>
  <w:style w:type="paragraph" w:customStyle="1" w:styleId="NoteBullet">
    <w:name w:val="Note Bullet"/>
    <w:basedOn w:val="Note"/>
    <w:rsid w:val="00F91F2B"/>
    <w:pPr>
      <w:tabs>
        <w:tab w:val="clear" w:pos="680"/>
      </w:tabs>
      <w:spacing w:before="60" w:after="60"/>
    </w:pPr>
  </w:style>
  <w:style w:type="paragraph" w:customStyle="1" w:styleId="SubHeading2">
    <w:name w:val="SubHeading2"/>
    <w:basedOn w:val="HeadingBase"/>
    <w:rsid w:val="00F91F2B"/>
    <w:pPr>
      <w:spacing w:before="240" w:after="60"/>
    </w:pPr>
    <w:rPr>
      <w:sz w:val="20"/>
    </w:rPr>
  </w:style>
  <w:style w:type="paragraph" w:customStyle="1" w:styleId="SubHeading1">
    <w:name w:val="SubHeading1"/>
    <w:basedOn w:val="HeadingBase"/>
    <w:rsid w:val="00F91F2B"/>
    <w:pPr>
      <w:spacing w:before="240" w:after="60"/>
    </w:pPr>
    <w:rPr>
      <w:color w:val="918585"/>
      <w:sz w:val="22"/>
    </w:rPr>
  </w:style>
  <w:style w:type="paragraph" w:customStyle="1" w:styleId="SideHeading">
    <w:name w:val="Side Heading"/>
    <w:basedOn w:val="HeadingBase"/>
    <w:rsid w:val="00F91F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1F2B"/>
    <w:pPr>
      <w:numPr>
        <w:numId w:val="9"/>
      </w:numPr>
    </w:pPr>
  </w:style>
  <w:style w:type="paragraph" w:styleId="PlainText">
    <w:name w:val="Plain Text"/>
    <w:basedOn w:val="Normal"/>
    <w:link w:val="PlainTextChar"/>
    <w:rsid w:val="00F91F2B"/>
    <w:rPr>
      <w:sz w:val="20"/>
    </w:rPr>
  </w:style>
  <w:style w:type="character" w:customStyle="1" w:styleId="PlainTextChar">
    <w:name w:val="Plain Text Char"/>
    <w:basedOn w:val="DefaultParagraphFont"/>
    <w:link w:val="PlainText"/>
    <w:rsid w:val="00F91F2B"/>
    <w:rPr>
      <w:rFonts w:ascii="Courier New" w:eastAsia="Times New Roman" w:hAnsi="Courier New" w:cs="Times New Roman"/>
      <w:sz w:val="20"/>
      <w:szCs w:val="20"/>
      <w:lang w:eastAsia="en-US"/>
    </w:rPr>
  </w:style>
  <w:style w:type="character" w:customStyle="1" w:styleId="MenuOption">
    <w:name w:val="Menu Option"/>
    <w:basedOn w:val="DefaultParagraphFont"/>
    <w:rsid w:val="00F91F2B"/>
    <w:rPr>
      <w:b/>
      <w:smallCaps/>
    </w:rPr>
  </w:style>
  <w:style w:type="paragraph" w:customStyle="1" w:styleId="TableListNumber">
    <w:name w:val="Table List Number"/>
    <w:basedOn w:val="ListNumber"/>
    <w:rsid w:val="00F91F2B"/>
    <w:pPr>
      <w:numPr>
        <w:numId w:val="0"/>
      </w:numPr>
    </w:pPr>
  </w:style>
  <w:style w:type="paragraph" w:styleId="TOC4">
    <w:name w:val="toc 4"/>
    <w:basedOn w:val="TOCBase"/>
    <w:next w:val="Normal"/>
    <w:semiHidden/>
    <w:rsid w:val="00F91F2B"/>
    <w:pPr>
      <w:tabs>
        <w:tab w:val="right" w:leader="dot" w:pos="9071"/>
      </w:tabs>
      <w:ind w:left="1701"/>
    </w:pPr>
  </w:style>
  <w:style w:type="paragraph" w:customStyle="1" w:styleId="ListAlpha">
    <w:name w:val="List Alpha"/>
    <w:basedOn w:val="List"/>
    <w:rsid w:val="00F91F2B"/>
    <w:pPr>
      <w:numPr>
        <w:numId w:val="7"/>
      </w:numPr>
    </w:pPr>
  </w:style>
  <w:style w:type="paragraph" w:customStyle="1" w:styleId="ListAlpha2">
    <w:name w:val="List Alpha 2"/>
    <w:basedOn w:val="List2"/>
    <w:rsid w:val="00F91F2B"/>
    <w:pPr>
      <w:numPr>
        <w:numId w:val="6"/>
      </w:numPr>
    </w:pPr>
  </w:style>
  <w:style w:type="paragraph" w:styleId="List2">
    <w:name w:val="List 2"/>
    <w:basedOn w:val="BodyText"/>
    <w:rsid w:val="00F91F2B"/>
    <w:pPr>
      <w:tabs>
        <w:tab w:val="left" w:pos="680"/>
      </w:tabs>
      <w:spacing w:before="60" w:after="60"/>
      <w:ind w:left="680" w:hanging="340"/>
    </w:pPr>
  </w:style>
  <w:style w:type="paragraph" w:styleId="List3">
    <w:name w:val="List 3"/>
    <w:basedOn w:val="BodyText"/>
    <w:rsid w:val="00F91F2B"/>
    <w:pPr>
      <w:tabs>
        <w:tab w:val="left" w:pos="1021"/>
      </w:tabs>
      <w:spacing w:before="60" w:after="60"/>
      <w:ind w:left="1020" w:hanging="340"/>
    </w:pPr>
  </w:style>
  <w:style w:type="paragraph" w:styleId="List4">
    <w:name w:val="List 4"/>
    <w:basedOn w:val="BodyText"/>
    <w:rsid w:val="00F91F2B"/>
    <w:pPr>
      <w:tabs>
        <w:tab w:val="left" w:pos="1361"/>
      </w:tabs>
      <w:spacing w:before="60" w:after="60"/>
      <w:ind w:left="1361" w:hanging="340"/>
    </w:pPr>
  </w:style>
  <w:style w:type="paragraph" w:styleId="List5">
    <w:name w:val="List 5"/>
    <w:basedOn w:val="BodyText"/>
    <w:rsid w:val="00F91F2B"/>
    <w:pPr>
      <w:tabs>
        <w:tab w:val="left" w:pos="1701"/>
      </w:tabs>
      <w:spacing w:before="60" w:after="60"/>
      <w:ind w:left="1701" w:hanging="340"/>
    </w:pPr>
  </w:style>
  <w:style w:type="paragraph" w:styleId="ListBullet3">
    <w:name w:val="List Bullet 3"/>
    <w:basedOn w:val="List3"/>
    <w:rsid w:val="00F91F2B"/>
    <w:pPr>
      <w:numPr>
        <w:numId w:val="12"/>
      </w:numPr>
      <w:tabs>
        <w:tab w:val="clear" w:pos="1021"/>
      </w:tabs>
      <w:ind w:left="1037" w:hanging="357"/>
    </w:pPr>
  </w:style>
  <w:style w:type="paragraph" w:styleId="ListBullet4">
    <w:name w:val="List Bullet 4"/>
    <w:basedOn w:val="List4"/>
    <w:rsid w:val="00F91F2B"/>
    <w:pPr>
      <w:numPr>
        <w:numId w:val="1"/>
      </w:numPr>
      <w:tabs>
        <w:tab w:val="clear" w:pos="1361"/>
      </w:tabs>
    </w:pPr>
  </w:style>
  <w:style w:type="paragraph" w:styleId="ListBullet5">
    <w:name w:val="List Bullet 5"/>
    <w:basedOn w:val="List5"/>
    <w:rsid w:val="00F91F2B"/>
    <w:pPr>
      <w:numPr>
        <w:numId w:val="2"/>
      </w:numPr>
    </w:pPr>
  </w:style>
  <w:style w:type="paragraph" w:styleId="ListContinue2">
    <w:name w:val="List Continue 2"/>
    <w:basedOn w:val="List2"/>
    <w:rsid w:val="00F91F2B"/>
    <w:pPr>
      <w:ind w:firstLine="0"/>
    </w:pPr>
  </w:style>
  <w:style w:type="paragraph" w:styleId="ListContinue3">
    <w:name w:val="List Continue 3"/>
    <w:basedOn w:val="List3"/>
    <w:rsid w:val="00F91F2B"/>
    <w:pPr>
      <w:ind w:left="1021" w:firstLine="0"/>
    </w:pPr>
  </w:style>
  <w:style w:type="paragraph" w:styleId="ListContinue4">
    <w:name w:val="List Continue 4"/>
    <w:basedOn w:val="List4"/>
    <w:rsid w:val="00F91F2B"/>
    <w:pPr>
      <w:ind w:firstLine="0"/>
    </w:pPr>
  </w:style>
  <w:style w:type="paragraph" w:styleId="ListContinue5">
    <w:name w:val="List Continue 5"/>
    <w:basedOn w:val="List5"/>
    <w:rsid w:val="00F91F2B"/>
    <w:pPr>
      <w:ind w:firstLine="0"/>
    </w:pPr>
  </w:style>
  <w:style w:type="paragraph" w:styleId="ListNumber3">
    <w:name w:val="List Number 3"/>
    <w:basedOn w:val="List3"/>
    <w:rsid w:val="00F91F2B"/>
    <w:pPr>
      <w:numPr>
        <w:numId w:val="3"/>
      </w:numPr>
    </w:pPr>
  </w:style>
  <w:style w:type="paragraph" w:styleId="ListNumber4">
    <w:name w:val="List Number 4"/>
    <w:basedOn w:val="List4"/>
    <w:rsid w:val="00F91F2B"/>
    <w:pPr>
      <w:numPr>
        <w:numId w:val="4"/>
      </w:numPr>
    </w:pPr>
  </w:style>
  <w:style w:type="paragraph" w:styleId="ListNumber5">
    <w:name w:val="List Number 5"/>
    <w:basedOn w:val="List5"/>
    <w:rsid w:val="00F91F2B"/>
    <w:pPr>
      <w:numPr>
        <w:numId w:val="5"/>
      </w:numPr>
    </w:pPr>
  </w:style>
  <w:style w:type="paragraph" w:styleId="BlockText">
    <w:name w:val="Block Text"/>
    <w:basedOn w:val="Normal"/>
    <w:rsid w:val="00F91F2B"/>
    <w:pPr>
      <w:spacing w:after="120"/>
      <w:ind w:left="1440" w:right="1440"/>
    </w:pPr>
  </w:style>
  <w:style w:type="character" w:customStyle="1" w:styleId="Subscript">
    <w:name w:val="Subscript"/>
    <w:basedOn w:val="DefaultParagraphFont"/>
    <w:rsid w:val="00F91F2B"/>
    <w:rPr>
      <w:sz w:val="16"/>
      <w:vertAlign w:val="subscript"/>
    </w:rPr>
  </w:style>
  <w:style w:type="character" w:customStyle="1" w:styleId="Superscript">
    <w:name w:val="Superscript"/>
    <w:basedOn w:val="DefaultParagraphFont"/>
    <w:rsid w:val="00F91F2B"/>
    <w:rPr>
      <w:sz w:val="16"/>
      <w:vertAlign w:val="superscript"/>
    </w:rPr>
  </w:style>
  <w:style w:type="character" w:customStyle="1" w:styleId="Symbols">
    <w:name w:val="Symbols"/>
    <w:basedOn w:val="DefaultParagraphFont"/>
    <w:rsid w:val="00F91F2B"/>
    <w:rPr>
      <w:rFonts w:ascii="Symbol" w:hAnsi="Symbol"/>
    </w:rPr>
  </w:style>
  <w:style w:type="character" w:customStyle="1" w:styleId="MenuOptions">
    <w:name w:val="Menu Options"/>
    <w:basedOn w:val="DefaultParagraphFont"/>
    <w:rsid w:val="00F91F2B"/>
    <w:rPr>
      <w:rFonts w:ascii="Arial Narrow" w:hAnsi="Arial Narrow"/>
      <w:smallCaps/>
    </w:rPr>
  </w:style>
  <w:style w:type="character" w:customStyle="1" w:styleId="Buttons">
    <w:name w:val="Buttons"/>
    <w:basedOn w:val="DefaultParagraphFont"/>
    <w:rsid w:val="00F91F2B"/>
    <w:rPr>
      <w:b/>
    </w:rPr>
  </w:style>
  <w:style w:type="character" w:customStyle="1" w:styleId="Underlined">
    <w:name w:val="Underlined"/>
    <w:basedOn w:val="DefaultParagraphFont"/>
    <w:rsid w:val="00F91F2B"/>
    <w:rPr>
      <w:u w:val="single"/>
    </w:rPr>
  </w:style>
  <w:style w:type="paragraph" w:customStyle="1" w:styleId="TableBodyTextRight">
    <w:name w:val="Table Body Text Right"/>
    <w:basedOn w:val="TableBodyText"/>
    <w:rsid w:val="00F91F2B"/>
    <w:pPr>
      <w:widowControl w:val="0"/>
      <w:autoSpaceDE w:val="0"/>
      <w:autoSpaceDN w:val="0"/>
      <w:adjustRightInd w:val="0"/>
      <w:jc w:val="right"/>
    </w:pPr>
    <w:rPr>
      <w:rFonts w:cs="Arial"/>
      <w:szCs w:val="18"/>
    </w:rPr>
  </w:style>
  <w:style w:type="paragraph" w:customStyle="1" w:styleId="CopyrightText">
    <w:name w:val="Copyright Text"/>
    <w:basedOn w:val="BodyText"/>
    <w:rsid w:val="00F91F2B"/>
    <w:rPr>
      <w:sz w:val="18"/>
    </w:rPr>
  </w:style>
  <w:style w:type="paragraph" w:customStyle="1" w:styleId="BodySmallRight">
    <w:name w:val="Body Small Right"/>
    <w:basedOn w:val="BodyTextRight"/>
    <w:rsid w:val="00F91F2B"/>
    <w:rPr>
      <w:sz w:val="18"/>
      <w:szCs w:val="18"/>
    </w:rPr>
  </w:style>
  <w:style w:type="paragraph" w:customStyle="1" w:styleId="MarginEdition">
    <w:name w:val="Margin Edition"/>
    <w:basedOn w:val="MarginNote"/>
    <w:rsid w:val="00F91F2B"/>
    <w:pPr>
      <w:spacing w:before="0" w:after="0"/>
    </w:pPr>
    <w:rPr>
      <w:rFonts w:ascii="Times New Roman" w:hAnsi="Times New Roman"/>
      <w:color w:val="999999"/>
    </w:rPr>
  </w:style>
  <w:style w:type="paragraph" w:customStyle="1" w:styleId="Spacer">
    <w:name w:val="Spacer"/>
    <w:basedOn w:val="Normal"/>
    <w:rsid w:val="00F91F2B"/>
    <w:rPr>
      <w:sz w:val="2"/>
      <w:szCs w:val="2"/>
    </w:rPr>
  </w:style>
  <w:style w:type="character" w:customStyle="1" w:styleId="Small">
    <w:name w:val="Small"/>
    <w:basedOn w:val="DefaultParagraphFont"/>
    <w:rsid w:val="00F91F2B"/>
    <w:rPr>
      <w:sz w:val="16"/>
    </w:rPr>
  </w:style>
  <w:style w:type="paragraph" w:customStyle="1" w:styleId="WideTable">
    <w:name w:val="Wide Table"/>
    <w:basedOn w:val="Normal"/>
    <w:rsid w:val="00F91F2B"/>
    <w:pPr>
      <w:ind w:left="-1418"/>
    </w:pPr>
    <w:rPr>
      <w:sz w:val="2"/>
      <w:szCs w:val="2"/>
    </w:rPr>
  </w:style>
  <w:style w:type="character" w:styleId="PageNumber">
    <w:name w:val="page number"/>
    <w:basedOn w:val="DefaultParagraphFont"/>
    <w:rsid w:val="00F91F2B"/>
  </w:style>
  <w:style w:type="paragraph" w:styleId="Quote">
    <w:name w:val="Quote"/>
    <w:basedOn w:val="Heading1"/>
    <w:link w:val="QuoteChar"/>
    <w:qFormat/>
    <w:rsid w:val="00F91F2B"/>
    <w:rPr>
      <w:b w:val="0"/>
      <w:sz w:val="72"/>
      <w:szCs w:val="72"/>
      <w:lang w:val="en-NZ"/>
    </w:rPr>
  </w:style>
  <w:style w:type="character" w:customStyle="1" w:styleId="QuoteChar">
    <w:name w:val="Quote Char"/>
    <w:basedOn w:val="DefaultParagraphFont"/>
    <w:link w:val="Quote"/>
    <w:rsid w:val="00F91F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1F2B"/>
    <w:pPr>
      <w:pageBreakBefore/>
    </w:pPr>
  </w:style>
  <w:style w:type="paragraph" w:customStyle="1" w:styleId="Border">
    <w:name w:val="Border"/>
    <w:basedOn w:val="Normal"/>
    <w:qFormat/>
    <w:rsid w:val="00F91F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1F2B"/>
    <w:rPr>
      <w:b/>
      <w:bCs/>
      <w:i/>
      <w:iCs/>
      <w:color w:val="auto"/>
    </w:rPr>
  </w:style>
  <w:style w:type="paragraph" w:styleId="IntenseQuote">
    <w:name w:val="Intense Quote"/>
    <w:basedOn w:val="Normal"/>
    <w:next w:val="Normal"/>
    <w:link w:val="IntenseQuoteChar"/>
    <w:uiPriority w:val="30"/>
    <w:qFormat/>
    <w:rsid w:val="00F91F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1F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1F2B"/>
    <w:rPr>
      <w:smallCaps/>
      <w:color w:val="auto"/>
      <w:u w:val="single"/>
    </w:rPr>
  </w:style>
  <w:style w:type="character" w:styleId="IntenseReference">
    <w:name w:val="Intense Reference"/>
    <w:basedOn w:val="DefaultParagraphFont"/>
    <w:uiPriority w:val="32"/>
    <w:qFormat/>
    <w:rsid w:val="00F91F2B"/>
    <w:rPr>
      <w:b/>
      <w:bCs/>
      <w:smallCaps/>
      <w:color w:val="auto"/>
      <w:spacing w:val="5"/>
      <w:u w:val="single"/>
    </w:rPr>
  </w:style>
  <w:style w:type="paragraph" w:customStyle="1" w:styleId="2ColumnHeading">
    <w:name w:val="2Column Heading"/>
    <w:basedOn w:val="BodyText"/>
    <w:qFormat/>
    <w:rsid w:val="00F91F2B"/>
    <w:pPr>
      <w:spacing w:after="60"/>
      <w:ind w:left="-2268"/>
    </w:pPr>
    <w:rPr>
      <w:b/>
    </w:rPr>
  </w:style>
  <w:style w:type="paragraph" w:customStyle="1" w:styleId="Heading1TOC">
    <w:name w:val="Heading1 TOC"/>
    <w:basedOn w:val="Normal"/>
    <w:qFormat/>
    <w:rsid w:val="00F91F2B"/>
    <w:pPr>
      <w:spacing w:before="240" w:after="120"/>
    </w:pPr>
    <w:rPr>
      <w:rFonts w:ascii="Times New Roman" w:hAnsi="Times New Roman"/>
      <w:b/>
      <w:sz w:val="32"/>
    </w:rPr>
  </w:style>
  <w:style w:type="paragraph" w:customStyle="1" w:styleId="Heading2TOC">
    <w:name w:val="Heading2 TOC"/>
    <w:basedOn w:val="Normal"/>
    <w:qFormat/>
    <w:rsid w:val="00F91F2B"/>
    <w:pPr>
      <w:spacing w:before="240" w:after="60"/>
    </w:pPr>
    <w:rPr>
      <w:rFonts w:ascii="Times New Roman" w:hAnsi="Times New Roman"/>
      <w:b/>
      <w:sz w:val="28"/>
    </w:rPr>
  </w:style>
  <w:style w:type="character" w:customStyle="1" w:styleId="Underline">
    <w:name w:val="Underline"/>
    <w:basedOn w:val="DefaultParagraphFont"/>
    <w:qFormat/>
    <w:rsid w:val="00F91F2B"/>
    <w:rPr>
      <w:u w:val="single"/>
    </w:rPr>
  </w:style>
  <w:style w:type="character" w:customStyle="1" w:styleId="BoldandItalics">
    <w:name w:val="Bold and Italics"/>
    <w:qFormat/>
    <w:rsid w:val="00F91F2B"/>
    <w:rPr>
      <w:b/>
      <w:i/>
      <w:u w:val="none"/>
    </w:rPr>
  </w:style>
  <w:style w:type="paragraph" w:styleId="BalloonText">
    <w:name w:val="Balloon Text"/>
    <w:basedOn w:val="Normal"/>
    <w:link w:val="BalloonTextChar"/>
    <w:rsid w:val="00F91F2B"/>
    <w:rPr>
      <w:rFonts w:ascii="Tahoma" w:hAnsi="Tahoma" w:cs="Tahoma"/>
      <w:sz w:val="16"/>
      <w:szCs w:val="16"/>
    </w:rPr>
  </w:style>
  <w:style w:type="character" w:customStyle="1" w:styleId="BalloonTextChar">
    <w:name w:val="Balloon Text Char"/>
    <w:basedOn w:val="DefaultParagraphFont"/>
    <w:link w:val="BalloonText"/>
    <w:rsid w:val="00F91F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1F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1F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1F2B"/>
    <w:rPr>
      <w:b/>
      <w:color w:val="660033"/>
      <w:spacing w:val="0"/>
    </w:rPr>
  </w:style>
  <w:style w:type="paragraph" w:customStyle="1" w:styleId="Nameditemlist">
    <w:name w:val="Named item list"/>
    <w:basedOn w:val="BodyText"/>
    <w:qFormat/>
    <w:rsid w:val="00F91F2B"/>
    <w:pPr>
      <w:tabs>
        <w:tab w:val="left" w:pos="2835"/>
      </w:tabs>
      <w:ind w:left="2835" w:hanging="2835"/>
    </w:pPr>
  </w:style>
  <w:style w:type="paragraph" w:customStyle="1" w:styleId="BodyTextnopadding">
    <w:name w:val="Body Text no padding"/>
    <w:basedOn w:val="BodyText"/>
    <w:qFormat/>
    <w:rsid w:val="00F91F2B"/>
    <w:pPr>
      <w:spacing w:before="0" w:after="0"/>
    </w:pPr>
  </w:style>
  <w:style w:type="paragraph" w:customStyle="1" w:styleId="BodyTextBold">
    <w:name w:val="Body Text Bold"/>
    <w:basedOn w:val="BodyText"/>
    <w:qFormat/>
    <w:rsid w:val="00F91F2B"/>
    <w:rPr>
      <w:b/>
    </w:rPr>
  </w:style>
  <w:style w:type="character" w:styleId="Hyperlink">
    <w:name w:val="Hyperlink"/>
    <w:basedOn w:val="DefaultParagraphFont"/>
    <w:uiPriority w:val="99"/>
    <w:unhideWhenUsed/>
    <w:rsid w:val="005054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1068</Words>
  <Characters>7107</Characters>
  <Application>Microsoft Office Word</Application>
  <DocSecurity>0</DocSecurity>
  <Lines>296</Lines>
  <Paragraphs>136</Paragraphs>
  <ScaleCrop>false</ScaleCrop>
  <Company>Author-it Software Corporation Ltd.</Company>
  <LinksUpToDate>false</LinksUpToDate>
  <CharactersWithSpaces>8039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UETTDRRT99 Test and verify rail traction installations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2021-04-20T06:40:00Z</dcterms:created>
  <dcterms:modified xsi:type="dcterms:W3CDTF">2021-04-20T06:40:00Z</dcterms:modified>
</cp:coreProperties>
</file>