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303" w:rsidP="00636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UETTDRRT37 Maintain traction network equipment and components</w:t>
      </w:r>
      <w:r>
        <w:fldChar w:fldCharType="end"/>
      </w:r>
    </w:p>
    <w:p w:rsidR="00636303" w:rsidP="00636303">
      <w:pPr>
        <w:pStyle w:val="Version"/>
        <w:sectPr w:rsidSect="00851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AA9" w:rsidP="00851AA9">
      <w:pPr>
        <w:pStyle w:val="SuperHeading"/>
      </w:pPr>
      <w:r w:rsidRPr="00851AA9">
        <w:t>Assessment Requirements for UETTDRRT37 Maintain traction network equipment and components</w:t>
      </w:r>
    </w:p>
    <w:p w:rsidR="00000000" w:rsidRPr="00851AA9" w:rsidP="00851AA9">
      <w:pPr>
        <w:pStyle w:val="Heading1"/>
      </w:pPr>
      <w:bookmarkStart w:id="1" w:name="O_1004407"/>
      <w:bookmarkEnd w:id="1"/>
      <w:r w:rsidRPr="00851A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A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A9" w:rsidP="00851AA9">
            <w:pPr>
              <w:pStyle w:val="BodyText"/>
            </w:pPr>
            <w:r w:rsidRPr="00851AA9">
              <w:t>Release 1. This is the first release of this unit of competency in the UET Transmission, Distribution and Rail Sector Training Package.</w:t>
            </w:r>
          </w:p>
        </w:tc>
      </w:tr>
    </w:tbl>
    <w:p w:rsidR="00636303" w:rsidP="00851AA9">
      <w:pPr>
        <w:pStyle w:val="NoPaddingFontSize1"/>
      </w:pPr>
    </w:p>
    <w:p w:rsidR="00636303" w:rsidP="00851AA9">
      <w:pPr>
        <w:pStyle w:val="NoPaddingFontSize1"/>
      </w:pPr>
    </w:p>
    <w:p w:rsidR="00000000" w:rsidRPr="00851AA9" w:rsidP="00851AA9">
      <w:pPr>
        <w:pStyle w:val="Heading1"/>
      </w:pPr>
      <w:bookmarkStart w:id="2" w:name="O_1004408"/>
      <w:bookmarkEnd w:id="2"/>
      <w:r w:rsidRPr="00851A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A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A9">
            <w:pPr>
              <w:pStyle w:val="BodyText"/>
              <w:rPr>
                <w:lang w:val="en-NZ"/>
              </w:rPr>
            </w:pPr>
            <w:r w:rsidRPr="00851AA9">
              <w:t xml:space="preserve">Evidence required to demonstrate competence in this unit must be relevant to </w:t>
            </w:r>
            <w:r w:rsidRPr="00851AA9">
              <w:t xml:space="preserve">and satisfy all of the requirements of the elements and performance criteria on at least two separate occasions and include:  </w:t>
            </w:r>
          </w:p>
        </w:tc>
      </w:tr>
      <w:tr w:rsidTr="00851A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A9" w:rsidP="00851AA9">
            <w:pPr>
              <w:pStyle w:val="ListBullet"/>
            </w:pPr>
            <w:r w:rsidRPr="00851AA9">
              <w:t>applying relevant work health and safety (WHS)/occupational health and safety (OHS) requirements, including the use of risk con</w:t>
            </w:r>
            <w:r w:rsidRPr="00851AA9">
              <w:t xml:space="preserve">trol measures </w:t>
            </w:r>
          </w:p>
          <w:p w:rsidR="00000000" w:rsidRPr="00851AA9" w:rsidP="00851AA9">
            <w:pPr>
              <w:pStyle w:val="ListBullet"/>
            </w:pPr>
            <w:r w:rsidRPr="00851AA9">
              <w:t>applying sustainable energy principles and practices</w:t>
            </w:r>
          </w:p>
          <w:p w:rsidR="00000000" w:rsidRPr="00851AA9" w:rsidP="00851AA9">
            <w:pPr>
              <w:pStyle w:val="ListBullet"/>
            </w:pPr>
            <w:r w:rsidRPr="00851AA9">
              <w:t>maintaining ancillary equipment including at least two (2) of the following:</w:t>
            </w:r>
          </w:p>
          <w:p w:rsidR="00000000" w:rsidRPr="00851AA9" w:rsidP="00851AA9">
            <w:pPr>
              <w:pStyle w:val="ListBullet2"/>
            </w:pPr>
            <w:r w:rsidRPr="00851AA9">
              <w:t>fuse switches</w:t>
            </w:r>
          </w:p>
          <w:p w:rsidR="00000000" w:rsidRPr="00851AA9" w:rsidP="00851AA9">
            <w:pPr>
              <w:pStyle w:val="ListBullet2"/>
            </w:pPr>
            <w:r w:rsidRPr="00851AA9">
              <w:t>dropout fuses</w:t>
            </w:r>
          </w:p>
          <w:p w:rsidR="00000000" w:rsidRPr="00851AA9" w:rsidP="00851AA9">
            <w:pPr>
              <w:pStyle w:val="ListBullet2"/>
            </w:pPr>
            <w:r w:rsidRPr="00851AA9">
              <w:t>section insulators</w:t>
            </w:r>
          </w:p>
          <w:p w:rsidR="00000000" w:rsidRPr="00851AA9" w:rsidP="00851AA9">
            <w:pPr>
              <w:pStyle w:val="ListBullet2"/>
            </w:pPr>
            <w:r w:rsidRPr="00851AA9">
              <w:t>switches/isolators</w:t>
            </w:r>
          </w:p>
          <w:p w:rsidR="00000000" w:rsidRPr="00851AA9" w:rsidP="00851AA9">
            <w:pPr>
              <w:pStyle w:val="ListBullet2"/>
            </w:pPr>
            <w:r w:rsidRPr="00851AA9">
              <w:t>links</w:t>
            </w:r>
          </w:p>
          <w:p w:rsidR="00000000" w:rsidRPr="00851AA9" w:rsidP="00851AA9">
            <w:pPr>
              <w:pStyle w:val="ListBullet2"/>
            </w:pPr>
            <w:r w:rsidRPr="00851AA9">
              <w:t>fuses</w:t>
            </w:r>
          </w:p>
          <w:p w:rsidR="00000000" w:rsidRPr="00851AA9" w:rsidP="00851AA9">
            <w:pPr>
              <w:pStyle w:val="ListBullet2"/>
            </w:pPr>
            <w:r w:rsidRPr="00851AA9">
              <w:t>surge diverters</w:t>
            </w:r>
          </w:p>
          <w:p w:rsidR="00000000" w:rsidRPr="00851AA9" w:rsidP="00851AA9">
            <w:pPr>
              <w:pStyle w:val="ListBullet2"/>
            </w:pPr>
            <w:r w:rsidRPr="00851AA9">
              <w:t>transformers</w:t>
            </w:r>
          </w:p>
          <w:p w:rsidR="00000000" w:rsidRPr="00851AA9" w:rsidP="00851AA9">
            <w:pPr>
              <w:pStyle w:val="ListBullet"/>
            </w:pPr>
            <w:r w:rsidRPr="00851AA9">
              <w:t xml:space="preserve"> maintaining traction wire support structures including at least five (5) of the following:</w:t>
            </w:r>
          </w:p>
          <w:p w:rsidR="00000000" w:rsidRPr="00851AA9" w:rsidP="00851AA9">
            <w:pPr>
              <w:pStyle w:val="ListBullet2"/>
            </w:pPr>
            <w:r w:rsidRPr="00851AA9">
              <w:t>cantilever hardware</w:t>
            </w:r>
          </w:p>
          <w:p w:rsidR="00000000" w:rsidRPr="00851AA9" w:rsidP="00851AA9">
            <w:pPr>
              <w:pStyle w:val="ListBullet2"/>
            </w:pPr>
            <w:r w:rsidRPr="00851AA9">
              <w:t>head span</w:t>
            </w:r>
          </w:p>
          <w:p w:rsidR="00000000" w:rsidRPr="00851AA9" w:rsidP="00851AA9">
            <w:pPr>
              <w:pStyle w:val="ListBullet2"/>
            </w:pPr>
            <w:r w:rsidRPr="00851AA9">
              <w:t>neutral sections</w:t>
            </w:r>
          </w:p>
          <w:p w:rsidR="00000000" w:rsidRPr="00851AA9" w:rsidP="00851AA9">
            <w:pPr>
              <w:pStyle w:val="ListBullet2"/>
            </w:pPr>
            <w:r w:rsidRPr="00851AA9">
              <w:t>pull offs</w:t>
            </w:r>
          </w:p>
          <w:p w:rsidR="00000000" w:rsidRPr="00851AA9" w:rsidP="00851AA9">
            <w:pPr>
              <w:pStyle w:val="ListBullet2"/>
            </w:pPr>
            <w:r w:rsidRPr="00851AA9">
              <w:t>registration fittings</w:t>
            </w:r>
          </w:p>
          <w:p w:rsidR="00000000" w:rsidRPr="00851AA9" w:rsidP="00851AA9">
            <w:pPr>
              <w:pStyle w:val="ListBullet2"/>
            </w:pPr>
            <w:r w:rsidRPr="00851AA9">
              <w:t>steady span</w:t>
            </w:r>
          </w:p>
          <w:p w:rsidR="00000000" w:rsidRPr="00851AA9" w:rsidP="00851AA9">
            <w:pPr>
              <w:pStyle w:val="ListBullet2"/>
            </w:pPr>
            <w:r w:rsidRPr="00851AA9">
              <w:t>tension regulators</w:t>
            </w:r>
          </w:p>
          <w:p w:rsidR="00000000" w:rsidRPr="00851AA9" w:rsidP="00851AA9">
            <w:pPr>
              <w:pStyle w:val="ListBullet2"/>
            </w:pPr>
            <w:r w:rsidRPr="00851AA9">
              <w:t>cross spans</w:t>
            </w:r>
          </w:p>
          <w:p w:rsidR="00000000" w:rsidRPr="00851AA9" w:rsidP="00851AA9">
            <w:pPr>
              <w:pStyle w:val="ListBullet2"/>
            </w:pPr>
            <w:r w:rsidRPr="00851AA9">
              <w:t>tramway support network</w:t>
            </w:r>
          </w:p>
          <w:p w:rsidR="00000000" w:rsidRPr="00851AA9" w:rsidP="00851AA9">
            <w:pPr>
              <w:pStyle w:val="ListBullet2"/>
            </w:pPr>
            <w:r w:rsidRPr="00851AA9">
              <w:t>pendulum</w:t>
            </w:r>
          </w:p>
          <w:p w:rsidR="00000000" w:rsidRPr="00851AA9" w:rsidP="00851AA9">
            <w:pPr>
              <w:pStyle w:val="ListBullet"/>
            </w:pPr>
            <w:r w:rsidRPr="00851AA9">
              <w:t>using termination materials including at least two (2) of the following:</w:t>
            </w:r>
          </w:p>
          <w:p w:rsidR="00000000" w:rsidRPr="00851AA9" w:rsidP="00851AA9">
            <w:pPr>
              <w:pStyle w:val="ListBullet2"/>
            </w:pPr>
            <w:r w:rsidRPr="00851AA9">
              <w:t>preformed fittings</w:t>
            </w:r>
          </w:p>
          <w:p w:rsidR="00000000" w:rsidRPr="00851AA9" w:rsidP="00851AA9">
            <w:pPr>
              <w:pStyle w:val="ListBullet2"/>
            </w:pPr>
            <w:r w:rsidRPr="00851AA9">
              <w:t>compression fittings</w:t>
            </w:r>
          </w:p>
          <w:p w:rsidR="00000000" w:rsidRPr="00851AA9" w:rsidP="00851AA9">
            <w:pPr>
              <w:pStyle w:val="ListBullet2"/>
            </w:pPr>
            <w:r w:rsidRPr="00851AA9">
              <w:t>wedge fittings</w:t>
            </w:r>
          </w:p>
          <w:p w:rsidR="00000000" w:rsidRPr="00851AA9" w:rsidP="00851AA9">
            <w:pPr>
              <w:pStyle w:val="ListBullet2"/>
            </w:pPr>
            <w:r w:rsidRPr="00851AA9">
              <w:t>bolted splices</w:t>
            </w:r>
          </w:p>
          <w:p w:rsidR="00000000" w:rsidRPr="00851AA9" w:rsidP="00851AA9">
            <w:pPr>
              <w:pStyle w:val="ListBullet"/>
            </w:pPr>
            <w:r w:rsidRPr="00851AA9">
              <w:t>using traction system components including at least three (3) of the following:</w:t>
            </w:r>
          </w:p>
          <w:p w:rsidR="00000000" w:rsidRPr="00851AA9" w:rsidP="00851AA9">
            <w:pPr>
              <w:pStyle w:val="ListBullet2"/>
            </w:pPr>
            <w:r w:rsidRPr="00851AA9">
              <w:t>feeders</w:t>
            </w:r>
          </w:p>
          <w:p w:rsidR="00000000" w:rsidRPr="00851AA9" w:rsidP="00851AA9">
            <w:pPr>
              <w:pStyle w:val="ListBullet2"/>
            </w:pPr>
            <w:r w:rsidRPr="00851AA9">
              <w:t>dissimilar conductors</w:t>
            </w:r>
          </w:p>
          <w:p w:rsidR="00000000" w:rsidRPr="00851AA9" w:rsidP="00851AA9">
            <w:pPr>
              <w:pStyle w:val="ListBullet2"/>
            </w:pPr>
            <w:r w:rsidRPr="00851AA9">
              <w:t>lugs</w:t>
            </w:r>
          </w:p>
          <w:p w:rsidR="00000000" w:rsidRPr="00851AA9" w:rsidP="00851AA9">
            <w:pPr>
              <w:pStyle w:val="ListBullet2"/>
            </w:pPr>
            <w:r w:rsidRPr="00851AA9">
              <w:t>bolted clamp</w:t>
            </w:r>
          </w:p>
          <w:p w:rsidR="00000000" w:rsidRPr="00851AA9" w:rsidP="00851AA9">
            <w:pPr>
              <w:pStyle w:val="ListBullet2"/>
            </w:pPr>
            <w:r w:rsidRPr="00851AA9">
              <w:t>drapes/potential jumper</w:t>
            </w:r>
          </w:p>
          <w:p w:rsidR="00000000" w:rsidRPr="00851AA9" w:rsidP="00851AA9">
            <w:pPr>
              <w:pStyle w:val="ListBullet2"/>
            </w:pPr>
            <w:r w:rsidRPr="00851AA9">
              <w:t>droppers</w:t>
            </w:r>
          </w:p>
          <w:p w:rsidR="00000000" w:rsidRPr="00851AA9" w:rsidP="00851AA9">
            <w:pPr>
              <w:pStyle w:val="ListBullet"/>
            </w:pPr>
            <w:r w:rsidRPr="00851AA9">
              <w:t>using tools and equipment including at least two (2) of the following:</w:t>
            </w:r>
          </w:p>
          <w:p w:rsidR="00000000" w:rsidRPr="00851AA9" w:rsidP="00851AA9">
            <w:pPr>
              <w:pStyle w:val="ListBullet2"/>
            </w:pPr>
            <w:r w:rsidRPr="00851AA9">
              <w:t>voltage detectors</w:t>
            </w:r>
          </w:p>
          <w:p w:rsidR="00000000" w:rsidRPr="00851AA9" w:rsidP="00851AA9">
            <w:pPr>
              <w:pStyle w:val="ListBullet2"/>
            </w:pPr>
            <w:r w:rsidRPr="00851AA9">
              <w:t>micrometer/gauge</w:t>
            </w:r>
          </w:p>
          <w:p w:rsidR="00000000" w:rsidRPr="00851AA9" w:rsidP="00851AA9">
            <w:pPr>
              <w:pStyle w:val="ListBullet2"/>
            </w:pPr>
            <w:r w:rsidRPr="00851AA9">
              <w:t>tension wrench</w:t>
            </w:r>
          </w:p>
          <w:p w:rsidR="00000000" w:rsidRPr="00851AA9" w:rsidP="00851AA9">
            <w:pPr>
              <w:pStyle w:val="ListBullet2"/>
            </w:pPr>
            <w:r w:rsidRPr="00851AA9">
              <w:t>dynamometer</w:t>
            </w:r>
          </w:p>
          <w:p w:rsidR="00000000" w:rsidRPr="00851AA9" w:rsidP="00851AA9">
            <w:pPr>
              <w:pStyle w:val="ListBullet2"/>
            </w:pPr>
            <w:r w:rsidRPr="00851AA9">
              <w:t>specialised tools</w:t>
            </w:r>
          </w:p>
          <w:p w:rsidR="00000000" w:rsidRPr="00851AA9" w:rsidP="00851AA9">
            <w:pPr>
              <w:pStyle w:val="ListBullet"/>
            </w:pPr>
            <w:r w:rsidRPr="00851AA9">
              <w:t>dealing with unplanned events on at least one (1) occasion.</w:t>
            </w:r>
          </w:p>
        </w:tc>
      </w:tr>
    </w:tbl>
    <w:p w:rsidR="00000000" w:rsidRPr="00851AA9" w:rsidP="00851AA9">
      <w:pPr>
        <w:pStyle w:val="NoPaddingFontSize1"/>
      </w:pPr>
    </w:p>
    <w:p w:rsidR="00000000" w:rsidRPr="00851AA9" w:rsidP="00851AA9">
      <w:pPr>
        <w:pStyle w:val="AllowPageBreak"/>
      </w:pPr>
    </w:p>
    <w:p w:rsidR="00000000" w:rsidRPr="00851AA9" w:rsidP="00851AA9">
      <w:pPr>
        <w:pStyle w:val="Heading1"/>
      </w:pPr>
      <w:bookmarkStart w:id="3" w:name="O_1004409"/>
      <w:bookmarkEnd w:id="3"/>
      <w:r w:rsidRPr="00851A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A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A9">
            <w:pPr>
              <w:pStyle w:val="BodyText"/>
              <w:rPr>
                <w:lang w:val="en-NZ"/>
              </w:rPr>
            </w:pPr>
            <w:r w:rsidRPr="00851AA9">
              <w:t xml:space="preserve">Evidence required to demonstrate competence in this unit must be relevant to and satisfy all of the requirements of the elements and performance </w:t>
            </w:r>
            <w:r w:rsidRPr="00851AA9">
              <w:t>criteria and include knowledge of:</w:t>
            </w:r>
          </w:p>
        </w:tc>
      </w:tr>
      <w:tr w:rsidTr="00851A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A9" w:rsidP="00851AA9">
            <w:pPr>
              <w:pStyle w:val="ListBullet"/>
            </w:pPr>
            <w:r w:rsidRPr="00851AA9">
              <w:t>overhead traction equipment encompassing:</w:t>
            </w:r>
          </w:p>
          <w:p w:rsidR="00000000" w:rsidRPr="00851AA9" w:rsidP="00851AA9">
            <w:pPr>
              <w:pStyle w:val="ListBullet2"/>
            </w:pPr>
            <w:r w:rsidRPr="00851AA9">
              <w:t>types - switches/isolators, fuse switches, links, section insulators and fuses</w:t>
            </w:r>
          </w:p>
          <w:p w:rsidR="00000000" w:rsidRPr="00851AA9" w:rsidP="00851AA9">
            <w:pPr>
              <w:pStyle w:val="ListBullet2"/>
            </w:pPr>
            <w:r w:rsidRPr="00851AA9">
              <w:t>purpose</w:t>
            </w:r>
          </w:p>
          <w:p w:rsidR="00000000" w:rsidRPr="00851AA9" w:rsidP="00851AA9">
            <w:pPr>
              <w:pStyle w:val="ListBullet"/>
            </w:pPr>
            <w:r w:rsidRPr="00851AA9">
              <w:t>types of overhead traction components encompassing:</w:t>
            </w:r>
          </w:p>
          <w:p w:rsidR="00000000" w:rsidRPr="00851AA9" w:rsidP="00851AA9">
            <w:pPr>
              <w:pStyle w:val="ListBullet2"/>
            </w:pPr>
            <w:r w:rsidRPr="00851AA9">
              <w:t>types - cantilever hardware, droppers, bay components, portal hardware, head span hardware, section insulators, neutral sections, registration fittings, steady span, tension regulators and cross spans</w:t>
            </w:r>
          </w:p>
          <w:p w:rsidR="00000000" w:rsidRPr="00851AA9" w:rsidP="00851AA9">
            <w:pPr>
              <w:pStyle w:val="ListBullet2"/>
            </w:pPr>
            <w:r w:rsidRPr="00851AA9">
              <w:t>purposes</w:t>
            </w:r>
          </w:p>
          <w:p w:rsidR="00000000" w:rsidRPr="00851AA9" w:rsidP="00851AA9">
            <w:pPr>
              <w:pStyle w:val="ListBullet"/>
            </w:pPr>
            <w:r w:rsidRPr="00851AA9">
              <w:t xml:space="preserve">types of conductors used for overhead wiring </w:t>
            </w:r>
            <w:r w:rsidRPr="00851AA9">
              <w:t>encompassing:</w:t>
            </w:r>
          </w:p>
          <w:p w:rsidR="00000000" w:rsidRPr="00851AA9" w:rsidP="00851AA9">
            <w:pPr>
              <w:pStyle w:val="ListBullet2"/>
            </w:pPr>
            <w:r w:rsidRPr="00851AA9">
              <w:t>hard-drawn; computer-aided drafting (CAD); and tin-bearing copper, aluminium, steel and other alloyed conductors</w:t>
            </w:r>
          </w:p>
          <w:p w:rsidR="00000000" w:rsidRPr="00851AA9" w:rsidP="00851AA9">
            <w:pPr>
              <w:pStyle w:val="ListBullet"/>
            </w:pPr>
            <w:r w:rsidRPr="00851AA9">
              <w:t>types of traction wire support structures encompassing:</w:t>
            </w:r>
          </w:p>
          <w:p w:rsidR="00000000" w:rsidRPr="00851AA9" w:rsidP="00851AA9">
            <w:pPr>
              <w:pStyle w:val="ListBullet2"/>
            </w:pPr>
            <w:r w:rsidRPr="00851AA9">
              <w:t>portals, cantilevers, drop pieces, head spans, cross spans and pull-of</w:t>
            </w:r>
            <w:r w:rsidRPr="00851AA9">
              <w:t>fs</w:t>
            </w:r>
          </w:p>
          <w:p w:rsidR="00000000" w:rsidRPr="00851AA9" w:rsidP="00851AA9">
            <w:pPr>
              <w:pStyle w:val="ListBullet"/>
            </w:pPr>
            <w:r w:rsidRPr="00851AA9">
              <w:t>ancillary equipment encompassing:</w:t>
            </w:r>
          </w:p>
          <w:p w:rsidR="00000000" w:rsidRPr="00851AA9" w:rsidP="00851AA9">
            <w:pPr>
              <w:pStyle w:val="ListBullet2"/>
            </w:pPr>
            <w:r w:rsidRPr="00851AA9">
              <w:t>types - surge arresters, booster and auxiliary transformers</w:t>
            </w:r>
          </w:p>
          <w:p w:rsidR="00000000" w:rsidRPr="00851AA9" w:rsidP="00851AA9">
            <w:pPr>
              <w:pStyle w:val="ListBullet2"/>
            </w:pPr>
            <w:r w:rsidRPr="00851AA9">
              <w:t>purpose</w:t>
            </w:r>
          </w:p>
          <w:p w:rsidR="00000000" w:rsidRPr="00851AA9" w:rsidP="00851AA9">
            <w:pPr>
              <w:pStyle w:val="ListBullet"/>
            </w:pPr>
            <w:r w:rsidRPr="00851AA9">
              <w:t>methods for replacing conductors encompassing:</w:t>
            </w:r>
          </w:p>
          <w:p w:rsidR="00000000" w:rsidRPr="00851AA9" w:rsidP="00851AA9">
            <w:pPr>
              <w:pStyle w:val="ListBullet2"/>
            </w:pPr>
            <w:r w:rsidRPr="00851AA9">
              <w:t>preformed fittings</w:t>
            </w:r>
          </w:p>
          <w:p w:rsidR="00000000" w:rsidRPr="00851AA9" w:rsidP="00851AA9">
            <w:pPr>
              <w:pStyle w:val="ListBullet2"/>
            </w:pPr>
            <w:r w:rsidRPr="00851AA9">
              <w:t>compression fittings</w:t>
            </w:r>
          </w:p>
          <w:p w:rsidR="00000000" w:rsidRPr="00851AA9" w:rsidP="00851AA9">
            <w:pPr>
              <w:pStyle w:val="ListBullet2"/>
            </w:pPr>
            <w:r w:rsidRPr="00851AA9">
              <w:t>wedged fittings</w:t>
            </w:r>
          </w:p>
          <w:p w:rsidR="00000000" w:rsidRPr="00851AA9" w:rsidP="00851AA9">
            <w:pPr>
              <w:pStyle w:val="ListBullet2"/>
            </w:pPr>
            <w:r w:rsidRPr="00851AA9">
              <w:t>bolted splices</w:t>
            </w:r>
          </w:p>
          <w:p w:rsidR="00000000" w:rsidRPr="00851AA9" w:rsidP="00851AA9">
            <w:pPr>
              <w:pStyle w:val="ListBullet2"/>
            </w:pPr>
            <w:r w:rsidRPr="00851AA9">
              <w:t>lugs</w:t>
            </w:r>
          </w:p>
          <w:p w:rsidR="00000000" w:rsidRPr="00851AA9" w:rsidP="00851AA9">
            <w:pPr>
              <w:pStyle w:val="ListBullet2"/>
            </w:pPr>
            <w:r w:rsidRPr="00851AA9">
              <w:t>bolted clamps</w:t>
            </w:r>
          </w:p>
          <w:p w:rsidR="00000000" w:rsidRPr="00851AA9" w:rsidP="00851AA9">
            <w:pPr>
              <w:pStyle w:val="ListBullet"/>
            </w:pPr>
            <w:r w:rsidRPr="00851AA9">
              <w:t>methods for replacing components encompassing:</w:t>
            </w:r>
          </w:p>
          <w:p w:rsidR="00000000" w:rsidRPr="00851AA9" w:rsidP="00851AA9">
            <w:pPr>
              <w:pStyle w:val="ListBullet2"/>
            </w:pPr>
            <w:r w:rsidRPr="00851AA9">
              <w:t>feeders</w:t>
            </w:r>
          </w:p>
          <w:p w:rsidR="00000000" w:rsidRPr="00851AA9" w:rsidP="00851AA9">
            <w:pPr>
              <w:pStyle w:val="ListBullet2"/>
            </w:pPr>
            <w:r w:rsidRPr="00851AA9">
              <w:t>droppers</w:t>
            </w:r>
          </w:p>
          <w:p w:rsidR="00000000" w:rsidRPr="00851AA9" w:rsidP="00851AA9">
            <w:pPr>
              <w:pStyle w:val="ListBullet2"/>
            </w:pPr>
            <w:r w:rsidRPr="00851AA9">
              <w:t>dissimilar conductors</w:t>
            </w:r>
          </w:p>
          <w:p w:rsidR="00000000" w:rsidRPr="00851AA9" w:rsidP="00851AA9">
            <w:pPr>
              <w:pStyle w:val="ListBullet2"/>
            </w:pPr>
            <w:r w:rsidRPr="00851AA9">
              <w:t>jumpers</w:t>
            </w:r>
          </w:p>
          <w:p w:rsidR="00000000" w:rsidRPr="00851AA9" w:rsidP="00851AA9">
            <w:pPr>
              <w:pStyle w:val="ListBullet2"/>
            </w:pPr>
            <w:r w:rsidRPr="00851AA9">
              <w:t>surge arresters</w:t>
            </w:r>
          </w:p>
          <w:p w:rsidR="00000000" w:rsidRPr="00851AA9" w:rsidP="00851AA9">
            <w:pPr>
              <w:pStyle w:val="ListBullet"/>
            </w:pPr>
            <w:r w:rsidRPr="00851AA9">
              <w:t>use of plant and equipment for maintenance work encompassing:</w:t>
            </w:r>
          </w:p>
          <w:p w:rsidR="00000000" w:rsidRPr="00851AA9" w:rsidP="00851AA9">
            <w:pPr>
              <w:pStyle w:val="ListBullet2"/>
            </w:pPr>
            <w:r w:rsidRPr="00851AA9">
              <w:t>elevated work platforms (EWP)</w:t>
            </w:r>
          </w:p>
          <w:p w:rsidR="00000000" w:rsidRPr="00851AA9" w:rsidP="00851AA9">
            <w:pPr>
              <w:pStyle w:val="ListBullet2"/>
            </w:pPr>
            <w:r w:rsidRPr="00851AA9">
              <w:t>ladders</w:t>
            </w:r>
          </w:p>
          <w:p w:rsidR="00000000" w:rsidRPr="00851AA9" w:rsidP="00851AA9">
            <w:pPr>
              <w:pStyle w:val="ListBullet2"/>
            </w:pPr>
            <w:r w:rsidRPr="00851AA9">
              <w:t>works trains</w:t>
            </w:r>
          </w:p>
          <w:p w:rsidR="00000000" w:rsidRPr="00851AA9" w:rsidP="00851AA9">
            <w:pPr>
              <w:pStyle w:val="ListBullet2"/>
            </w:pPr>
            <w:r w:rsidRPr="00851AA9">
              <w:t>rail-mounted overhead wiring equipment/vehicles</w:t>
            </w:r>
          </w:p>
          <w:p w:rsidR="00000000" w:rsidRPr="00851AA9" w:rsidP="00851AA9">
            <w:pPr>
              <w:pStyle w:val="ListBullet2"/>
            </w:pPr>
            <w:r w:rsidRPr="00851AA9">
              <w:t>road/rail height access machinery/vehicles</w:t>
            </w:r>
          </w:p>
          <w:p w:rsidR="00000000" w:rsidRPr="00851AA9" w:rsidP="00851AA9">
            <w:pPr>
              <w:pStyle w:val="ListBullet2"/>
            </w:pPr>
            <w:r w:rsidRPr="00851AA9">
              <w:t>voltage detectors</w:t>
            </w:r>
          </w:p>
          <w:p w:rsidR="00000000" w:rsidRPr="00851AA9" w:rsidP="00851AA9">
            <w:pPr>
              <w:pStyle w:val="ListBullet2"/>
            </w:pPr>
            <w:r w:rsidRPr="00851AA9">
              <w:t>micrometer/gauges</w:t>
            </w:r>
          </w:p>
          <w:p w:rsidR="00000000" w:rsidRPr="00851AA9" w:rsidP="00851AA9">
            <w:pPr>
              <w:pStyle w:val="ListBullet2"/>
            </w:pPr>
            <w:r w:rsidRPr="00851AA9">
              <w:t>tension wrenches</w:t>
            </w:r>
          </w:p>
          <w:p w:rsidR="00000000" w:rsidRPr="00851AA9" w:rsidP="00851AA9">
            <w:pPr>
              <w:pStyle w:val="ListBullet2"/>
            </w:pPr>
            <w:r w:rsidRPr="00851AA9">
              <w:t>dynamometers</w:t>
            </w:r>
          </w:p>
          <w:p w:rsidR="00000000" w:rsidRPr="00851AA9" w:rsidP="00851AA9">
            <w:pPr>
              <w:pStyle w:val="ListBullet2"/>
            </w:pPr>
            <w:r w:rsidRPr="00851AA9">
              <w:t>other specialised tools.</w:t>
            </w:r>
          </w:p>
        </w:tc>
      </w:tr>
    </w:tbl>
    <w:p w:rsidR="00000000" w:rsidRPr="00851AA9" w:rsidP="00851AA9">
      <w:pPr>
        <w:pStyle w:val="NoPaddingFontSize1"/>
      </w:pPr>
    </w:p>
    <w:p w:rsidR="00000000" w:rsidRPr="00851AA9" w:rsidP="00851AA9">
      <w:pPr>
        <w:pStyle w:val="AllowPageBreak"/>
      </w:pPr>
    </w:p>
    <w:p w:rsidR="00000000" w:rsidRPr="00851AA9" w:rsidP="00851AA9">
      <w:pPr>
        <w:pStyle w:val="Heading1"/>
      </w:pPr>
      <w:bookmarkStart w:id="4" w:name="O_1004410"/>
      <w:bookmarkEnd w:id="4"/>
      <w:r w:rsidRPr="00851A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A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A9" w:rsidP="00851AA9">
            <w:pPr>
              <w:pStyle w:val="BodyText"/>
            </w:pPr>
            <w:r w:rsidRPr="00851AA9">
              <w:t>Assessors must hold credentials</w:t>
            </w:r>
            <w:r w:rsidRPr="00851AA9">
              <w:t xml:space="preserve"> specified within the Standards for Registered Training Organisations current at the time of assessment.</w:t>
            </w:r>
          </w:p>
          <w:p w:rsidR="00000000" w:rsidRPr="00851AA9" w:rsidP="00851AA9">
            <w:pPr>
              <w:pStyle w:val="BodyText"/>
            </w:pPr>
            <w:r w:rsidRPr="00851AA9">
              <w:t>Assessment must satisfy the Principles of Assessment and Rules of Evidence and all regulatory requirements included within the Standards for Registered</w:t>
            </w:r>
            <w:r w:rsidRPr="00851AA9">
              <w:t xml:space="preserve"> Training Organisations current at the time of assessment.</w:t>
            </w:r>
          </w:p>
          <w:p w:rsidR="00000000" w:rsidRPr="00851AA9" w:rsidP="00851AA9">
            <w:pPr>
              <w:pStyle w:val="BodyText"/>
            </w:pPr>
            <w:r w:rsidRPr="00851AA9">
              <w:t>Assessment must occur in workplace operational situations where it is appropriate to do so; where this is not appropriate, assessment must occur in simulated conditions involving realistic and auth</w:t>
            </w:r>
            <w:r w:rsidRPr="00851AA9">
              <w:t>entic activities that replicate operational workplace conditions.</w:t>
            </w:r>
          </w:p>
          <w:p w:rsidR="00000000" w:rsidRPr="00851AA9" w:rsidP="00851AA9">
            <w:pPr>
              <w:pStyle w:val="BodyText"/>
            </w:pPr>
            <w:r w:rsidRPr="00851AA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51AA9" w:rsidP="00851AA9">
            <w:pPr>
              <w:pStyle w:val="BodyText"/>
            </w:pPr>
            <w:r w:rsidRPr="00851AA9">
              <w:t>Resources for assessment must include access to:</w:t>
            </w:r>
          </w:p>
          <w:p w:rsidR="00000000" w:rsidRPr="00851AA9" w:rsidP="00851AA9">
            <w:pPr>
              <w:pStyle w:val="ListBullet"/>
            </w:pPr>
            <w:r w:rsidRPr="00851AA9">
              <w:t>a range of relevant exercises, case studies and/or other simulations</w:t>
            </w:r>
          </w:p>
          <w:p w:rsidR="00000000" w:rsidRPr="00851AA9" w:rsidP="00851AA9">
            <w:pPr>
              <w:pStyle w:val="ListBullet"/>
            </w:pPr>
            <w:r w:rsidRPr="00851AA9">
              <w:t>relevant and appropriate materials, tools, equipment and personal protective equipment (PPE) currently used in industry</w:t>
            </w:r>
          </w:p>
          <w:p w:rsidR="00000000" w:rsidRPr="00851AA9" w:rsidP="00851AA9">
            <w:pPr>
              <w:pStyle w:val="ListBullet"/>
            </w:pPr>
            <w:r w:rsidRPr="00851AA9">
              <w:t>applicable docume</w:t>
            </w:r>
            <w:r w:rsidRPr="00851AA9">
              <w:t>ntation, including workplace procedures, equipment specifications, regulations, codes of practice and operation manuals.</w:t>
            </w:r>
          </w:p>
        </w:tc>
      </w:tr>
    </w:tbl>
    <w:p w:rsidR="00000000" w:rsidRPr="00851AA9" w:rsidP="00851AA9">
      <w:pPr>
        <w:pStyle w:val="NoPaddingFontSize1"/>
      </w:pPr>
    </w:p>
    <w:p w:rsidR="00000000" w:rsidRPr="00851AA9" w:rsidP="00851AA9">
      <w:pPr>
        <w:pStyle w:val="AllowPageBreak"/>
      </w:pPr>
    </w:p>
    <w:p w:rsidR="00000000" w:rsidRPr="00851AA9" w:rsidP="00851AA9">
      <w:pPr>
        <w:pStyle w:val="Heading1"/>
      </w:pPr>
      <w:bookmarkStart w:id="5" w:name="O_1004413"/>
      <w:bookmarkEnd w:id="5"/>
      <w:r w:rsidRPr="00851AA9">
        <w:t>Links</w:t>
      </w:r>
    </w:p>
    <w:p w:rsidR="00000000" w:rsidRPr="00851AA9" w:rsidP="00636303">
      <w:pPr>
        <w:pStyle w:val="BodyText"/>
      </w:pPr>
      <w:r w:rsidRPr="00851AA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50D5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51AA9" w:rsidP="00851AA9"/>
    <w:sectPr w:rsidSect="00851A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9" w:rsidRPr="00636303" w:rsidP="00636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03" w:rsidP="00851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303" w:rsidP="00851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6303" w:rsidP="00851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AA9" w:rsidRPr="00636303" w:rsidP="00636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03" w:rsidRPr="002D2AF8" w:rsidP="00851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UETTDRRT37 Maintain traction network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636303" w:rsidP="00851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AE4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861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7CA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AA9"/>
  </w:style>
  <w:style w:type="character" w:customStyle="1" w:styleId="Heading1Char">
    <w:name w:val="Heading 1 Char"/>
    <w:basedOn w:val="DefaultParagraphFont"/>
    <w:link w:val="Heading1"/>
    <w:rsid w:val="00851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A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1A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1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1AA9"/>
    <w:rPr>
      <w:b/>
      <w:spacing w:val="0"/>
    </w:rPr>
  </w:style>
  <w:style w:type="paragraph" w:customStyle="1" w:styleId="SuperTitle">
    <w:name w:val="SuperTitle"/>
    <w:basedOn w:val="Title"/>
    <w:rsid w:val="00851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AA9"/>
    <w:rPr>
      <w:i/>
    </w:rPr>
  </w:style>
  <w:style w:type="paragraph" w:styleId="Caption">
    <w:name w:val="caption"/>
    <w:basedOn w:val="BodyText"/>
    <w:next w:val="Normal"/>
    <w:qFormat/>
    <w:rsid w:val="00851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AA9"/>
  </w:style>
  <w:style w:type="paragraph" w:styleId="TableofFigures">
    <w:name w:val="table of figures"/>
    <w:basedOn w:val="Normal"/>
    <w:next w:val="Normal"/>
    <w:semiHidden/>
    <w:rsid w:val="00851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1AA9"/>
    <w:rPr>
      <w:rFonts w:ascii="Wingdings" w:hAnsi="Wingdings"/>
    </w:rPr>
  </w:style>
  <w:style w:type="paragraph" w:customStyle="1" w:styleId="TableHeading">
    <w:name w:val="Table Heading"/>
    <w:basedOn w:val="HeadingBase"/>
    <w:rsid w:val="00851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AA9"/>
    <w:rPr>
      <w:color w:val="0033CC"/>
      <w:u w:val="none"/>
    </w:rPr>
  </w:style>
  <w:style w:type="paragraph" w:customStyle="1" w:styleId="BodyTextRight">
    <w:name w:val="Body Text Right"/>
    <w:basedOn w:val="BodyText"/>
    <w:rsid w:val="00851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AA9"/>
    <w:rPr>
      <w:sz w:val="32"/>
    </w:rPr>
  </w:style>
  <w:style w:type="paragraph" w:customStyle="1" w:styleId="HeadingProcedure">
    <w:name w:val="Heading Procedure"/>
    <w:basedOn w:val="HeadingBase"/>
    <w:next w:val="Normal"/>
    <w:rsid w:val="00851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AA9"/>
    <w:pPr>
      <w:spacing w:before="60" w:after="60"/>
    </w:pPr>
  </w:style>
  <w:style w:type="paragraph" w:styleId="ListContinue">
    <w:name w:val="List Continue"/>
    <w:basedOn w:val="List"/>
    <w:rsid w:val="00851AA9"/>
    <w:pPr>
      <w:ind w:firstLine="0"/>
    </w:pPr>
  </w:style>
  <w:style w:type="paragraph" w:customStyle="1" w:styleId="ListNote">
    <w:name w:val="List Note"/>
    <w:basedOn w:val="List"/>
    <w:rsid w:val="00851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AA9"/>
    <w:rPr>
      <w:rFonts w:ascii="Courier New" w:hAnsi="Courier New"/>
    </w:rPr>
  </w:style>
  <w:style w:type="paragraph" w:customStyle="1" w:styleId="NoteBullet">
    <w:name w:val="Note Bullet"/>
    <w:basedOn w:val="Note"/>
    <w:rsid w:val="00851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AA9"/>
    <w:rPr>
      <w:b/>
      <w:smallCaps/>
    </w:rPr>
  </w:style>
  <w:style w:type="paragraph" w:customStyle="1" w:styleId="TableListNumber">
    <w:name w:val="Table List Number"/>
    <w:basedOn w:val="ListNumber"/>
    <w:rsid w:val="00851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AA9"/>
    <w:pPr>
      <w:numPr>
        <w:numId w:val="9"/>
      </w:numPr>
    </w:pPr>
  </w:style>
  <w:style w:type="paragraph" w:customStyle="1" w:styleId="ListAlpha2">
    <w:name w:val="List Alpha 2"/>
    <w:basedOn w:val="List2"/>
    <w:rsid w:val="00851AA9"/>
    <w:pPr>
      <w:numPr>
        <w:numId w:val="8"/>
      </w:numPr>
    </w:pPr>
  </w:style>
  <w:style w:type="paragraph" w:styleId="List2">
    <w:name w:val="List 2"/>
    <w:basedOn w:val="BodyText"/>
    <w:rsid w:val="00851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1AA9"/>
    <w:pPr>
      <w:numPr>
        <w:numId w:val="4"/>
      </w:numPr>
    </w:pPr>
  </w:style>
  <w:style w:type="paragraph" w:styleId="ListContinue2">
    <w:name w:val="List Continue 2"/>
    <w:basedOn w:val="List2"/>
    <w:rsid w:val="00851AA9"/>
    <w:pPr>
      <w:ind w:firstLine="0"/>
    </w:pPr>
  </w:style>
  <w:style w:type="paragraph" w:styleId="ListContinue3">
    <w:name w:val="List Continue 3"/>
    <w:basedOn w:val="List3"/>
    <w:rsid w:val="00851AA9"/>
    <w:pPr>
      <w:ind w:left="1021" w:firstLine="0"/>
    </w:pPr>
  </w:style>
  <w:style w:type="paragraph" w:styleId="ListContinue4">
    <w:name w:val="List Continue 4"/>
    <w:basedOn w:val="List4"/>
    <w:rsid w:val="00851AA9"/>
    <w:pPr>
      <w:ind w:firstLine="0"/>
    </w:pPr>
  </w:style>
  <w:style w:type="paragraph" w:styleId="ListContinue5">
    <w:name w:val="List Continue 5"/>
    <w:basedOn w:val="List5"/>
    <w:rsid w:val="00851AA9"/>
    <w:pPr>
      <w:ind w:firstLine="0"/>
    </w:pPr>
  </w:style>
  <w:style w:type="paragraph" w:styleId="ListNumber3">
    <w:name w:val="List Number 3"/>
    <w:basedOn w:val="List3"/>
    <w:rsid w:val="00851AA9"/>
    <w:pPr>
      <w:numPr>
        <w:numId w:val="5"/>
      </w:numPr>
    </w:pPr>
  </w:style>
  <w:style w:type="paragraph" w:styleId="ListNumber4">
    <w:name w:val="List Number 4"/>
    <w:basedOn w:val="List4"/>
    <w:rsid w:val="00851AA9"/>
    <w:pPr>
      <w:numPr>
        <w:numId w:val="6"/>
      </w:numPr>
    </w:pPr>
  </w:style>
  <w:style w:type="paragraph" w:styleId="ListNumber5">
    <w:name w:val="List Number 5"/>
    <w:basedOn w:val="List5"/>
    <w:rsid w:val="00851AA9"/>
    <w:pPr>
      <w:numPr>
        <w:numId w:val="7"/>
      </w:numPr>
    </w:pPr>
  </w:style>
  <w:style w:type="paragraph" w:styleId="BlockText">
    <w:name w:val="Block Text"/>
    <w:basedOn w:val="Normal"/>
    <w:rsid w:val="00851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AA9"/>
    <w:rPr>
      <w:sz w:val="16"/>
      <w:vertAlign w:val="superscript"/>
    </w:rPr>
  </w:style>
  <w:style w:type="character" w:customStyle="1" w:styleId="Symbols">
    <w:name w:val="Symbols"/>
    <w:basedOn w:val="DefaultParagraphFont"/>
    <w:rsid w:val="00851AA9"/>
    <w:rPr>
      <w:rFonts w:ascii="Symbol" w:hAnsi="Symbol"/>
    </w:rPr>
  </w:style>
  <w:style w:type="character" w:customStyle="1" w:styleId="MenuOptions">
    <w:name w:val="Menu Options"/>
    <w:basedOn w:val="DefaultParagraphFont"/>
    <w:rsid w:val="00851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AA9"/>
    <w:rPr>
      <w:b/>
    </w:rPr>
  </w:style>
  <w:style w:type="character" w:customStyle="1" w:styleId="Underlined">
    <w:name w:val="Underlined"/>
    <w:basedOn w:val="DefaultParagraphFont"/>
    <w:rsid w:val="00851AA9"/>
    <w:rPr>
      <w:u w:val="single"/>
    </w:rPr>
  </w:style>
  <w:style w:type="paragraph" w:customStyle="1" w:styleId="TableBodyTextRight">
    <w:name w:val="Table Body Text Right"/>
    <w:basedOn w:val="TableBodyText"/>
    <w:rsid w:val="00851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AA9"/>
    <w:rPr>
      <w:sz w:val="18"/>
    </w:rPr>
  </w:style>
  <w:style w:type="paragraph" w:customStyle="1" w:styleId="BodySmallRight">
    <w:name w:val="Body Small Right"/>
    <w:basedOn w:val="BodyTextRight"/>
    <w:rsid w:val="00851AA9"/>
    <w:rPr>
      <w:sz w:val="18"/>
      <w:szCs w:val="18"/>
    </w:rPr>
  </w:style>
  <w:style w:type="paragraph" w:customStyle="1" w:styleId="MarginEdition">
    <w:name w:val="Margin Edition"/>
    <w:basedOn w:val="MarginNote"/>
    <w:rsid w:val="00851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AA9"/>
    <w:rPr>
      <w:sz w:val="2"/>
      <w:szCs w:val="2"/>
    </w:rPr>
  </w:style>
  <w:style w:type="character" w:customStyle="1" w:styleId="Small">
    <w:name w:val="Small"/>
    <w:basedOn w:val="DefaultParagraphFont"/>
    <w:rsid w:val="00851AA9"/>
    <w:rPr>
      <w:sz w:val="16"/>
    </w:rPr>
  </w:style>
  <w:style w:type="paragraph" w:customStyle="1" w:styleId="WideTable">
    <w:name w:val="Wide Table"/>
    <w:basedOn w:val="Normal"/>
    <w:rsid w:val="00851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AA9"/>
  </w:style>
  <w:style w:type="paragraph" w:styleId="Quote">
    <w:name w:val="Quote"/>
    <w:basedOn w:val="Heading1"/>
    <w:link w:val="QuoteChar"/>
    <w:qFormat/>
    <w:rsid w:val="00851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AA9"/>
    <w:pPr>
      <w:pageBreakBefore/>
    </w:pPr>
  </w:style>
  <w:style w:type="paragraph" w:customStyle="1" w:styleId="Border">
    <w:name w:val="Border"/>
    <w:basedOn w:val="Normal"/>
    <w:qFormat/>
    <w:rsid w:val="00851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AA9"/>
    <w:rPr>
      <w:u w:val="single"/>
    </w:rPr>
  </w:style>
  <w:style w:type="character" w:customStyle="1" w:styleId="BoldandItalics">
    <w:name w:val="Bold and Italics"/>
    <w:qFormat/>
    <w:rsid w:val="00851AA9"/>
    <w:rPr>
      <w:b/>
      <w:i/>
      <w:u w:val="none"/>
    </w:rPr>
  </w:style>
  <w:style w:type="paragraph" w:styleId="BalloonText">
    <w:name w:val="Balloon Text"/>
    <w:basedOn w:val="Normal"/>
    <w:link w:val="BalloonTextChar"/>
    <w:rsid w:val="00851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AA9"/>
    <w:pPr>
      <w:spacing w:before="0" w:after="0"/>
    </w:pPr>
  </w:style>
  <w:style w:type="paragraph" w:customStyle="1" w:styleId="BodyTextBold">
    <w:name w:val="Body Text Bold"/>
    <w:basedOn w:val="BodyText"/>
    <w:qFormat/>
    <w:rsid w:val="00851AA9"/>
    <w:rPr>
      <w:b/>
    </w:rPr>
  </w:style>
  <w:style w:type="character" w:styleId="Hyperlink">
    <w:name w:val="Hyperlink"/>
    <w:basedOn w:val="DefaultParagraphFont"/>
    <w:uiPriority w:val="99"/>
    <w:unhideWhenUsed/>
    <w:rsid w:val="00636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4178</Characters>
  <Application>Microsoft Office Word</Application>
  <DocSecurity>0</DocSecurity>
  <Lines>130</Lines>
  <Paragraphs>113</Paragraphs>
  <ScaleCrop>false</ScaleCrop>
  <Company>Author-it Software Corporation Ltd.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UETTDRRT37 Maintain traction network equipment and components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2021-03-23T23:56:00Z</dcterms:created>
  <dcterms:modified xsi:type="dcterms:W3CDTF">2021-03-23T23:56:00Z</dcterms:modified>
</cp:coreProperties>
</file>