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FC7" w:rsidP="00C15FC7">
      <w:pPr>
        <w:pStyle w:val="Title"/>
      </w:pPr>
      <w:r>
        <w:fldChar w:fldCharType="begin"/>
      </w:r>
      <w:r>
        <w:instrText xml:space="preserve"> TITLE   \* MERGEFORMAT </w:instrText>
      </w:r>
      <w:r>
        <w:fldChar w:fldCharType="separate"/>
      </w:r>
      <w:r>
        <w:t>Assessment Requirements for UETTDRRT36 Maintain traction network wiring systems</w:t>
      </w:r>
      <w:r>
        <w:fldChar w:fldCharType="end"/>
      </w:r>
    </w:p>
    <w:p w:rsidR="00C15FC7" w:rsidP="00C15FC7">
      <w:pPr>
        <w:pStyle w:val="Version"/>
        <w:sectPr w:rsidSect="006F35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589" w:rsidP="006F3589">
      <w:pPr>
        <w:pStyle w:val="SuperHeading"/>
      </w:pPr>
      <w:r w:rsidRPr="006F3589">
        <w:t>Assessment Requirements for UETTDRRT36 Maintain traction network wiring systems</w:t>
      </w:r>
    </w:p>
    <w:p w:rsidR="00000000" w:rsidRPr="006F3589" w:rsidP="006F3589">
      <w:pPr>
        <w:pStyle w:val="Heading1"/>
      </w:pPr>
      <w:bookmarkStart w:id="1" w:name="O_1004388"/>
      <w:bookmarkEnd w:id="1"/>
      <w:r w:rsidRPr="006F3589">
        <w:t>Modification History</w:t>
      </w:r>
    </w:p>
    <w:tbl>
      <w:tblPr>
        <w:tblW w:w="9497" w:type="dxa"/>
        <w:tblLayout w:type="fixed"/>
        <w:tblCellMar>
          <w:left w:w="62" w:type="dxa"/>
          <w:right w:w="62" w:type="dxa"/>
        </w:tblCellMar>
        <w:tblLook w:val="0000"/>
      </w:tblPr>
      <w:tblGrid>
        <w:gridCol w:w="9497"/>
      </w:tblGrid>
      <w:tr w:rsidTr="006F3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589" w:rsidP="006F3589">
            <w:pPr>
              <w:pStyle w:val="BodyText"/>
            </w:pPr>
            <w:r w:rsidRPr="006F3589">
              <w:t>Release 1. This is the first release of this unit of competency in the UET Transmission, Distribution and Rail Sector Training Package.</w:t>
            </w:r>
          </w:p>
        </w:tc>
      </w:tr>
    </w:tbl>
    <w:p w:rsidR="00C15FC7" w:rsidP="006F3589">
      <w:pPr>
        <w:pStyle w:val="NoPaddingFontSize1"/>
      </w:pPr>
    </w:p>
    <w:p w:rsidR="00C15FC7" w:rsidP="006F3589">
      <w:pPr>
        <w:pStyle w:val="NoPaddingFontSize1"/>
      </w:pPr>
    </w:p>
    <w:p w:rsidR="00000000" w:rsidRPr="006F3589" w:rsidP="006F3589">
      <w:pPr>
        <w:pStyle w:val="Heading1"/>
      </w:pPr>
      <w:bookmarkStart w:id="2" w:name="O_1004389"/>
      <w:bookmarkEnd w:id="2"/>
      <w:r w:rsidRPr="006F3589">
        <w:t>Performance Evidence</w:t>
      </w:r>
    </w:p>
    <w:tbl>
      <w:tblPr>
        <w:tblW w:w="9497" w:type="dxa"/>
        <w:tblLayout w:type="fixed"/>
        <w:tblCellMar>
          <w:left w:w="62" w:type="dxa"/>
          <w:right w:w="62" w:type="dxa"/>
        </w:tblCellMar>
        <w:tblLook w:val="0000"/>
      </w:tblPr>
      <w:tblGrid>
        <w:gridCol w:w="9497"/>
      </w:tblGrid>
      <w:tr w:rsidTr="006F3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3589">
            <w:pPr>
              <w:pStyle w:val="BodyText"/>
              <w:rPr>
                <w:lang w:val="en-NZ"/>
              </w:rPr>
            </w:pPr>
            <w:r w:rsidRPr="006F3589">
              <w:t xml:space="preserve">Evidence required to demonstrate competence in this unit must be relevant to and satisfy all of the requirements of the elements and performance criteria on at least two separate occasions and include:  </w:t>
            </w:r>
          </w:p>
        </w:tc>
      </w:tr>
      <w:tr w:rsidTr="006F3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589" w:rsidP="006F3589">
            <w:pPr>
              <w:pStyle w:val="ListBullet"/>
            </w:pPr>
            <w:r w:rsidRPr="006F3589">
              <w:t>applyin</w:t>
            </w:r>
            <w:r w:rsidRPr="006F3589">
              <w:t xml:space="preserve">g relevant work health and safety (WHS)/occupational health and safety (OHS) requirements, including the use of risk control measures </w:t>
            </w:r>
          </w:p>
          <w:p w:rsidR="00000000" w:rsidRPr="006F3589" w:rsidP="006F3589">
            <w:pPr>
              <w:pStyle w:val="ListBullet"/>
            </w:pPr>
            <w:r w:rsidRPr="006F3589">
              <w:t>applying sustainable energy principles and practices</w:t>
            </w:r>
          </w:p>
          <w:p w:rsidR="00000000" w:rsidRPr="006F3589" w:rsidP="006F3589">
            <w:pPr>
              <w:pStyle w:val="ListBullet"/>
            </w:pPr>
            <w:r w:rsidRPr="006F3589">
              <w:t>maintaining associated conductor equipment including at least four (</w:t>
            </w:r>
            <w:r w:rsidRPr="006F3589">
              <w:t>4) of the following:</w:t>
            </w:r>
          </w:p>
          <w:p w:rsidR="00000000" w:rsidRPr="006F3589" w:rsidP="006F3589">
            <w:pPr>
              <w:pStyle w:val="ListBullet2"/>
            </w:pPr>
            <w:r w:rsidRPr="006F3589">
              <w:t>support structure</w:t>
            </w:r>
          </w:p>
          <w:p w:rsidR="00000000" w:rsidRPr="006F3589" w:rsidP="006F3589">
            <w:pPr>
              <w:pStyle w:val="ListBullet2"/>
            </w:pPr>
            <w:r w:rsidRPr="006F3589">
              <w:t>span</w:t>
            </w:r>
          </w:p>
          <w:p w:rsidR="00000000" w:rsidRPr="006F3589" w:rsidP="006F3589">
            <w:pPr>
              <w:pStyle w:val="ListBullet2"/>
            </w:pPr>
            <w:r w:rsidRPr="006F3589">
              <w:t>section insulator</w:t>
            </w:r>
          </w:p>
          <w:p w:rsidR="00000000" w:rsidRPr="006F3589" w:rsidP="006F3589">
            <w:pPr>
              <w:pStyle w:val="ListBullet2"/>
            </w:pPr>
            <w:r w:rsidRPr="006F3589">
              <w:t>neutral section</w:t>
            </w:r>
          </w:p>
          <w:p w:rsidR="00000000" w:rsidRPr="006F3589" w:rsidP="006F3589">
            <w:pPr>
              <w:pStyle w:val="ListBullet2"/>
            </w:pPr>
            <w:r w:rsidRPr="006F3589">
              <w:t>midpoint anchor</w:t>
            </w:r>
          </w:p>
          <w:p w:rsidR="00000000" w:rsidRPr="006F3589" w:rsidP="006F3589">
            <w:pPr>
              <w:pStyle w:val="ListBullet2"/>
            </w:pPr>
            <w:r w:rsidRPr="006F3589">
              <w:t>support equipment</w:t>
            </w:r>
          </w:p>
          <w:p w:rsidR="00000000" w:rsidRPr="006F3589" w:rsidP="006F3589">
            <w:pPr>
              <w:pStyle w:val="ListBullet2"/>
            </w:pPr>
            <w:r w:rsidRPr="006F3589">
              <w:t>tension regulators</w:t>
            </w:r>
          </w:p>
          <w:p w:rsidR="00000000" w:rsidRPr="006F3589" w:rsidP="006F3589">
            <w:pPr>
              <w:pStyle w:val="ListBullet2"/>
            </w:pPr>
            <w:r w:rsidRPr="006F3589">
              <w:t>stay/guy wire</w:t>
            </w:r>
          </w:p>
          <w:p w:rsidR="00000000" w:rsidRPr="006F3589" w:rsidP="006F3589">
            <w:pPr>
              <w:pStyle w:val="ListBullet2"/>
            </w:pPr>
            <w:r w:rsidRPr="006F3589">
              <w:t>tramway support network</w:t>
            </w:r>
          </w:p>
          <w:p w:rsidR="00000000" w:rsidRPr="006F3589" w:rsidP="006F3589">
            <w:pPr>
              <w:pStyle w:val="ListBullet"/>
            </w:pPr>
            <w:r w:rsidRPr="006F3589">
              <w:t>maintaining conductor and support wires including at least two (2) of the following:</w:t>
            </w:r>
          </w:p>
          <w:p w:rsidR="00000000" w:rsidRPr="006F3589" w:rsidP="006F3589">
            <w:pPr>
              <w:pStyle w:val="ListBullet2"/>
            </w:pPr>
            <w:r w:rsidRPr="006F3589">
              <w:t>catenary</w:t>
            </w:r>
          </w:p>
          <w:p w:rsidR="00000000" w:rsidRPr="006F3589" w:rsidP="006F3589">
            <w:pPr>
              <w:pStyle w:val="ListBullet2"/>
            </w:pPr>
            <w:r w:rsidRPr="006F3589">
              <w:t>dropper</w:t>
            </w:r>
          </w:p>
          <w:p w:rsidR="00000000" w:rsidRPr="006F3589" w:rsidP="006F3589">
            <w:pPr>
              <w:pStyle w:val="ListBullet2"/>
            </w:pPr>
            <w:r w:rsidRPr="006F3589">
              <w:t>contact/trolley*</w:t>
            </w:r>
          </w:p>
          <w:p w:rsidR="00000000" w:rsidRPr="006F3589" w:rsidP="006F3589">
            <w:pPr>
              <w:pStyle w:val="ListBullet2"/>
            </w:pPr>
            <w:r w:rsidRPr="006F3589">
              <w:t>feeder</w:t>
            </w:r>
          </w:p>
          <w:p w:rsidR="00000000" w:rsidRPr="006F3589" w:rsidP="006F3589">
            <w:pPr>
              <w:pStyle w:val="ListBullet2"/>
            </w:pPr>
            <w:r w:rsidRPr="006F3589">
              <w:t>earth conductor</w:t>
            </w:r>
          </w:p>
          <w:p w:rsidR="00000000" w:rsidRPr="006F3589" w:rsidP="006F3589">
            <w:pPr>
              <w:pStyle w:val="ListBullet2"/>
            </w:pPr>
            <w:r w:rsidRPr="006F3589">
              <w:t>drape/potential jumper</w:t>
            </w:r>
          </w:p>
          <w:p w:rsidR="00000000" w:rsidRPr="006F3589" w:rsidP="006F3589">
            <w:pPr>
              <w:pStyle w:val="ListBullet2"/>
            </w:pPr>
            <w:r w:rsidRPr="006F3589">
              <w:t>(*must do)</w:t>
            </w:r>
          </w:p>
          <w:p w:rsidR="00000000" w:rsidRPr="006F3589" w:rsidP="006F3589">
            <w:pPr>
              <w:pStyle w:val="ListBullet"/>
            </w:pPr>
            <w:r w:rsidRPr="006F3589">
              <w:t>performing work from at least one (1) of the following:</w:t>
            </w:r>
          </w:p>
          <w:p w:rsidR="00000000" w:rsidRPr="006F3589" w:rsidP="006F3589">
            <w:pPr>
              <w:pStyle w:val="ListBullet2"/>
            </w:pPr>
            <w:r w:rsidRPr="006F3589">
              <w:t>elevated work platform (EWP)</w:t>
            </w:r>
          </w:p>
          <w:p w:rsidR="00000000" w:rsidRPr="006F3589" w:rsidP="006F3589">
            <w:pPr>
              <w:pStyle w:val="ListBullet2"/>
            </w:pPr>
            <w:r w:rsidRPr="006F3589">
              <w:t>ladder</w:t>
            </w:r>
          </w:p>
          <w:p w:rsidR="00000000" w:rsidRPr="006F3589" w:rsidP="006F3589">
            <w:pPr>
              <w:pStyle w:val="ListBullet2"/>
            </w:pPr>
            <w:r w:rsidRPr="006F3589">
              <w:t>mobile platform</w:t>
            </w:r>
          </w:p>
          <w:p w:rsidR="00000000" w:rsidRPr="006F3589" w:rsidP="006F3589">
            <w:pPr>
              <w:pStyle w:val="ListBullet"/>
            </w:pPr>
            <w:r w:rsidRPr="006F3589">
              <w:t>using tools and equipment including at least two (2) of the following:</w:t>
            </w:r>
          </w:p>
          <w:p w:rsidR="00000000" w:rsidRPr="006F3589" w:rsidP="006F3589">
            <w:pPr>
              <w:pStyle w:val="ListBullet2"/>
            </w:pPr>
            <w:r w:rsidRPr="006F3589">
              <w:t>tensioning equipment*</w:t>
            </w:r>
          </w:p>
          <w:p w:rsidR="00000000" w:rsidRPr="006F3589" w:rsidP="006F3589">
            <w:pPr>
              <w:pStyle w:val="ListBullet2"/>
            </w:pPr>
            <w:r w:rsidRPr="006F3589">
              <w:t>specialised tools</w:t>
            </w:r>
          </w:p>
          <w:p w:rsidR="00000000" w:rsidRPr="006F3589" w:rsidP="006F3589">
            <w:pPr>
              <w:pStyle w:val="ListBullet2"/>
            </w:pPr>
            <w:r w:rsidRPr="006F3589">
              <w:t>ropes</w:t>
            </w:r>
          </w:p>
          <w:p w:rsidR="00000000" w:rsidRPr="006F3589" w:rsidP="006F3589">
            <w:pPr>
              <w:pStyle w:val="ListBullet2"/>
            </w:pPr>
            <w:r w:rsidRPr="006F3589">
              <w:t>geometry profiling equipment</w:t>
            </w:r>
          </w:p>
          <w:p w:rsidR="00000000" w:rsidRPr="006F3589" w:rsidP="006F3589">
            <w:pPr>
              <w:pStyle w:val="ListBullet2"/>
            </w:pPr>
            <w:r w:rsidRPr="006F3589">
              <w:t>(*must do)</w:t>
            </w:r>
          </w:p>
          <w:p w:rsidR="00000000" w:rsidRPr="006F3589" w:rsidP="006F3589">
            <w:pPr>
              <w:pStyle w:val="ListBullet"/>
            </w:pPr>
            <w:r w:rsidRPr="006F3589">
              <w:t>dealing with unplanned events on at least one (1) occasion.</w:t>
            </w:r>
          </w:p>
        </w:tc>
      </w:tr>
    </w:tbl>
    <w:p w:rsidR="00000000" w:rsidRPr="006F3589" w:rsidP="006F3589">
      <w:pPr>
        <w:pStyle w:val="NoPaddingFontSize1"/>
      </w:pPr>
    </w:p>
    <w:p w:rsidR="00000000" w:rsidRPr="006F3589" w:rsidP="006F3589">
      <w:pPr>
        <w:pStyle w:val="AllowPageBreak"/>
      </w:pPr>
    </w:p>
    <w:p w:rsidR="00000000" w:rsidRPr="006F3589" w:rsidP="006F3589">
      <w:pPr>
        <w:pStyle w:val="Heading1"/>
      </w:pPr>
      <w:bookmarkStart w:id="3" w:name="O_1004390"/>
      <w:bookmarkEnd w:id="3"/>
      <w:r w:rsidRPr="006F3589">
        <w:t>Kn</w:t>
      </w:r>
      <w:r w:rsidRPr="006F3589">
        <w:t>owledge Evidence</w:t>
      </w:r>
    </w:p>
    <w:tbl>
      <w:tblPr>
        <w:tblW w:w="9497" w:type="dxa"/>
        <w:tblLayout w:type="fixed"/>
        <w:tblCellMar>
          <w:left w:w="62" w:type="dxa"/>
          <w:right w:w="62" w:type="dxa"/>
        </w:tblCellMar>
        <w:tblLook w:val="0000"/>
      </w:tblPr>
      <w:tblGrid>
        <w:gridCol w:w="9497"/>
      </w:tblGrid>
      <w:tr w:rsidTr="006F3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3589">
            <w:pPr>
              <w:pStyle w:val="BodyText"/>
              <w:rPr>
                <w:lang w:val="en-NZ"/>
              </w:rPr>
            </w:pPr>
            <w:r w:rsidRPr="006F3589">
              <w:t>Evidence required to demonstrate competence in this unit must be relevant to and satisfy all of the requirements of the elements and performance criteria and include knowledge of:</w:t>
            </w:r>
          </w:p>
        </w:tc>
      </w:tr>
      <w:tr w:rsidTr="006F3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589" w:rsidP="006F3589">
            <w:pPr>
              <w:pStyle w:val="ListBullet"/>
            </w:pPr>
            <w:r w:rsidRPr="006F3589">
              <w:t>standards, codes, legislation, supply authority regulatio</w:t>
            </w:r>
            <w:r w:rsidRPr="006F3589">
              <w:t>ns and/or enterprise requirements applicable to the electrical traction</w:t>
            </w:r>
          </w:p>
          <w:p w:rsidR="00000000" w:rsidRPr="006F3589" w:rsidP="006F3589">
            <w:pPr>
              <w:pStyle w:val="ListBullet"/>
            </w:pPr>
            <w:r w:rsidRPr="006F3589">
              <w:t>electrical traction voltage and current circuit paths encompassing:</w:t>
            </w:r>
          </w:p>
          <w:p w:rsidR="00000000" w:rsidRPr="006F3589" w:rsidP="006F3589">
            <w:pPr>
              <w:pStyle w:val="ListBullet2"/>
            </w:pPr>
            <w:r w:rsidRPr="006F3589">
              <w:t>transmission distribution voltages</w:t>
            </w:r>
          </w:p>
          <w:p w:rsidR="00000000" w:rsidRPr="006F3589" w:rsidP="006F3589">
            <w:pPr>
              <w:pStyle w:val="ListBullet2"/>
            </w:pPr>
            <w:r w:rsidRPr="006F3589">
              <w:t>traction supply system and voltages</w:t>
            </w:r>
          </w:p>
          <w:p w:rsidR="00000000" w:rsidRPr="006F3589" w:rsidP="006F3589">
            <w:pPr>
              <w:pStyle w:val="ListBullet2"/>
            </w:pPr>
            <w:r w:rsidRPr="006F3589">
              <w:t>return and stay current paths, including electrolysis</w:t>
            </w:r>
          </w:p>
          <w:p w:rsidR="00000000" w:rsidRPr="006F3589" w:rsidP="006F3589">
            <w:pPr>
              <w:pStyle w:val="ListBullet"/>
            </w:pPr>
            <w:r w:rsidRPr="006F3589">
              <w:t>relationship of sectioning, section insulator and overlaps/air gaps in a traction power system</w:t>
            </w:r>
          </w:p>
          <w:p w:rsidR="00000000" w:rsidRPr="006F3589" w:rsidP="006F3589">
            <w:pPr>
              <w:pStyle w:val="ListBullet"/>
            </w:pPr>
            <w:r w:rsidRPr="006F3589">
              <w:t>traction power system components encompassing:</w:t>
            </w:r>
          </w:p>
          <w:p w:rsidR="00000000" w:rsidRPr="006F3589" w:rsidP="006F3589">
            <w:pPr>
              <w:pStyle w:val="ListBullet2"/>
            </w:pPr>
            <w:r w:rsidRPr="006F3589">
              <w:t>function of transformer/rectifiers</w:t>
            </w:r>
          </w:p>
          <w:p w:rsidR="00000000" w:rsidRPr="006F3589" w:rsidP="006F3589">
            <w:pPr>
              <w:pStyle w:val="ListBullet2"/>
            </w:pPr>
            <w:r w:rsidRPr="006F3589">
              <w:t>configuration and purpo</w:t>
            </w:r>
            <w:r w:rsidRPr="006F3589">
              <w:t>se of traction overhead wiring systems</w:t>
            </w:r>
          </w:p>
          <w:p w:rsidR="00000000" w:rsidRPr="006F3589" w:rsidP="006F3589">
            <w:pPr>
              <w:pStyle w:val="ListBullet2"/>
            </w:pPr>
            <w:r w:rsidRPr="006F3589">
              <w:t>function of isolators/switches</w:t>
            </w:r>
          </w:p>
          <w:p w:rsidR="00000000" w:rsidRPr="006F3589" w:rsidP="006F3589">
            <w:pPr>
              <w:pStyle w:val="ListBullet2"/>
            </w:pPr>
            <w:r w:rsidRPr="006F3589">
              <w:t>function of the circuit breaker</w:t>
            </w:r>
          </w:p>
          <w:p w:rsidR="00000000" w:rsidRPr="006F3589" w:rsidP="006F3589">
            <w:pPr>
              <w:pStyle w:val="ListBullet2"/>
            </w:pPr>
            <w:r w:rsidRPr="006F3589">
              <w:t>reliability and security of traction supply</w:t>
            </w:r>
          </w:p>
          <w:p w:rsidR="00000000" w:rsidRPr="006F3589" w:rsidP="006F3589">
            <w:pPr>
              <w:pStyle w:val="ListBullet"/>
            </w:pPr>
            <w:r w:rsidRPr="006F3589">
              <w:t>traction power system electrical protection encompassing:</w:t>
            </w:r>
          </w:p>
          <w:p w:rsidR="00000000" w:rsidRPr="006F3589" w:rsidP="006F3589">
            <w:pPr>
              <w:pStyle w:val="ListBullet2"/>
            </w:pPr>
            <w:r w:rsidRPr="006F3589">
              <w:t>load protection</w:t>
            </w:r>
          </w:p>
          <w:p w:rsidR="00000000" w:rsidRPr="006F3589" w:rsidP="006F3589">
            <w:pPr>
              <w:pStyle w:val="ListBullet2"/>
            </w:pPr>
            <w:r w:rsidRPr="006F3589">
              <w:t>surge protection</w:t>
            </w:r>
          </w:p>
          <w:p w:rsidR="00000000" w:rsidRPr="006F3589" w:rsidP="006F3589">
            <w:pPr>
              <w:pStyle w:val="ListBullet2"/>
            </w:pPr>
            <w:r w:rsidRPr="006F3589">
              <w:t>fault protection</w:t>
            </w:r>
          </w:p>
          <w:p w:rsidR="00000000" w:rsidRPr="006F3589" w:rsidP="006F3589">
            <w:pPr>
              <w:pStyle w:val="ListBullet2"/>
            </w:pPr>
            <w:r w:rsidRPr="006F3589">
              <w:t>electrolytic protection</w:t>
            </w:r>
          </w:p>
          <w:p w:rsidR="00000000" w:rsidRPr="006F3589" w:rsidP="006F3589">
            <w:pPr>
              <w:pStyle w:val="ListBullet"/>
            </w:pPr>
            <w:r w:rsidRPr="006F3589">
              <w:t>impact of electromagnetic forces encompassing:</w:t>
            </w:r>
          </w:p>
          <w:p w:rsidR="00000000" w:rsidRPr="006F3589" w:rsidP="006F3589">
            <w:pPr>
              <w:pStyle w:val="ListBullet2"/>
            </w:pPr>
            <w:r w:rsidRPr="006F3589">
              <w:t>telephone interference</w:t>
            </w:r>
          </w:p>
          <w:p w:rsidR="00000000" w:rsidRPr="006F3589" w:rsidP="006F3589">
            <w:pPr>
              <w:pStyle w:val="ListBullet2"/>
            </w:pPr>
            <w:r w:rsidRPr="006F3589">
              <w:t>effects of television/radio interference</w:t>
            </w:r>
          </w:p>
          <w:p w:rsidR="00000000" w:rsidRPr="006F3589" w:rsidP="006F3589">
            <w:pPr>
              <w:pStyle w:val="ListBullet"/>
            </w:pPr>
            <w:r w:rsidRPr="006F3589">
              <w:t>insulation methods in a traction power system encompassing:</w:t>
            </w:r>
          </w:p>
          <w:p w:rsidR="00000000" w:rsidRPr="006F3589" w:rsidP="006F3589">
            <w:pPr>
              <w:pStyle w:val="ListBullet2"/>
            </w:pPr>
            <w:r w:rsidRPr="006F3589">
              <w:t>types of electrical insulation</w:t>
            </w:r>
          </w:p>
          <w:p w:rsidR="00000000" w:rsidRPr="006F3589" w:rsidP="006F3589">
            <w:pPr>
              <w:pStyle w:val="ListBullet2"/>
            </w:pPr>
            <w:r w:rsidRPr="006F3589">
              <w:t>insulation coordination</w:t>
            </w:r>
          </w:p>
          <w:p w:rsidR="00000000" w:rsidRPr="006F3589" w:rsidP="006F3589">
            <w:pPr>
              <w:pStyle w:val="ListBullet2"/>
            </w:pPr>
            <w:r w:rsidRPr="006F3589">
              <w:t>reason for electrical clearances</w:t>
            </w:r>
          </w:p>
          <w:p w:rsidR="00000000" w:rsidRPr="006F3589" w:rsidP="006F3589">
            <w:pPr>
              <w:pStyle w:val="ListBullet"/>
            </w:pPr>
            <w:r w:rsidRPr="006F3589">
              <w:t>bonding systems - structure bonds, traction bonds/bonding cables and impedance bonds</w:t>
            </w:r>
          </w:p>
          <w:p w:rsidR="00000000" w:rsidRPr="006F3589" w:rsidP="006F3589">
            <w:pPr>
              <w:pStyle w:val="ListBullet"/>
            </w:pPr>
            <w:r w:rsidRPr="006F3589">
              <w:t>ancillary conductors - feeder wires, current return path and other ancillary conductors</w:t>
            </w:r>
          </w:p>
          <w:p w:rsidR="00000000" w:rsidRPr="006F3589" w:rsidP="006F3589">
            <w:pPr>
              <w:pStyle w:val="ListBullet"/>
            </w:pPr>
            <w:r w:rsidRPr="006F3589">
              <w:t>relationship of current and potential drapers/jum</w:t>
            </w:r>
            <w:r w:rsidRPr="006F3589">
              <w:t>pers to the traction power system</w:t>
            </w:r>
          </w:p>
          <w:p w:rsidR="00000000" w:rsidRPr="006F3589" w:rsidP="006F3589">
            <w:pPr>
              <w:pStyle w:val="ListBullet"/>
            </w:pPr>
            <w:r w:rsidRPr="006F3589">
              <w:t>methods to achieving smooth current collector transitions and interfaces</w:t>
            </w:r>
          </w:p>
          <w:p w:rsidR="00000000" w:rsidRPr="006F3589" w:rsidP="006F3589">
            <w:pPr>
              <w:pStyle w:val="ListBullet"/>
            </w:pPr>
            <w:r w:rsidRPr="006F3589">
              <w:t>dynamic and static forces encompassing:</w:t>
            </w:r>
          </w:p>
          <w:p w:rsidR="00000000" w:rsidRPr="006F3589" w:rsidP="006F3589">
            <w:pPr>
              <w:pStyle w:val="ListBullet2"/>
            </w:pPr>
            <w:r w:rsidRPr="006F3589">
              <w:t>types that effect traction systems</w:t>
            </w:r>
          </w:p>
          <w:p w:rsidR="00000000" w:rsidRPr="006F3589" w:rsidP="006F3589">
            <w:pPr>
              <w:pStyle w:val="ListBullet2"/>
            </w:pPr>
            <w:r w:rsidRPr="006F3589">
              <w:t>effects on effective registration</w:t>
            </w:r>
          </w:p>
          <w:p w:rsidR="00000000" w:rsidRPr="006F3589" w:rsidP="006F3589">
            <w:pPr>
              <w:pStyle w:val="ListBullet2"/>
            </w:pPr>
            <w:r w:rsidRPr="006F3589">
              <w:t>techniques to minimise the adverse effects</w:t>
            </w:r>
          </w:p>
          <w:p w:rsidR="00000000" w:rsidRPr="006F3589" w:rsidP="006F3589">
            <w:pPr>
              <w:pStyle w:val="ListBullet"/>
            </w:pPr>
            <w:r w:rsidRPr="006F3589">
              <w:t>overhead traction equipment encompassing:</w:t>
            </w:r>
          </w:p>
          <w:p w:rsidR="00000000" w:rsidRPr="006F3589" w:rsidP="006F3589">
            <w:pPr>
              <w:pStyle w:val="ListBullet2"/>
            </w:pPr>
            <w:r w:rsidRPr="006F3589">
              <w:t>types - switches/isolators, fuse switches, links, section insulators and fuses</w:t>
            </w:r>
          </w:p>
          <w:p w:rsidR="00000000" w:rsidRPr="006F3589" w:rsidP="006F3589">
            <w:pPr>
              <w:pStyle w:val="ListBullet2"/>
            </w:pPr>
            <w:r w:rsidRPr="006F3589">
              <w:t>purpose</w:t>
            </w:r>
          </w:p>
          <w:p w:rsidR="00000000" w:rsidRPr="006F3589" w:rsidP="006F3589">
            <w:pPr>
              <w:pStyle w:val="ListBullet"/>
            </w:pPr>
            <w:r w:rsidRPr="006F3589">
              <w:t>types of overhead traction components encompassing:</w:t>
            </w:r>
          </w:p>
          <w:p w:rsidR="00000000" w:rsidRPr="006F3589" w:rsidP="006F3589">
            <w:pPr>
              <w:pStyle w:val="ListBullet2"/>
            </w:pPr>
            <w:r w:rsidRPr="006F3589">
              <w:t>types - cantilever hardware,</w:t>
            </w:r>
            <w:r w:rsidRPr="006F3589">
              <w:t xml:space="preserve"> droppers, bay components, portal hardware, head span hardware, section insulators, neutral sections, registration fittings, steady span, tension regulators and cross spans</w:t>
            </w:r>
          </w:p>
          <w:p w:rsidR="00000000" w:rsidRPr="006F3589" w:rsidP="006F3589">
            <w:pPr>
              <w:pStyle w:val="ListBullet2"/>
            </w:pPr>
            <w:r w:rsidRPr="006F3589">
              <w:t>purposes</w:t>
            </w:r>
          </w:p>
          <w:p w:rsidR="00000000" w:rsidRPr="006F3589" w:rsidP="006F3589">
            <w:pPr>
              <w:pStyle w:val="ListBullet"/>
            </w:pPr>
            <w:r w:rsidRPr="006F3589">
              <w:t>types of conductors used for overhead wiring encompassing:</w:t>
            </w:r>
          </w:p>
          <w:p w:rsidR="00000000" w:rsidRPr="006F3589" w:rsidP="006F3589">
            <w:pPr>
              <w:pStyle w:val="ListBullet2"/>
            </w:pPr>
            <w:r w:rsidRPr="006F3589">
              <w:t>hard-drawn; c</w:t>
            </w:r>
            <w:r w:rsidRPr="006F3589">
              <w:t>omputer-aided drafting (CAD); and tin-bearing copper, aluminium, steel and other alloyed conductors</w:t>
            </w:r>
          </w:p>
          <w:p w:rsidR="00000000" w:rsidRPr="006F3589" w:rsidP="006F3589">
            <w:pPr>
              <w:pStyle w:val="ListBullet"/>
            </w:pPr>
            <w:r w:rsidRPr="006F3589">
              <w:t>types of traction wire support structures encompassing:</w:t>
            </w:r>
          </w:p>
          <w:p w:rsidR="00000000" w:rsidRPr="006F3589" w:rsidP="006F3589">
            <w:pPr>
              <w:pStyle w:val="ListBullet2"/>
            </w:pPr>
            <w:r w:rsidRPr="006F3589">
              <w:t>portals, cantilevers, drop pieces, head spans, cross spans and pull-offs</w:t>
            </w:r>
          </w:p>
          <w:p w:rsidR="00000000" w:rsidRPr="006F3589" w:rsidP="006F3589">
            <w:pPr>
              <w:pStyle w:val="ListBullet"/>
            </w:pPr>
            <w:r w:rsidRPr="006F3589">
              <w:t>ancillary equipment enco</w:t>
            </w:r>
            <w:r w:rsidRPr="006F3589">
              <w:t>mpassing:</w:t>
            </w:r>
          </w:p>
          <w:p w:rsidR="00000000" w:rsidRPr="006F3589" w:rsidP="006F3589">
            <w:pPr>
              <w:pStyle w:val="ListBullet2"/>
            </w:pPr>
            <w:r w:rsidRPr="006F3589">
              <w:t>types - surge arresters, booster and auxiliary transformers</w:t>
            </w:r>
          </w:p>
          <w:p w:rsidR="00000000" w:rsidRPr="006F3589" w:rsidP="006F3589">
            <w:pPr>
              <w:pStyle w:val="ListBullet2"/>
            </w:pPr>
            <w:r w:rsidRPr="006F3589">
              <w:t>purpose</w:t>
            </w:r>
          </w:p>
          <w:p w:rsidR="00000000" w:rsidRPr="006F3589" w:rsidP="006F3589">
            <w:pPr>
              <w:pStyle w:val="ListBullet"/>
            </w:pPr>
            <w:r w:rsidRPr="006F3589">
              <w:t>methods for replacing conductors encompassing:</w:t>
            </w:r>
          </w:p>
          <w:p w:rsidR="00000000" w:rsidRPr="006F3589" w:rsidP="006F3589">
            <w:pPr>
              <w:pStyle w:val="ListBullet2"/>
            </w:pPr>
            <w:r w:rsidRPr="006F3589">
              <w:t>preformed fittings</w:t>
            </w:r>
          </w:p>
          <w:p w:rsidR="00000000" w:rsidRPr="006F3589" w:rsidP="006F3589">
            <w:pPr>
              <w:pStyle w:val="ListBullet2"/>
            </w:pPr>
            <w:r w:rsidRPr="006F3589">
              <w:t>compression fittings</w:t>
            </w:r>
          </w:p>
          <w:p w:rsidR="00000000" w:rsidRPr="006F3589" w:rsidP="006F3589">
            <w:pPr>
              <w:pStyle w:val="ListBullet2"/>
            </w:pPr>
            <w:r w:rsidRPr="006F3589">
              <w:t>wedged fittings</w:t>
            </w:r>
          </w:p>
          <w:p w:rsidR="00000000" w:rsidRPr="006F3589" w:rsidP="006F3589">
            <w:pPr>
              <w:pStyle w:val="ListBullet2"/>
            </w:pPr>
            <w:r w:rsidRPr="006F3589">
              <w:t>bolted splices</w:t>
            </w:r>
          </w:p>
          <w:p w:rsidR="00000000" w:rsidRPr="006F3589" w:rsidP="006F3589">
            <w:pPr>
              <w:pStyle w:val="ListBullet2"/>
            </w:pPr>
            <w:r w:rsidRPr="006F3589">
              <w:t>lugs</w:t>
            </w:r>
          </w:p>
          <w:p w:rsidR="00000000" w:rsidRPr="006F3589" w:rsidP="006F3589">
            <w:pPr>
              <w:pStyle w:val="ListBullet2"/>
            </w:pPr>
            <w:r w:rsidRPr="006F3589">
              <w:t>bolted clamps</w:t>
            </w:r>
          </w:p>
          <w:p w:rsidR="00000000" w:rsidRPr="006F3589" w:rsidP="006F3589">
            <w:pPr>
              <w:pStyle w:val="ListBullet"/>
            </w:pPr>
            <w:r w:rsidRPr="006F3589">
              <w:t>methods fo</w:t>
            </w:r>
            <w:r w:rsidRPr="006F3589">
              <w:t>r replacing components encompassing:</w:t>
            </w:r>
          </w:p>
          <w:p w:rsidR="00000000" w:rsidRPr="006F3589" w:rsidP="006F3589">
            <w:pPr>
              <w:pStyle w:val="ListBullet2"/>
            </w:pPr>
            <w:r w:rsidRPr="006F3589">
              <w:t>feeders</w:t>
            </w:r>
          </w:p>
          <w:p w:rsidR="00000000" w:rsidRPr="006F3589" w:rsidP="006F3589">
            <w:pPr>
              <w:pStyle w:val="ListBullet2"/>
            </w:pPr>
            <w:r w:rsidRPr="006F3589">
              <w:t>droppers</w:t>
            </w:r>
          </w:p>
          <w:p w:rsidR="00000000" w:rsidRPr="006F3589" w:rsidP="006F3589">
            <w:pPr>
              <w:pStyle w:val="ListBullet2"/>
            </w:pPr>
            <w:r w:rsidRPr="006F3589">
              <w:t>dissimilar conductors</w:t>
            </w:r>
          </w:p>
          <w:p w:rsidR="00000000" w:rsidRPr="006F3589" w:rsidP="006F3589">
            <w:pPr>
              <w:pStyle w:val="ListBullet2"/>
            </w:pPr>
            <w:r w:rsidRPr="006F3589">
              <w:t>jumpers</w:t>
            </w:r>
          </w:p>
          <w:p w:rsidR="00000000" w:rsidRPr="006F3589" w:rsidP="006F3589">
            <w:pPr>
              <w:pStyle w:val="ListBullet2"/>
            </w:pPr>
            <w:r w:rsidRPr="006F3589">
              <w:t>surge arresters</w:t>
            </w:r>
          </w:p>
          <w:p w:rsidR="00000000" w:rsidRPr="006F3589" w:rsidP="006F3589">
            <w:pPr>
              <w:pStyle w:val="ListBullet"/>
            </w:pPr>
            <w:r w:rsidRPr="006F3589">
              <w:t>use of plant and equipment for maintenance work encompassing:</w:t>
            </w:r>
          </w:p>
          <w:p w:rsidR="00000000" w:rsidRPr="006F3589" w:rsidP="006F3589">
            <w:pPr>
              <w:pStyle w:val="ListBullet2"/>
            </w:pPr>
            <w:r w:rsidRPr="006F3589">
              <w:t>EWP</w:t>
            </w:r>
          </w:p>
          <w:p w:rsidR="00000000" w:rsidRPr="006F3589" w:rsidP="006F3589">
            <w:pPr>
              <w:pStyle w:val="ListBullet2"/>
            </w:pPr>
            <w:r w:rsidRPr="006F3589">
              <w:t>ladders</w:t>
            </w:r>
          </w:p>
          <w:p w:rsidR="00000000" w:rsidRPr="006F3589" w:rsidP="006F3589">
            <w:pPr>
              <w:pStyle w:val="ListBullet2"/>
            </w:pPr>
            <w:r w:rsidRPr="006F3589">
              <w:t>works trains</w:t>
            </w:r>
          </w:p>
          <w:p w:rsidR="00000000" w:rsidRPr="006F3589" w:rsidP="006F3589">
            <w:pPr>
              <w:pStyle w:val="ListBullet2"/>
            </w:pPr>
            <w:r w:rsidRPr="006F3589">
              <w:t>rail-mounted overhead wiring equipment/vehicles</w:t>
            </w:r>
          </w:p>
          <w:p w:rsidR="00000000" w:rsidRPr="006F3589" w:rsidP="006F3589">
            <w:pPr>
              <w:pStyle w:val="ListBullet2"/>
            </w:pPr>
            <w:r w:rsidRPr="006F3589">
              <w:t>road/rail height access machinery/vehicles</w:t>
            </w:r>
          </w:p>
          <w:p w:rsidR="00000000" w:rsidRPr="006F3589" w:rsidP="006F3589">
            <w:pPr>
              <w:pStyle w:val="ListBullet2"/>
            </w:pPr>
            <w:r w:rsidRPr="006F3589">
              <w:t>voltage detectors</w:t>
            </w:r>
          </w:p>
          <w:p w:rsidR="00000000" w:rsidRPr="006F3589" w:rsidP="006F3589">
            <w:pPr>
              <w:pStyle w:val="ListBullet2"/>
            </w:pPr>
            <w:r w:rsidRPr="006F3589">
              <w:t>micrometer/gauges</w:t>
            </w:r>
          </w:p>
          <w:p w:rsidR="00000000" w:rsidRPr="006F3589" w:rsidP="006F3589">
            <w:pPr>
              <w:pStyle w:val="ListBullet2"/>
            </w:pPr>
            <w:r w:rsidRPr="006F3589">
              <w:t>tension wrenches</w:t>
            </w:r>
          </w:p>
          <w:p w:rsidR="00000000" w:rsidRPr="006F3589" w:rsidP="006F3589">
            <w:pPr>
              <w:pStyle w:val="ListBullet2"/>
            </w:pPr>
            <w:r w:rsidRPr="006F3589">
              <w:t>dynamometers</w:t>
            </w:r>
          </w:p>
          <w:p w:rsidR="00000000" w:rsidRPr="006F3589" w:rsidP="006F3589">
            <w:pPr>
              <w:pStyle w:val="ListBullet2"/>
            </w:pPr>
            <w:r w:rsidRPr="006F3589">
              <w:t>other specialised tools.</w:t>
            </w:r>
          </w:p>
        </w:tc>
      </w:tr>
    </w:tbl>
    <w:p w:rsidR="00000000" w:rsidRPr="006F3589" w:rsidP="006F3589">
      <w:pPr>
        <w:pStyle w:val="NoPaddingFontSize1"/>
      </w:pPr>
    </w:p>
    <w:p w:rsidR="00000000" w:rsidRPr="006F3589" w:rsidP="006F3589">
      <w:pPr>
        <w:pStyle w:val="AllowPageBreak"/>
      </w:pPr>
    </w:p>
    <w:p w:rsidR="00000000" w:rsidRPr="006F3589" w:rsidP="006F3589">
      <w:pPr>
        <w:pStyle w:val="Heading1"/>
      </w:pPr>
      <w:bookmarkStart w:id="4" w:name="O_1004391"/>
      <w:bookmarkEnd w:id="4"/>
      <w:r w:rsidRPr="006F3589">
        <w:t>Assessment Conditions</w:t>
      </w:r>
    </w:p>
    <w:tbl>
      <w:tblPr>
        <w:tblW w:w="9497" w:type="dxa"/>
        <w:tblLayout w:type="fixed"/>
        <w:tblCellMar>
          <w:left w:w="62" w:type="dxa"/>
          <w:right w:w="62" w:type="dxa"/>
        </w:tblCellMar>
        <w:tblLook w:val="0000"/>
      </w:tblPr>
      <w:tblGrid>
        <w:gridCol w:w="9497"/>
      </w:tblGrid>
      <w:tr w:rsidTr="006F3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589" w:rsidP="006F3589">
            <w:pPr>
              <w:pStyle w:val="BodyText"/>
            </w:pPr>
            <w:r w:rsidRPr="006F3589">
              <w:t>Assessors must hold credentials specified within the Standards for Registered Training Organisations current at the time of assessment.</w:t>
            </w:r>
          </w:p>
          <w:p w:rsidR="00000000" w:rsidRPr="006F3589" w:rsidP="006F3589">
            <w:pPr>
              <w:pStyle w:val="BodyText"/>
            </w:pPr>
            <w:r w:rsidRPr="006F3589">
              <w:t>Assessment must satisfy the Principles of Assessment and Rules of Evidence and all regulatory requirements included with</w:t>
            </w:r>
            <w:r w:rsidRPr="006F3589">
              <w:t>in the Standards for Registered Training Organisations current at the time of assessment.</w:t>
            </w:r>
          </w:p>
          <w:p w:rsidR="00000000" w:rsidRPr="006F3589" w:rsidP="006F3589">
            <w:pPr>
              <w:pStyle w:val="BodyText"/>
            </w:pPr>
            <w:r w:rsidRPr="006F3589">
              <w:t>Assessment must occur in workplace operational situations where it is appropriate to do so; where this is not appropriate, assessment must occur in simulated conditio</w:t>
            </w:r>
            <w:r w:rsidRPr="006F3589">
              <w:t>ns involving realistic and authentic activities that replicate operational workplace conditions.</w:t>
            </w:r>
          </w:p>
          <w:p w:rsidR="00000000" w:rsidRPr="006F3589" w:rsidP="006F3589">
            <w:pPr>
              <w:pStyle w:val="BodyText"/>
            </w:pPr>
            <w:r w:rsidRPr="006F3589">
              <w:t>Assessment processes and techniques must be appropriate to the language, literacy and numeracy requirements of the work being performed and the needs of the ca</w:t>
            </w:r>
            <w:r w:rsidRPr="006F3589">
              <w:t>ndidate.</w:t>
            </w:r>
          </w:p>
          <w:p w:rsidR="00000000" w:rsidRPr="006F3589" w:rsidP="006F3589">
            <w:pPr>
              <w:pStyle w:val="BodyText"/>
            </w:pPr>
            <w:r w:rsidRPr="006F3589">
              <w:t>Resources for assessment must include access to:</w:t>
            </w:r>
          </w:p>
          <w:p w:rsidR="00000000" w:rsidRPr="006F3589" w:rsidP="006F3589">
            <w:pPr>
              <w:pStyle w:val="ListBullet"/>
            </w:pPr>
            <w:r w:rsidRPr="006F3589">
              <w:t>a range of relevant exercises, case studies and/or other simulations</w:t>
            </w:r>
          </w:p>
          <w:p w:rsidR="00000000" w:rsidRPr="006F3589" w:rsidP="006F3589">
            <w:pPr>
              <w:pStyle w:val="ListBullet"/>
            </w:pPr>
            <w:r w:rsidRPr="006F3589">
              <w:t>relevant and appropriate materials, tools, equipment and personal protective equipment (PPE) currently used in industry</w:t>
            </w:r>
          </w:p>
          <w:p w:rsidR="00000000" w:rsidRPr="006F3589" w:rsidP="006F3589">
            <w:pPr>
              <w:pStyle w:val="ListBullet"/>
            </w:pPr>
            <w:r w:rsidRPr="006F3589">
              <w:t>applicab</w:t>
            </w:r>
            <w:r w:rsidRPr="006F3589">
              <w:t>le documentation, including workplace procedures, equipment specifications, regulations, codes of practice and operation manuals.</w:t>
            </w:r>
          </w:p>
        </w:tc>
      </w:tr>
    </w:tbl>
    <w:p w:rsidR="00000000" w:rsidRPr="006F3589" w:rsidP="006F3589">
      <w:pPr>
        <w:pStyle w:val="NoPaddingFontSize1"/>
      </w:pPr>
    </w:p>
    <w:p w:rsidR="00000000" w:rsidRPr="006F3589" w:rsidP="006F3589">
      <w:pPr>
        <w:pStyle w:val="AllowPageBreak"/>
      </w:pPr>
    </w:p>
    <w:p w:rsidR="00000000" w:rsidRPr="006F3589" w:rsidP="006F3589">
      <w:pPr>
        <w:pStyle w:val="Heading1"/>
      </w:pPr>
      <w:bookmarkStart w:id="5" w:name="O_1004394"/>
      <w:bookmarkEnd w:id="5"/>
      <w:r w:rsidRPr="006F3589">
        <w:t>Links</w:t>
      </w:r>
    </w:p>
    <w:p w:rsidR="00000000" w:rsidRPr="006F3589" w:rsidP="00C15FC7">
      <w:pPr>
        <w:pStyle w:val="BodyText"/>
      </w:pPr>
      <w:r w:rsidRPr="006F358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C3E21">
        <w:rPr>
          <w:rStyle w:val="Hyperlink"/>
        </w:rPr>
        <w:t>https://vetnet.gov.au/Pages/TrainingDocs.aspx?q=229bace1-b7bc-4653-9300-dffb13ecfad7</w:t>
      </w:r>
      <w:r>
        <w:fldChar w:fldCharType="end"/>
      </w:r>
    </w:p>
    <w:p w:rsidR="00000000" w:rsidRPr="006F3589" w:rsidP="006F3589"/>
    <w:sectPr w:rsidSect="006F35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89" w:rsidRPr="00C15FC7" w:rsidP="00C15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C7" w:rsidP="006F3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FC7" w:rsidP="006F35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5FC7" w:rsidP="006F3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589" w:rsidRPr="00C15FC7" w:rsidP="00C15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C7" w:rsidRPr="002D2AF8" w:rsidP="006F3589">
    <w:pPr>
      <w:pStyle w:val="Header"/>
      <w:framePr w:wrap="around"/>
    </w:pPr>
    <w:r>
      <w:fldChar w:fldCharType="begin"/>
    </w:r>
    <w:r>
      <w:instrText xml:space="preserve"> TITLE   \* MERGEFORMAT </w:instrText>
    </w:r>
    <w:r>
      <w:fldChar w:fldCharType="separate"/>
    </w:r>
    <w:r>
      <w:t>Assessment Requirements for UETTDRRT36 Maintain traction network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C15FC7" w:rsidP="006F3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5AA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8E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02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589"/>
    <w:pPr>
      <w:spacing w:before="360" w:after="60"/>
      <w:outlineLvl w:val="0"/>
    </w:pPr>
    <w:rPr>
      <w:sz w:val="32"/>
    </w:rPr>
  </w:style>
  <w:style w:type="paragraph" w:styleId="Heading2">
    <w:name w:val="heading 2"/>
    <w:basedOn w:val="HeadingBase"/>
    <w:next w:val="BodyText"/>
    <w:link w:val="Heading2Char"/>
    <w:qFormat/>
    <w:rsid w:val="006F3589"/>
    <w:pPr>
      <w:keepLines/>
      <w:spacing w:before="240" w:after="120"/>
      <w:outlineLvl w:val="1"/>
    </w:pPr>
    <w:rPr>
      <w:sz w:val="28"/>
      <w:szCs w:val="40"/>
    </w:rPr>
  </w:style>
  <w:style w:type="paragraph" w:styleId="Heading3">
    <w:name w:val="heading 3"/>
    <w:basedOn w:val="HeadingBase"/>
    <w:next w:val="BodyText"/>
    <w:link w:val="Heading3Char"/>
    <w:qFormat/>
    <w:rsid w:val="006F3589"/>
    <w:pPr>
      <w:spacing w:before="180" w:after="120"/>
      <w:outlineLvl w:val="2"/>
    </w:pPr>
    <w:rPr>
      <w:spacing w:val="-10"/>
      <w:kern w:val="32"/>
    </w:rPr>
  </w:style>
  <w:style w:type="paragraph" w:styleId="Heading4">
    <w:name w:val="heading 4"/>
    <w:basedOn w:val="HeadingBase"/>
    <w:next w:val="BodyText"/>
    <w:link w:val="Heading4Char"/>
    <w:qFormat/>
    <w:rsid w:val="006F3589"/>
    <w:pPr>
      <w:spacing w:before="160" w:after="120"/>
      <w:outlineLvl w:val="3"/>
    </w:pPr>
    <w:rPr>
      <w:sz w:val="22"/>
    </w:rPr>
  </w:style>
  <w:style w:type="paragraph" w:styleId="Heading5">
    <w:name w:val="heading 5"/>
    <w:basedOn w:val="HeadingBase"/>
    <w:next w:val="Normal"/>
    <w:link w:val="Heading5Char"/>
    <w:qFormat/>
    <w:rsid w:val="006F3589"/>
    <w:pPr>
      <w:spacing w:before="80"/>
      <w:outlineLvl w:val="4"/>
    </w:pPr>
    <w:rPr>
      <w:color w:val="918585"/>
      <w:sz w:val="20"/>
    </w:rPr>
  </w:style>
  <w:style w:type="paragraph" w:styleId="Heading6">
    <w:name w:val="heading 6"/>
    <w:basedOn w:val="HeadingBase"/>
    <w:next w:val="Normal"/>
    <w:link w:val="Heading6Char"/>
    <w:qFormat/>
    <w:rsid w:val="006F3589"/>
    <w:pPr>
      <w:spacing w:before="60"/>
      <w:outlineLvl w:val="5"/>
    </w:pPr>
    <w:rPr>
      <w:color w:val="918585"/>
      <w:sz w:val="20"/>
    </w:rPr>
  </w:style>
  <w:style w:type="paragraph" w:styleId="Heading7">
    <w:name w:val="heading 7"/>
    <w:basedOn w:val="Normal"/>
    <w:next w:val="Normal"/>
    <w:link w:val="Heading7Char"/>
    <w:qFormat/>
    <w:rsid w:val="006F3589"/>
    <w:pPr>
      <w:ind w:left="720"/>
      <w:outlineLvl w:val="6"/>
    </w:pPr>
    <w:rPr>
      <w:i/>
    </w:rPr>
  </w:style>
  <w:style w:type="paragraph" w:styleId="Heading8">
    <w:name w:val="heading 8"/>
    <w:basedOn w:val="Normal"/>
    <w:next w:val="Normal"/>
    <w:link w:val="Heading8Char"/>
    <w:qFormat/>
    <w:rsid w:val="006F3589"/>
    <w:pPr>
      <w:ind w:left="720"/>
      <w:outlineLvl w:val="7"/>
    </w:pPr>
    <w:rPr>
      <w:i/>
    </w:rPr>
  </w:style>
  <w:style w:type="paragraph" w:styleId="Heading9">
    <w:name w:val="heading 9"/>
    <w:basedOn w:val="Normal"/>
    <w:next w:val="Normal"/>
    <w:link w:val="Heading9Char"/>
    <w:qFormat/>
    <w:rsid w:val="006F3589"/>
    <w:pPr>
      <w:ind w:left="720"/>
      <w:outlineLvl w:val="8"/>
    </w:pPr>
    <w:rPr>
      <w:i/>
    </w:rPr>
  </w:style>
  <w:style w:type="character" w:default="1" w:styleId="DefaultParagraphFont">
    <w:name w:val="Default Paragraph Font"/>
    <w:uiPriority w:val="1"/>
    <w:unhideWhenUsed/>
    <w:rsid w:val="006F3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589"/>
  </w:style>
  <w:style w:type="character" w:customStyle="1" w:styleId="Heading1Char">
    <w:name w:val="Heading 1 Char"/>
    <w:basedOn w:val="DefaultParagraphFont"/>
    <w:link w:val="Heading1"/>
    <w:rsid w:val="006F3589"/>
    <w:rPr>
      <w:rFonts w:ascii="Times New Roman" w:eastAsia="Times New Roman" w:hAnsi="Times New Roman" w:cs="Times New Roman"/>
      <w:b/>
      <w:sz w:val="32"/>
      <w:szCs w:val="20"/>
      <w:lang w:eastAsia="en-US"/>
    </w:rPr>
  </w:style>
  <w:style w:type="paragraph" w:styleId="BodyText">
    <w:name w:val="Body Text"/>
    <w:basedOn w:val="Normal"/>
    <w:link w:val="BodyTextChar"/>
    <w:rsid w:val="006F3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589"/>
    <w:rPr>
      <w:rFonts w:ascii="Times New Roman" w:eastAsia="Times New Roman" w:hAnsi="Times New Roman" w:cs="Times New Roman"/>
      <w:sz w:val="24"/>
      <w:lang w:eastAsia="en-US"/>
    </w:rPr>
  </w:style>
  <w:style w:type="paragraph" w:styleId="ListBullet">
    <w:name w:val="List Bullet"/>
    <w:basedOn w:val="List"/>
    <w:rsid w:val="006F3589"/>
    <w:pPr>
      <w:numPr>
        <w:numId w:val="12"/>
      </w:numPr>
      <w:tabs>
        <w:tab w:val="clear" w:pos="340"/>
      </w:tabs>
      <w:spacing w:before="40" w:after="40"/>
    </w:pPr>
  </w:style>
  <w:style w:type="paragraph" w:styleId="ListBullet2">
    <w:name w:val="List Bullet 2"/>
    <w:basedOn w:val="List2"/>
    <w:rsid w:val="006F3589"/>
    <w:pPr>
      <w:numPr>
        <w:numId w:val="13"/>
      </w:numPr>
      <w:tabs>
        <w:tab w:val="clear" w:pos="680"/>
      </w:tabs>
    </w:pPr>
  </w:style>
  <w:style w:type="paragraph" w:customStyle="1" w:styleId="SuperHeading">
    <w:name w:val="SuperHeading"/>
    <w:basedOn w:val="Normal"/>
    <w:rsid w:val="006F3589"/>
    <w:pPr>
      <w:spacing w:before="240" w:after="120"/>
      <w:outlineLvl w:val="0"/>
    </w:pPr>
    <w:rPr>
      <w:rFonts w:ascii="Times New Roman" w:hAnsi="Times New Roman"/>
      <w:b/>
      <w:sz w:val="32"/>
    </w:rPr>
  </w:style>
  <w:style w:type="paragraph" w:customStyle="1" w:styleId="AllowPageBreak">
    <w:name w:val="AllowPageBreak"/>
    <w:rsid w:val="006F35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3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589"/>
    <w:rPr>
      <w:rFonts w:ascii="Courier New" w:eastAsia="Times New Roman" w:hAnsi="Courier New" w:cs="Times New Roman"/>
      <w:i/>
      <w:szCs w:val="20"/>
      <w:lang w:eastAsia="en-US"/>
    </w:rPr>
  </w:style>
  <w:style w:type="paragraph" w:customStyle="1" w:styleId="HeadingBase">
    <w:name w:val="Heading Base"/>
    <w:rsid w:val="006F3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589"/>
    <w:pPr>
      <w:tabs>
        <w:tab w:val="right" w:leader="dot" w:pos="9072"/>
      </w:tabs>
      <w:ind w:left="567"/>
    </w:pPr>
    <w:rPr>
      <w:szCs w:val="22"/>
    </w:rPr>
  </w:style>
  <w:style w:type="paragraph" w:customStyle="1" w:styleId="TOCBase">
    <w:name w:val="TOC Base"/>
    <w:rsid w:val="006F3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589"/>
    <w:pPr>
      <w:tabs>
        <w:tab w:val="right" w:leader="dot" w:pos="9072"/>
      </w:tabs>
      <w:spacing w:before="40" w:after="40"/>
      <w:ind w:left="284"/>
    </w:pPr>
    <w:rPr>
      <w:rFonts w:ascii="Times New Roman" w:hAnsi="Times New Roman"/>
    </w:rPr>
  </w:style>
  <w:style w:type="paragraph" w:styleId="TOC1">
    <w:name w:val="toc 1"/>
    <w:basedOn w:val="TOCBase"/>
    <w:next w:val="Normal"/>
    <w:rsid w:val="006F3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589"/>
    <w:rPr>
      <w:rFonts w:ascii="Times New Roman" w:eastAsia="Times New Roman" w:hAnsi="Times New Roman" w:cs="Times New Roman"/>
      <w:sz w:val="16"/>
      <w:lang w:eastAsia="en-US"/>
    </w:rPr>
  </w:style>
  <w:style w:type="paragraph" w:styleId="Title">
    <w:name w:val="Title"/>
    <w:basedOn w:val="HeadingBase"/>
    <w:link w:val="TitleChar"/>
    <w:qFormat/>
    <w:rsid w:val="006F3589"/>
    <w:pPr>
      <w:spacing w:before="5040"/>
      <w:jc w:val="center"/>
    </w:pPr>
    <w:rPr>
      <w:sz w:val="48"/>
      <w:szCs w:val="72"/>
      <w:lang w:val="en-US"/>
    </w:rPr>
  </w:style>
  <w:style w:type="character" w:customStyle="1" w:styleId="TitleChar">
    <w:name w:val="Title Char"/>
    <w:basedOn w:val="DefaultParagraphFont"/>
    <w:link w:val="Title"/>
    <w:rsid w:val="006F3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589"/>
    <w:pPr>
      <w:tabs>
        <w:tab w:val="left" w:pos="3600"/>
        <w:tab w:val="left" w:pos="3958"/>
      </w:tabs>
    </w:pPr>
  </w:style>
  <w:style w:type="paragraph" w:styleId="List">
    <w:name w:val="List"/>
    <w:basedOn w:val="BodyText"/>
    <w:next w:val="BodyText"/>
    <w:rsid w:val="006F3589"/>
    <w:pPr>
      <w:tabs>
        <w:tab w:val="left" w:pos="340"/>
      </w:tabs>
      <w:spacing w:before="60" w:after="60"/>
      <w:ind w:left="340" w:hanging="340"/>
    </w:pPr>
  </w:style>
  <w:style w:type="paragraph" w:customStyle="1" w:styleId="Note">
    <w:name w:val="Note"/>
    <w:basedOn w:val="BodyText"/>
    <w:rsid w:val="006F35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3589"/>
    <w:rPr>
      <w:b/>
      <w:spacing w:val="0"/>
    </w:rPr>
  </w:style>
  <w:style w:type="paragraph" w:customStyle="1" w:styleId="SuperTitle">
    <w:name w:val="SuperTitle"/>
    <w:basedOn w:val="Title"/>
    <w:rsid w:val="006F3589"/>
    <w:pPr>
      <w:framePr w:wrap="auto" w:hAnchor="text" w:y="6049"/>
    </w:pPr>
    <w:rPr>
      <w:color w:val="000000"/>
      <w:sz w:val="40"/>
    </w:rPr>
  </w:style>
  <w:style w:type="paragraph" w:customStyle="1" w:styleId="TOCTitle">
    <w:name w:val="TOCTitle"/>
    <w:basedOn w:val="Heading1"/>
    <w:rsid w:val="006F3589"/>
    <w:pPr>
      <w:spacing w:after="240"/>
      <w:jc w:val="center"/>
      <w:outlineLvl w:val="9"/>
    </w:pPr>
    <w:rPr>
      <w:caps/>
    </w:rPr>
  </w:style>
  <w:style w:type="paragraph" w:customStyle="1" w:styleId="Version">
    <w:name w:val="Version"/>
    <w:rsid w:val="006F3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589"/>
    <w:pPr>
      <w:keepNext w:val="0"/>
      <w:tabs>
        <w:tab w:val="right" w:pos="4176"/>
      </w:tabs>
      <w:ind w:left="198" w:hanging="198"/>
    </w:pPr>
    <w:rPr>
      <w:rFonts w:ascii="Garamond" w:hAnsi="Garamond"/>
    </w:rPr>
  </w:style>
  <w:style w:type="paragraph" w:styleId="IndexHeading">
    <w:name w:val="index heading"/>
    <w:basedOn w:val="Normal"/>
    <w:next w:val="Index1"/>
    <w:semiHidden/>
    <w:rsid w:val="006F3589"/>
    <w:pPr>
      <w:spacing w:before="120" w:after="120"/>
    </w:pPr>
    <w:rPr>
      <w:rFonts w:ascii="Arial" w:hAnsi="Arial"/>
      <w:b/>
      <w:color w:val="918585"/>
      <w:sz w:val="24"/>
    </w:rPr>
  </w:style>
  <w:style w:type="paragraph" w:styleId="Header">
    <w:name w:val="header"/>
    <w:basedOn w:val="Normal"/>
    <w:link w:val="HeaderChar"/>
    <w:rsid w:val="006F3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589"/>
    <w:rPr>
      <w:rFonts w:ascii="Times New Roman" w:eastAsia="Times New Roman" w:hAnsi="Times New Roman" w:cs="Times New Roman"/>
      <w:sz w:val="16"/>
      <w:szCs w:val="20"/>
      <w:lang w:val="en-GB" w:eastAsia="en-US"/>
    </w:rPr>
  </w:style>
  <w:style w:type="paragraph" w:customStyle="1" w:styleId="Chapter">
    <w:name w:val="Chapter"/>
    <w:basedOn w:val="Normal"/>
    <w:rsid w:val="006F3589"/>
    <w:pPr>
      <w:spacing w:before="240"/>
    </w:pPr>
    <w:rPr>
      <w:rFonts w:ascii="Times New Roman" w:hAnsi="Times New Roman"/>
      <w:smallCaps/>
      <w:spacing w:val="80"/>
      <w:sz w:val="28"/>
    </w:rPr>
  </w:style>
  <w:style w:type="paragraph" w:customStyle="1" w:styleId="InChapter">
    <w:name w:val="InChapter"/>
    <w:basedOn w:val="Heading3"/>
    <w:rsid w:val="006F3589"/>
    <w:pPr>
      <w:spacing w:after="240"/>
      <w:outlineLvl w:val="9"/>
    </w:pPr>
    <w:rPr>
      <w:noProof/>
    </w:rPr>
  </w:style>
  <w:style w:type="paragraph" w:styleId="Index2">
    <w:name w:val="index 2"/>
    <w:basedOn w:val="Normal"/>
    <w:next w:val="Normal"/>
    <w:semiHidden/>
    <w:rsid w:val="006F3589"/>
    <w:pPr>
      <w:tabs>
        <w:tab w:val="right" w:pos="4176"/>
      </w:tabs>
      <w:ind w:left="568" w:hanging="284"/>
    </w:pPr>
    <w:rPr>
      <w:rFonts w:ascii="Garamond" w:hAnsi="Garamond"/>
    </w:rPr>
  </w:style>
  <w:style w:type="paragraph" w:customStyle="1" w:styleId="Byline">
    <w:name w:val="Byline"/>
    <w:rsid w:val="006F3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589"/>
    <w:pPr>
      <w:tabs>
        <w:tab w:val="clear" w:pos="3600"/>
        <w:tab w:val="clear" w:pos="3958"/>
      </w:tabs>
      <w:jc w:val="right"/>
    </w:pPr>
  </w:style>
  <w:style w:type="character" w:styleId="Emphasis">
    <w:name w:val="Emphasis"/>
    <w:basedOn w:val="DefaultParagraphFont"/>
    <w:qFormat/>
    <w:rsid w:val="006F3589"/>
    <w:rPr>
      <w:i/>
    </w:rPr>
  </w:style>
  <w:style w:type="paragraph" w:styleId="Caption">
    <w:name w:val="caption"/>
    <w:basedOn w:val="BodyText"/>
    <w:next w:val="Normal"/>
    <w:qFormat/>
    <w:rsid w:val="006F3589"/>
    <w:pPr>
      <w:framePr w:w="2268" w:hSpace="181" w:vSpace="181" w:wrap="around" w:vAnchor="text" w:hAnchor="page" w:x="1135" w:y="285" w:anchorLock="1"/>
    </w:pPr>
    <w:rPr>
      <w:i/>
    </w:rPr>
  </w:style>
  <w:style w:type="paragraph" w:customStyle="1" w:styleId="MiniTOCTitle">
    <w:name w:val="MiniTOCTitle"/>
    <w:basedOn w:val="Heading4"/>
    <w:rsid w:val="006F3589"/>
    <w:pPr>
      <w:spacing w:before="240"/>
      <w:outlineLvl w:val="9"/>
    </w:pPr>
    <w:rPr>
      <w:noProof/>
      <w:sz w:val="24"/>
    </w:rPr>
  </w:style>
  <w:style w:type="paragraph" w:customStyle="1" w:styleId="MiniTOCItem">
    <w:name w:val="MiniTOCItem"/>
    <w:basedOn w:val="ListBullet"/>
    <w:rsid w:val="006F3589"/>
    <w:pPr>
      <w:numPr>
        <w:numId w:val="0"/>
      </w:numPr>
      <w:tabs>
        <w:tab w:val="right" w:leader="dot" w:pos="6521"/>
      </w:tabs>
      <w:spacing w:before="0" w:after="0"/>
    </w:pPr>
  </w:style>
  <w:style w:type="paragraph" w:customStyle="1" w:styleId="TOFTitle">
    <w:name w:val="TOFTitle"/>
    <w:basedOn w:val="TOCTitle"/>
    <w:rsid w:val="006F3589"/>
  </w:style>
  <w:style w:type="paragraph" w:styleId="TableofFigures">
    <w:name w:val="table of figures"/>
    <w:basedOn w:val="Normal"/>
    <w:next w:val="Normal"/>
    <w:semiHidden/>
    <w:rsid w:val="006F3589"/>
    <w:pPr>
      <w:tabs>
        <w:tab w:val="right" w:leader="dot" w:pos="9072"/>
      </w:tabs>
      <w:ind w:left="970" w:hanging="403"/>
    </w:pPr>
    <w:rPr>
      <w:rFonts w:ascii="Times New Roman" w:hAnsi="Times New Roman"/>
      <w:b/>
    </w:rPr>
  </w:style>
  <w:style w:type="paragraph" w:styleId="ListNumber">
    <w:name w:val="List Number"/>
    <w:basedOn w:val="List"/>
    <w:rsid w:val="006F3589"/>
    <w:pPr>
      <w:numPr>
        <w:numId w:val="15"/>
      </w:numPr>
      <w:tabs>
        <w:tab w:val="clear" w:pos="340"/>
      </w:tabs>
    </w:pPr>
  </w:style>
  <w:style w:type="character" w:customStyle="1" w:styleId="WingdingSymbols">
    <w:name w:val="Wingding Symbols"/>
    <w:rsid w:val="006F3589"/>
    <w:rPr>
      <w:rFonts w:ascii="Wingdings" w:hAnsi="Wingdings"/>
    </w:rPr>
  </w:style>
  <w:style w:type="paragraph" w:customStyle="1" w:styleId="TableHeading">
    <w:name w:val="Table Heading"/>
    <w:basedOn w:val="HeadingBase"/>
    <w:rsid w:val="006F3589"/>
    <w:pPr>
      <w:keepLines/>
      <w:pBdr>
        <w:bottom w:val="single" w:sz="6" w:space="1" w:color="918585"/>
      </w:pBdr>
      <w:spacing w:before="240"/>
    </w:pPr>
  </w:style>
  <w:style w:type="character" w:customStyle="1" w:styleId="HotSpot">
    <w:name w:val="HotSpot"/>
    <w:rsid w:val="006F3589"/>
    <w:rPr>
      <w:color w:val="0033CC"/>
      <w:u w:val="none"/>
    </w:rPr>
  </w:style>
  <w:style w:type="paragraph" w:customStyle="1" w:styleId="BodyTextRight">
    <w:name w:val="Body Text Right"/>
    <w:basedOn w:val="BodyText"/>
    <w:rsid w:val="006F3589"/>
    <w:pPr>
      <w:spacing w:before="0" w:after="0"/>
      <w:jc w:val="right"/>
    </w:pPr>
  </w:style>
  <w:style w:type="paragraph" w:styleId="Index3">
    <w:name w:val="index 3"/>
    <w:basedOn w:val="ListNumber2"/>
    <w:next w:val="Normal"/>
    <w:semiHidden/>
    <w:rsid w:val="006F3589"/>
    <w:pPr>
      <w:numPr>
        <w:numId w:val="0"/>
      </w:numPr>
      <w:tabs>
        <w:tab w:val="right" w:leader="dot" w:pos="4176"/>
      </w:tabs>
    </w:pPr>
  </w:style>
  <w:style w:type="paragraph" w:styleId="ListNumber2">
    <w:name w:val="List Number 2"/>
    <w:basedOn w:val="List2"/>
    <w:rsid w:val="006F3589"/>
    <w:pPr>
      <w:numPr>
        <w:numId w:val="10"/>
      </w:numPr>
      <w:tabs>
        <w:tab w:val="clear" w:pos="1060"/>
      </w:tabs>
    </w:pPr>
  </w:style>
  <w:style w:type="paragraph" w:customStyle="1" w:styleId="MarginNote">
    <w:name w:val="Margin Note"/>
    <w:basedOn w:val="BodyText"/>
    <w:rsid w:val="006F3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589"/>
    <w:rPr>
      <w:sz w:val="32"/>
    </w:rPr>
  </w:style>
  <w:style w:type="paragraph" w:customStyle="1" w:styleId="HeadingProcedure">
    <w:name w:val="Heading Procedure"/>
    <w:basedOn w:val="HeadingBase"/>
    <w:next w:val="Normal"/>
    <w:rsid w:val="006F3589"/>
    <w:pPr>
      <w:tabs>
        <w:tab w:val="left" w:pos="0"/>
      </w:tabs>
      <w:spacing w:before="120" w:after="60"/>
    </w:pPr>
    <w:rPr>
      <w:i/>
      <w:color w:val="918585"/>
      <w:sz w:val="22"/>
    </w:rPr>
  </w:style>
  <w:style w:type="paragraph" w:customStyle="1" w:styleId="TableBodyText">
    <w:name w:val="Table Body Text"/>
    <w:basedOn w:val="BodyText"/>
    <w:rsid w:val="006F3589"/>
    <w:pPr>
      <w:spacing w:before="60" w:after="60"/>
    </w:pPr>
  </w:style>
  <w:style w:type="paragraph" w:styleId="ListContinue">
    <w:name w:val="List Continue"/>
    <w:basedOn w:val="List"/>
    <w:rsid w:val="006F3589"/>
    <w:pPr>
      <w:ind w:firstLine="0"/>
    </w:pPr>
  </w:style>
  <w:style w:type="paragraph" w:customStyle="1" w:styleId="ListNote">
    <w:name w:val="List Note"/>
    <w:basedOn w:val="List"/>
    <w:rsid w:val="006F3589"/>
    <w:pPr>
      <w:pBdr>
        <w:top w:val="single" w:sz="6" w:space="2" w:color="918585"/>
        <w:bottom w:val="single" w:sz="6" w:space="2" w:color="918585"/>
      </w:pBdr>
      <w:tabs>
        <w:tab w:val="left" w:pos="1021"/>
      </w:tabs>
      <w:ind w:firstLine="0"/>
    </w:pPr>
  </w:style>
  <w:style w:type="paragraph" w:customStyle="1" w:styleId="Warning">
    <w:name w:val="Warning"/>
    <w:basedOn w:val="BodyText"/>
    <w:rsid w:val="006F3589"/>
    <w:pPr>
      <w:shd w:val="clear" w:color="auto" w:fill="D9D9D9"/>
      <w:tabs>
        <w:tab w:val="left" w:pos="992"/>
      </w:tabs>
      <w:ind w:left="119" w:right="119"/>
    </w:pPr>
    <w:rPr>
      <w:sz w:val="20"/>
    </w:rPr>
  </w:style>
  <w:style w:type="paragraph" w:customStyle="1" w:styleId="MarginIcons">
    <w:name w:val="Margin Icons"/>
    <w:basedOn w:val="BodyText"/>
    <w:rsid w:val="006F3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589"/>
    <w:rPr>
      <w:rFonts w:ascii="Courier New" w:hAnsi="Courier New"/>
    </w:rPr>
  </w:style>
  <w:style w:type="paragraph" w:customStyle="1" w:styleId="NoteBullet">
    <w:name w:val="Note Bullet"/>
    <w:basedOn w:val="Note"/>
    <w:rsid w:val="006F3589"/>
    <w:pPr>
      <w:tabs>
        <w:tab w:val="clear" w:pos="680"/>
      </w:tabs>
      <w:spacing w:before="60" w:after="60"/>
    </w:pPr>
  </w:style>
  <w:style w:type="paragraph" w:customStyle="1" w:styleId="SubHeading2">
    <w:name w:val="SubHeading2"/>
    <w:basedOn w:val="HeadingBase"/>
    <w:rsid w:val="006F3589"/>
    <w:pPr>
      <w:spacing w:before="240" w:after="60"/>
    </w:pPr>
    <w:rPr>
      <w:sz w:val="20"/>
    </w:rPr>
  </w:style>
  <w:style w:type="paragraph" w:customStyle="1" w:styleId="SubHeading1">
    <w:name w:val="SubHeading1"/>
    <w:basedOn w:val="HeadingBase"/>
    <w:rsid w:val="006F3589"/>
    <w:pPr>
      <w:spacing w:before="240" w:after="60"/>
    </w:pPr>
    <w:rPr>
      <w:color w:val="918585"/>
      <w:sz w:val="22"/>
    </w:rPr>
  </w:style>
  <w:style w:type="paragraph" w:customStyle="1" w:styleId="SideHeading">
    <w:name w:val="Side Heading"/>
    <w:basedOn w:val="HeadingBase"/>
    <w:rsid w:val="006F3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589"/>
    <w:pPr>
      <w:tabs>
        <w:tab w:val="num" w:pos="360"/>
      </w:tabs>
    </w:pPr>
  </w:style>
  <w:style w:type="paragraph" w:styleId="PlainText">
    <w:name w:val="Plain Text"/>
    <w:basedOn w:val="Normal"/>
    <w:link w:val="PlainTextChar"/>
    <w:rsid w:val="006F3589"/>
    <w:rPr>
      <w:sz w:val="20"/>
    </w:rPr>
  </w:style>
  <w:style w:type="character" w:customStyle="1" w:styleId="PlainTextChar">
    <w:name w:val="Plain Text Char"/>
    <w:basedOn w:val="DefaultParagraphFont"/>
    <w:link w:val="PlainText"/>
    <w:rsid w:val="006F3589"/>
    <w:rPr>
      <w:rFonts w:ascii="Courier New" w:eastAsia="Times New Roman" w:hAnsi="Courier New" w:cs="Times New Roman"/>
      <w:sz w:val="20"/>
      <w:szCs w:val="20"/>
      <w:lang w:eastAsia="en-US"/>
    </w:rPr>
  </w:style>
  <w:style w:type="character" w:customStyle="1" w:styleId="MenuOption">
    <w:name w:val="Menu Option"/>
    <w:basedOn w:val="DefaultParagraphFont"/>
    <w:rsid w:val="006F3589"/>
    <w:rPr>
      <w:b/>
      <w:smallCaps/>
    </w:rPr>
  </w:style>
  <w:style w:type="paragraph" w:customStyle="1" w:styleId="TableListNumber">
    <w:name w:val="Table List Number"/>
    <w:basedOn w:val="ListNumber"/>
    <w:rsid w:val="006F3589"/>
    <w:pPr>
      <w:numPr>
        <w:numId w:val="0"/>
      </w:numPr>
    </w:pPr>
  </w:style>
  <w:style w:type="paragraph" w:styleId="TOC4">
    <w:name w:val="toc 4"/>
    <w:basedOn w:val="TOCBase"/>
    <w:next w:val="Normal"/>
    <w:semiHidden/>
    <w:rsid w:val="006F3589"/>
    <w:pPr>
      <w:tabs>
        <w:tab w:val="right" w:leader="dot" w:pos="9071"/>
      </w:tabs>
      <w:ind w:left="1701"/>
    </w:pPr>
  </w:style>
  <w:style w:type="paragraph" w:customStyle="1" w:styleId="ListAlpha">
    <w:name w:val="List Alpha"/>
    <w:basedOn w:val="List"/>
    <w:rsid w:val="006F3589"/>
    <w:pPr>
      <w:numPr>
        <w:numId w:val="9"/>
      </w:numPr>
    </w:pPr>
  </w:style>
  <w:style w:type="paragraph" w:customStyle="1" w:styleId="ListAlpha2">
    <w:name w:val="List Alpha 2"/>
    <w:basedOn w:val="List2"/>
    <w:rsid w:val="006F3589"/>
    <w:pPr>
      <w:numPr>
        <w:numId w:val="8"/>
      </w:numPr>
    </w:pPr>
  </w:style>
  <w:style w:type="paragraph" w:styleId="List2">
    <w:name w:val="List 2"/>
    <w:basedOn w:val="BodyText"/>
    <w:rsid w:val="006F3589"/>
    <w:pPr>
      <w:tabs>
        <w:tab w:val="left" w:pos="680"/>
      </w:tabs>
      <w:spacing w:before="60" w:after="60"/>
      <w:ind w:left="680" w:hanging="340"/>
    </w:pPr>
  </w:style>
  <w:style w:type="paragraph" w:styleId="List3">
    <w:name w:val="List 3"/>
    <w:basedOn w:val="BodyText"/>
    <w:rsid w:val="006F3589"/>
    <w:pPr>
      <w:tabs>
        <w:tab w:val="left" w:pos="1021"/>
      </w:tabs>
      <w:spacing w:before="60" w:after="60"/>
      <w:ind w:left="1020" w:hanging="340"/>
    </w:pPr>
  </w:style>
  <w:style w:type="paragraph" w:styleId="List4">
    <w:name w:val="List 4"/>
    <w:basedOn w:val="BodyText"/>
    <w:rsid w:val="006F3589"/>
    <w:pPr>
      <w:tabs>
        <w:tab w:val="left" w:pos="1361"/>
      </w:tabs>
      <w:spacing w:before="60" w:after="60"/>
      <w:ind w:left="1361" w:hanging="340"/>
    </w:pPr>
  </w:style>
  <w:style w:type="paragraph" w:styleId="List5">
    <w:name w:val="List 5"/>
    <w:basedOn w:val="BodyText"/>
    <w:rsid w:val="006F3589"/>
    <w:pPr>
      <w:tabs>
        <w:tab w:val="left" w:pos="1701"/>
      </w:tabs>
      <w:spacing w:before="60" w:after="60"/>
      <w:ind w:left="1701" w:hanging="340"/>
    </w:pPr>
  </w:style>
  <w:style w:type="paragraph" w:styleId="ListBullet3">
    <w:name w:val="List Bullet 3"/>
    <w:basedOn w:val="List3"/>
    <w:rsid w:val="006F3589"/>
    <w:pPr>
      <w:numPr>
        <w:numId w:val="14"/>
      </w:numPr>
      <w:tabs>
        <w:tab w:val="clear" w:pos="1021"/>
      </w:tabs>
      <w:ind w:left="1037" w:hanging="357"/>
    </w:pPr>
  </w:style>
  <w:style w:type="paragraph" w:styleId="ListBullet4">
    <w:name w:val="List Bullet 4"/>
    <w:basedOn w:val="List4"/>
    <w:rsid w:val="006F3589"/>
    <w:pPr>
      <w:numPr>
        <w:numId w:val="3"/>
      </w:numPr>
      <w:tabs>
        <w:tab w:val="clear" w:pos="1361"/>
      </w:tabs>
    </w:pPr>
  </w:style>
  <w:style w:type="paragraph" w:styleId="ListBullet5">
    <w:name w:val="List Bullet 5"/>
    <w:basedOn w:val="List5"/>
    <w:rsid w:val="006F3589"/>
    <w:pPr>
      <w:numPr>
        <w:numId w:val="4"/>
      </w:numPr>
    </w:pPr>
  </w:style>
  <w:style w:type="paragraph" w:styleId="ListContinue2">
    <w:name w:val="List Continue 2"/>
    <w:basedOn w:val="List2"/>
    <w:rsid w:val="006F3589"/>
    <w:pPr>
      <w:ind w:firstLine="0"/>
    </w:pPr>
  </w:style>
  <w:style w:type="paragraph" w:styleId="ListContinue3">
    <w:name w:val="List Continue 3"/>
    <w:basedOn w:val="List3"/>
    <w:rsid w:val="006F3589"/>
    <w:pPr>
      <w:ind w:left="1021" w:firstLine="0"/>
    </w:pPr>
  </w:style>
  <w:style w:type="paragraph" w:styleId="ListContinue4">
    <w:name w:val="List Continue 4"/>
    <w:basedOn w:val="List4"/>
    <w:rsid w:val="006F3589"/>
    <w:pPr>
      <w:ind w:firstLine="0"/>
    </w:pPr>
  </w:style>
  <w:style w:type="paragraph" w:styleId="ListContinue5">
    <w:name w:val="List Continue 5"/>
    <w:basedOn w:val="List5"/>
    <w:rsid w:val="006F3589"/>
    <w:pPr>
      <w:ind w:firstLine="0"/>
    </w:pPr>
  </w:style>
  <w:style w:type="paragraph" w:styleId="ListNumber3">
    <w:name w:val="List Number 3"/>
    <w:basedOn w:val="List3"/>
    <w:rsid w:val="006F3589"/>
    <w:pPr>
      <w:numPr>
        <w:numId w:val="5"/>
      </w:numPr>
    </w:pPr>
  </w:style>
  <w:style w:type="paragraph" w:styleId="ListNumber4">
    <w:name w:val="List Number 4"/>
    <w:basedOn w:val="List4"/>
    <w:rsid w:val="006F3589"/>
    <w:pPr>
      <w:numPr>
        <w:numId w:val="6"/>
      </w:numPr>
    </w:pPr>
  </w:style>
  <w:style w:type="paragraph" w:styleId="ListNumber5">
    <w:name w:val="List Number 5"/>
    <w:basedOn w:val="List5"/>
    <w:rsid w:val="006F3589"/>
    <w:pPr>
      <w:numPr>
        <w:numId w:val="7"/>
      </w:numPr>
    </w:pPr>
  </w:style>
  <w:style w:type="paragraph" w:styleId="BlockText">
    <w:name w:val="Block Text"/>
    <w:basedOn w:val="Normal"/>
    <w:rsid w:val="006F3589"/>
    <w:pPr>
      <w:spacing w:after="120"/>
      <w:ind w:left="1440" w:right="1440"/>
    </w:pPr>
  </w:style>
  <w:style w:type="character" w:customStyle="1" w:styleId="Subscript">
    <w:name w:val="Subscript"/>
    <w:basedOn w:val="DefaultParagraphFont"/>
    <w:rsid w:val="006F3589"/>
    <w:rPr>
      <w:sz w:val="16"/>
      <w:vertAlign w:val="subscript"/>
    </w:rPr>
  </w:style>
  <w:style w:type="character" w:customStyle="1" w:styleId="Superscript">
    <w:name w:val="Superscript"/>
    <w:basedOn w:val="DefaultParagraphFont"/>
    <w:rsid w:val="006F3589"/>
    <w:rPr>
      <w:sz w:val="16"/>
      <w:vertAlign w:val="superscript"/>
    </w:rPr>
  </w:style>
  <w:style w:type="character" w:customStyle="1" w:styleId="Symbols">
    <w:name w:val="Symbols"/>
    <w:basedOn w:val="DefaultParagraphFont"/>
    <w:rsid w:val="006F3589"/>
    <w:rPr>
      <w:rFonts w:ascii="Symbol" w:hAnsi="Symbol"/>
    </w:rPr>
  </w:style>
  <w:style w:type="character" w:customStyle="1" w:styleId="MenuOptions">
    <w:name w:val="Menu Options"/>
    <w:basedOn w:val="DefaultParagraphFont"/>
    <w:rsid w:val="006F3589"/>
    <w:rPr>
      <w:rFonts w:ascii="Arial Narrow" w:hAnsi="Arial Narrow"/>
      <w:smallCaps/>
    </w:rPr>
  </w:style>
  <w:style w:type="character" w:customStyle="1" w:styleId="Buttons">
    <w:name w:val="Buttons"/>
    <w:basedOn w:val="DefaultParagraphFont"/>
    <w:rsid w:val="006F3589"/>
    <w:rPr>
      <w:b/>
    </w:rPr>
  </w:style>
  <w:style w:type="character" w:customStyle="1" w:styleId="Underlined">
    <w:name w:val="Underlined"/>
    <w:basedOn w:val="DefaultParagraphFont"/>
    <w:rsid w:val="006F3589"/>
    <w:rPr>
      <w:u w:val="single"/>
    </w:rPr>
  </w:style>
  <w:style w:type="paragraph" w:customStyle="1" w:styleId="TableBodyTextRight">
    <w:name w:val="Table Body Text Right"/>
    <w:basedOn w:val="TableBodyText"/>
    <w:rsid w:val="006F3589"/>
    <w:pPr>
      <w:widowControl w:val="0"/>
      <w:autoSpaceDE w:val="0"/>
      <w:autoSpaceDN w:val="0"/>
      <w:adjustRightInd w:val="0"/>
      <w:jc w:val="right"/>
    </w:pPr>
    <w:rPr>
      <w:rFonts w:cs="Arial"/>
      <w:szCs w:val="18"/>
    </w:rPr>
  </w:style>
  <w:style w:type="paragraph" w:customStyle="1" w:styleId="CopyrightText">
    <w:name w:val="Copyright Text"/>
    <w:basedOn w:val="BodyText"/>
    <w:rsid w:val="006F3589"/>
    <w:rPr>
      <w:sz w:val="18"/>
    </w:rPr>
  </w:style>
  <w:style w:type="paragraph" w:customStyle="1" w:styleId="BodySmallRight">
    <w:name w:val="Body Small Right"/>
    <w:basedOn w:val="BodyTextRight"/>
    <w:rsid w:val="006F3589"/>
    <w:rPr>
      <w:sz w:val="18"/>
      <w:szCs w:val="18"/>
    </w:rPr>
  </w:style>
  <w:style w:type="paragraph" w:customStyle="1" w:styleId="MarginEdition">
    <w:name w:val="Margin Edition"/>
    <w:basedOn w:val="MarginNote"/>
    <w:rsid w:val="006F3589"/>
    <w:pPr>
      <w:spacing w:before="0" w:after="0"/>
    </w:pPr>
    <w:rPr>
      <w:rFonts w:ascii="Times New Roman" w:hAnsi="Times New Roman"/>
      <w:color w:val="999999"/>
    </w:rPr>
  </w:style>
  <w:style w:type="paragraph" w:customStyle="1" w:styleId="Spacer">
    <w:name w:val="Spacer"/>
    <w:basedOn w:val="Normal"/>
    <w:rsid w:val="006F3589"/>
    <w:rPr>
      <w:sz w:val="2"/>
      <w:szCs w:val="2"/>
    </w:rPr>
  </w:style>
  <w:style w:type="character" w:customStyle="1" w:styleId="Small">
    <w:name w:val="Small"/>
    <w:basedOn w:val="DefaultParagraphFont"/>
    <w:rsid w:val="006F3589"/>
    <w:rPr>
      <w:sz w:val="16"/>
    </w:rPr>
  </w:style>
  <w:style w:type="paragraph" w:customStyle="1" w:styleId="WideTable">
    <w:name w:val="Wide Table"/>
    <w:basedOn w:val="Normal"/>
    <w:rsid w:val="006F3589"/>
    <w:pPr>
      <w:ind w:left="-1418"/>
    </w:pPr>
    <w:rPr>
      <w:sz w:val="2"/>
      <w:szCs w:val="2"/>
    </w:rPr>
  </w:style>
  <w:style w:type="character" w:styleId="PageNumber">
    <w:name w:val="page number"/>
    <w:basedOn w:val="DefaultParagraphFont"/>
    <w:rsid w:val="006F3589"/>
  </w:style>
  <w:style w:type="paragraph" w:styleId="Quote">
    <w:name w:val="Quote"/>
    <w:basedOn w:val="Heading1"/>
    <w:link w:val="QuoteChar"/>
    <w:qFormat/>
    <w:rsid w:val="006F3589"/>
    <w:rPr>
      <w:b w:val="0"/>
      <w:sz w:val="72"/>
      <w:szCs w:val="72"/>
      <w:lang w:val="en-NZ"/>
    </w:rPr>
  </w:style>
  <w:style w:type="character" w:customStyle="1" w:styleId="QuoteChar">
    <w:name w:val="Quote Char"/>
    <w:basedOn w:val="DefaultParagraphFont"/>
    <w:link w:val="Quote"/>
    <w:rsid w:val="006F3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589"/>
    <w:pPr>
      <w:pageBreakBefore/>
    </w:pPr>
  </w:style>
  <w:style w:type="paragraph" w:customStyle="1" w:styleId="Border">
    <w:name w:val="Border"/>
    <w:basedOn w:val="Normal"/>
    <w:qFormat/>
    <w:rsid w:val="006F3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589"/>
    <w:rPr>
      <w:b/>
      <w:bCs/>
      <w:i/>
      <w:iCs/>
      <w:color w:val="auto"/>
    </w:rPr>
  </w:style>
  <w:style w:type="paragraph" w:styleId="IntenseQuote">
    <w:name w:val="Intense Quote"/>
    <w:basedOn w:val="Normal"/>
    <w:next w:val="Normal"/>
    <w:link w:val="IntenseQuoteChar"/>
    <w:uiPriority w:val="30"/>
    <w:qFormat/>
    <w:rsid w:val="006F3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589"/>
    <w:rPr>
      <w:smallCaps/>
      <w:color w:val="auto"/>
      <w:u w:val="single"/>
    </w:rPr>
  </w:style>
  <w:style w:type="character" w:styleId="IntenseReference">
    <w:name w:val="Intense Reference"/>
    <w:basedOn w:val="DefaultParagraphFont"/>
    <w:uiPriority w:val="32"/>
    <w:qFormat/>
    <w:rsid w:val="006F3589"/>
    <w:rPr>
      <w:b/>
      <w:bCs/>
      <w:smallCaps/>
      <w:color w:val="auto"/>
      <w:spacing w:val="5"/>
      <w:u w:val="single"/>
    </w:rPr>
  </w:style>
  <w:style w:type="paragraph" w:customStyle="1" w:styleId="2ColumnHeading">
    <w:name w:val="2Column Heading"/>
    <w:basedOn w:val="BodyText"/>
    <w:qFormat/>
    <w:rsid w:val="006F3589"/>
    <w:pPr>
      <w:spacing w:after="60"/>
      <w:ind w:left="-2268"/>
    </w:pPr>
    <w:rPr>
      <w:b/>
    </w:rPr>
  </w:style>
  <w:style w:type="paragraph" w:customStyle="1" w:styleId="Heading1TOC">
    <w:name w:val="Heading1 TOC"/>
    <w:basedOn w:val="Normal"/>
    <w:qFormat/>
    <w:rsid w:val="006F3589"/>
    <w:pPr>
      <w:spacing w:before="240" w:after="120"/>
    </w:pPr>
    <w:rPr>
      <w:rFonts w:ascii="Times New Roman" w:hAnsi="Times New Roman"/>
      <w:b/>
      <w:sz w:val="32"/>
    </w:rPr>
  </w:style>
  <w:style w:type="paragraph" w:customStyle="1" w:styleId="Heading2TOC">
    <w:name w:val="Heading2 TOC"/>
    <w:basedOn w:val="Normal"/>
    <w:qFormat/>
    <w:rsid w:val="006F3589"/>
    <w:pPr>
      <w:spacing w:before="240" w:after="60"/>
    </w:pPr>
    <w:rPr>
      <w:rFonts w:ascii="Times New Roman" w:hAnsi="Times New Roman"/>
      <w:b/>
      <w:sz w:val="28"/>
    </w:rPr>
  </w:style>
  <w:style w:type="character" w:customStyle="1" w:styleId="Underline">
    <w:name w:val="Underline"/>
    <w:basedOn w:val="DefaultParagraphFont"/>
    <w:qFormat/>
    <w:rsid w:val="006F3589"/>
    <w:rPr>
      <w:u w:val="single"/>
    </w:rPr>
  </w:style>
  <w:style w:type="character" w:customStyle="1" w:styleId="BoldandItalics">
    <w:name w:val="Bold and Italics"/>
    <w:qFormat/>
    <w:rsid w:val="006F3589"/>
    <w:rPr>
      <w:b/>
      <w:i/>
      <w:u w:val="none"/>
    </w:rPr>
  </w:style>
  <w:style w:type="paragraph" w:styleId="BalloonText">
    <w:name w:val="Balloon Text"/>
    <w:basedOn w:val="Normal"/>
    <w:link w:val="BalloonTextChar"/>
    <w:rsid w:val="006F3589"/>
    <w:rPr>
      <w:rFonts w:ascii="Tahoma" w:hAnsi="Tahoma" w:cs="Tahoma"/>
      <w:sz w:val="16"/>
      <w:szCs w:val="16"/>
    </w:rPr>
  </w:style>
  <w:style w:type="character" w:customStyle="1" w:styleId="BalloonTextChar">
    <w:name w:val="Balloon Text Char"/>
    <w:basedOn w:val="DefaultParagraphFont"/>
    <w:link w:val="BalloonText"/>
    <w:rsid w:val="006F3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589"/>
    <w:rPr>
      <w:b/>
      <w:color w:val="660033"/>
      <w:spacing w:val="0"/>
    </w:rPr>
  </w:style>
  <w:style w:type="paragraph" w:customStyle="1" w:styleId="Nameditemlist">
    <w:name w:val="Named item list"/>
    <w:basedOn w:val="BodyText"/>
    <w:qFormat/>
    <w:rsid w:val="006F3589"/>
    <w:pPr>
      <w:tabs>
        <w:tab w:val="left" w:pos="2835"/>
      </w:tabs>
      <w:ind w:left="2835" w:hanging="2835"/>
    </w:pPr>
  </w:style>
  <w:style w:type="paragraph" w:customStyle="1" w:styleId="BodyTextnopadding">
    <w:name w:val="Body Text no padding"/>
    <w:basedOn w:val="BodyText"/>
    <w:qFormat/>
    <w:rsid w:val="006F3589"/>
    <w:pPr>
      <w:spacing w:before="0" w:after="0"/>
    </w:pPr>
  </w:style>
  <w:style w:type="paragraph" w:customStyle="1" w:styleId="BodyTextBold">
    <w:name w:val="Body Text Bold"/>
    <w:basedOn w:val="BodyText"/>
    <w:qFormat/>
    <w:rsid w:val="006F3589"/>
    <w:rPr>
      <w:b/>
    </w:rPr>
  </w:style>
  <w:style w:type="character" w:styleId="Hyperlink">
    <w:name w:val="Hyperlink"/>
    <w:basedOn w:val="DefaultParagraphFont"/>
    <w:uiPriority w:val="99"/>
    <w:unhideWhenUsed/>
    <w:rsid w:val="00C15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5310</Characters>
  <Application>Microsoft Office Word</Application>
  <DocSecurity>0</DocSecurity>
  <Lines>156</Lines>
  <Paragraphs>137</Paragraphs>
  <ScaleCrop>false</ScaleCrop>
  <Company>Author-it Software Corporation Ltd.</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UETTDRRT36 Maintain traction network wiring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2021-03-24T00:25:00Z</dcterms:created>
  <dcterms:modified xsi:type="dcterms:W3CDTF">2021-03-24T00:25:00Z</dcterms:modified>
</cp:coreProperties>
</file>