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5A9" w:rsidP="005675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UETTDRRT26 Maintain overhead rail traction configurations</w:t>
      </w:r>
      <w:r>
        <w:fldChar w:fldCharType="end"/>
      </w:r>
    </w:p>
    <w:p w:rsidR="005675A9" w:rsidP="005675A9">
      <w:pPr>
        <w:pStyle w:val="Version"/>
        <w:sectPr w:rsidSect="00327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F64" w:rsidP="00327F64">
      <w:pPr>
        <w:pStyle w:val="SuperHeading"/>
      </w:pPr>
      <w:r w:rsidRPr="00327F64">
        <w:t>Assessment Requirements for UETTDRRT26 Maintain overhead rail traction configurations</w:t>
      </w:r>
    </w:p>
    <w:p w:rsidR="00000000" w:rsidRPr="00327F64" w:rsidP="00327F64">
      <w:pPr>
        <w:pStyle w:val="Heading1"/>
      </w:pPr>
      <w:bookmarkStart w:id="1" w:name="O_1004198"/>
      <w:bookmarkEnd w:id="1"/>
      <w:r w:rsidRPr="00327F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64" w:rsidP="00327F64">
            <w:pPr>
              <w:pStyle w:val="BodyText"/>
            </w:pPr>
            <w:r w:rsidRPr="00327F6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27F64" w:rsidP="00327F64">
      <w:pPr>
        <w:pStyle w:val="NoPaddingFontSize1"/>
      </w:pPr>
    </w:p>
    <w:p w:rsidR="00000000" w:rsidRPr="00327F64" w:rsidP="00327F64">
      <w:pPr>
        <w:pStyle w:val="AllowPageBreak"/>
      </w:pPr>
    </w:p>
    <w:p w:rsidR="00000000" w:rsidRPr="00327F64" w:rsidP="00327F64">
      <w:pPr>
        <w:pStyle w:val="Heading1"/>
      </w:pPr>
      <w:bookmarkStart w:id="2" w:name="O_1004199"/>
      <w:bookmarkEnd w:id="2"/>
      <w:r w:rsidRPr="00327F6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64">
            <w:pPr>
              <w:pStyle w:val="BodyText"/>
              <w:rPr>
                <w:lang w:val="en-NZ"/>
              </w:rPr>
            </w:pPr>
            <w:r w:rsidRPr="00327F64">
              <w:t>Evidence required to demonstrate competence in this unit must be relevant to a</w:t>
            </w:r>
            <w:r w:rsidRPr="00327F64">
              <w:t xml:space="preserve">nd satisfy all of the requirements of the elements and performance criteria on at least two separate occasions and include:  </w:t>
            </w:r>
          </w:p>
        </w:tc>
      </w:tr>
      <w:tr w:rsidTr="00327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64" w:rsidP="00327F64">
            <w:pPr>
              <w:pStyle w:val="ListBullet"/>
            </w:pPr>
            <w:r w:rsidRPr="00327F64">
              <w:t>applying relevant work health and safety (WHS)/occupational health and safety (OHS) requirements, including the use of risk cont</w:t>
            </w:r>
            <w:r w:rsidRPr="00327F64">
              <w:t xml:space="preserve">rol measures </w:t>
            </w:r>
          </w:p>
          <w:p w:rsidR="00000000" w:rsidRPr="00327F64" w:rsidP="00327F64">
            <w:pPr>
              <w:pStyle w:val="ListBullet"/>
            </w:pPr>
            <w:r w:rsidRPr="00327F64">
              <w:t>applying sustainable energy principles and practices</w:t>
            </w:r>
          </w:p>
          <w:p w:rsidR="00000000" w:rsidRPr="00327F64" w:rsidP="00327F64">
            <w:pPr>
              <w:pStyle w:val="ListBullet"/>
            </w:pPr>
            <w:r w:rsidRPr="00327F64">
              <w:t xml:space="preserve">obtaining equipment, tools and personal protective equipment (PPE) required for maintaining overhead rail traction configurations that includes at least three (3) of the following types of </w:t>
            </w:r>
            <w:r w:rsidRPr="00327F64">
              <w:t>height and stagger measuring equipment:</w:t>
            </w:r>
          </w:p>
          <w:p w:rsidR="00000000" w:rsidRPr="00327F64" w:rsidP="00327F64">
            <w:pPr>
              <w:pStyle w:val="ListBullet2"/>
            </w:pPr>
            <w:r w:rsidRPr="00327F64">
              <w:t>overlap</w:t>
            </w:r>
          </w:p>
          <w:p w:rsidR="00000000" w:rsidRPr="00327F64" w:rsidP="00327F64">
            <w:pPr>
              <w:pStyle w:val="ListBullet2"/>
            </w:pPr>
            <w:r w:rsidRPr="00327F64">
              <w:t>cross-over</w:t>
            </w:r>
          </w:p>
          <w:p w:rsidR="00000000" w:rsidRPr="00327F64" w:rsidP="00327F64">
            <w:pPr>
              <w:pStyle w:val="ListBullet2"/>
            </w:pPr>
            <w:r w:rsidRPr="00327F64">
              <w:t>turnout crossings</w:t>
            </w:r>
          </w:p>
          <w:p w:rsidR="00000000" w:rsidRPr="00327F64" w:rsidP="00327F64">
            <w:pPr>
              <w:pStyle w:val="ListBullet2"/>
            </w:pPr>
            <w:r w:rsidRPr="00327F64">
              <w:t>train/tram crossing</w:t>
            </w:r>
          </w:p>
          <w:p w:rsidR="00000000" w:rsidRPr="00327F64" w:rsidP="00327F64">
            <w:pPr>
              <w:pStyle w:val="ListBullet"/>
            </w:pPr>
            <w:r w:rsidRPr="00327F64">
              <w:t>using at least one (1) of the following types of mobile plant and height equipment:</w:t>
            </w:r>
          </w:p>
          <w:p w:rsidR="00000000" w:rsidRPr="00327F64" w:rsidP="00327F64">
            <w:pPr>
              <w:pStyle w:val="ListBullet2"/>
            </w:pPr>
            <w:r w:rsidRPr="00327F64">
              <w:t>elevated work platform (EWP)</w:t>
            </w:r>
          </w:p>
          <w:p w:rsidR="00000000" w:rsidRPr="00327F64" w:rsidP="00327F64">
            <w:pPr>
              <w:pStyle w:val="ListBullet2"/>
            </w:pPr>
            <w:r w:rsidRPr="00327F64">
              <w:t>road/rail traction height access equipment, such as ladders</w:t>
            </w:r>
          </w:p>
          <w:p w:rsidR="00000000" w:rsidRPr="00327F64" w:rsidP="00327F64">
            <w:pPr>
              <w:pStyle w:val="ListBullet"/>
            </w:pPr>
            <w:r w:rsidRPr="00327F64">
              <w:t>obtaining equipment, tools and PPE required for maintaining overhead rail traction configurations that includes at least two (2) of the following types of height and stagger measuring equipment:</w:t>
            </w:r>
          </w:p>
          <w:p w:rsidR="00000000" w:rsidRPr="00327F64" w:rsidP="00327F64">
            <w:pPr>
              <w:pStyle w:val="ListBullet2"/>
            </w:pPr>
            <w:r w:rsidRPr="00327F64">
              <w:t>height gauge</w:t>
            </w:r>
          </w:p>
          <w:p w:rsidR="00000000" w:rsidRPr="00327F64" w:rsidP="00327F64">
            <w:pPr>
              <w:pStyle w:val="ListBullet2"/>
            </w:pPr>
            <w:r w:rsidRPr="00327F64">
              <w:t>stagger gauge</w:t>
            </w:r>
          </w:p>
          <w:p w:rsidR="00000000" w:rsidRPr="00327F64" w:rsidP="00327F64">
            <w:pPr>
              <w:pStyle w:val="ListBullet2"/>
            </w:pPr>
            <w:r w:rsidRPr="00327F64">
              <w:t>cant gauge</w:t>
            </w:r>
          </w:p>
          <w:p w:rsidR="00000000" w:rsidRPr="00327F64" w:rsidP="00327F64">
            <w:pPr>
              <w:pStyle w:val="ListBullet"/>
            </w:pPr>
            <w:r w:rsidRPr="00327F64">
              <w:t>isolating systems and circuits that includes at least one (1) of the following types of testing equipment for overhead traction conductor configurations:</w:t>
            </w:r>
          </w:p>
          <w:p w:rsidR="00000000" w:rsidRPr="00327F64" w:rsidP="00327F64">
            <w:pPr>
              <w:pStyle w:val="ListBullet2"/>
            </w:pPr>
            <w:r w:rsidRPr="00327F64">
              <w:t>voltage detector (low voltage (LV) or high voltage (HV))</w:t>
            </w:r>
          </w:p>
          <w:p w:rsidR="00000000" w:rsidRPr="00327F64" w:rsidP="00327F64">
            <w:pPr>
              <w:pStyle w:val="ListBullet2"/>
            </w:pPr>
            <w:r w:rsidRPr="00327F64">
              <w:t>volt</w:t>
            </w:r>
            <w:r w:rsidRPr="00327F64">
              <w:t>meter</w:t>
            </w:r>
          </w:p>
          <w:p w:rsidR="00000000" w:rsidRPr="00327F64" w:rsidP="00327F64">
            <w:pPr>
              <w:pStyle w:val="ListBullet2"/>
            </w:pPr>
            <w:r w:rsidRPr="00327F64">
              <w:t>insulation resistance tester</w:t>
            </w:r>
          </w:p>
          <w:p w:rsidR="00000000" w:rsidRPr="00327F64" w:rsidP="00327F64">
            <w:pPr>
              <w:pStyle w:val="ListBullet2"/>
            </w:pPr>
            <w:r w:rsidRPr="00327F64">
              <w:t>field intensity tester</w:t>
            </w:r>
          </w:p>
          <w:p w:rsidR="00000000" w:rsidRPr="00327F64" w:rsidP="00327F64">
            <w:pPr>
              <w:pStyle w:val="ListBullet"/>
            </w:pPr>
            <w:r w:rsidRPr="00327F64">
              <w:t>dealing with unplanned events on at least one (1) occasion.</w:t>
            </w:r>
          </w:p>
        </w:tc>
      </w:tr>
    </w:tbl>
    <w:p w:rsidR="00000000" w:rsidRPr="00327F64" w:rsidP="00327F64">
      <w:pPr>
        <w:pStyle w:val="NoPaddingFontSize1"/>
      </w:pPr>
    </w:p>
    <w:p w:rsidR="00000000" w:rsidRPr="00327F64" w:rsidP="00327F64">
      <w:pPr>
        <w:pStyle w:val="AllowPageBreak"/>
      </w:pPr>
    </w:p>
    <w:p w:rsidR="00000000" w:rsidRPr="00327F64" w:rsidP="00327F64">
      <w:pPr>
        <w:pStyle w:val="Heading1"/>
      </w:pPr>
      <w:bookmarkStart w:id="3" w:name="O_1004200"/>
      <w:bookmarkEnd w:id="3"/>
      <w:r w:rsidRPr="00327F6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64">
            <w:pPr>
              <w:pStyle w:val="BodyText"/>
              <w:rPr>
                <w:lang w:val="en-NZ"/>
              </w:rPr>
            </w:pPr>
            <w:r w:rsidRPr="00327F6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27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64" w:rsidP="00327F64">
            <w:pPr>
              <w:pStyle w:val="ListBullet"/>
            </w:pPr>
            <w:r w:rsidRPr="00327F64">
              <w:t>traction configuration principles, including:</w:t>
            </w:r>
          </w:p>
          <w:p w:rsidR="00000000" w:rsidRPr="00327F64" w:rsidP="00327F64">
            <w:pPr>
              <w:pStyle w:val="ListBullet2"/>
            </w:pPr>
            <w:r w:rsidRPr="00327F64">
              <w:t>types</w:t>
            </w:r>
          </w:p>
          <w:p w:rsidR="00000000" w:rsidRPr="00327F64" w:rsidP="00327F64">
            <w:pPr>
              <w:pStyle w:val="ListBullet2"/>
            </w:pPr>
            <w:r w:rsidRPr="00327F64">
              <w:t>purpose</w:t>
            </w:r>
          </w:p>
          <w:p w:rsidR="00000000" w:rsidRPr="00327F64" w:rsidP="00327F64">
            <w:pPr>
              <w:pStyle w:val="ListBullet2"/>
            </w:pPr>
            <w:r w:rsidRPr="00327F64">
              <w:t>assemblies</w:t>
            </w:r>
          </w:p>
          <w:p w:rsidR="00000000" w:rsidRPr="00327F64" w:rsidP="00327F64">
            <w:pPr>
              <w:pStyle w:val="ListBullet2"/>
            </w:pPr>
            <w:r w:rsidRPr="00327F64">
              <w:t>sub-assemblies</w:t>
            </w:r>
          </w:p>
          <w:p w:rsidR="00000000" w:rsidRPr="00327F64" w:rsidP="00327F64">
            <w:pPr>
              <w:pStyle w:val="ListBullet2"/>
            </w:pPr>
            <w:r w:rsidRPr="00327F64">
              <w:t>components</w:t>
            </w:r>
          </w:p>
          <w:p w:rsidR="00000000" w:rsidRPr="00327F64" w:rsidP="00327F64">
            <w:pPr>
              <w:pStyle w:val="ListBullet"/>
            </w:pPr>
            <w:r w:rsidRPr="00327F64">
              <w:t>maintenance of traction configurations, including:</w:t>
            </w:r>
          </w:p>
          <w:p w:rsidR="00000000" w:rsidRPr="00327F64" w:rsidP="00327F64">
            <w:pPr>
              <w:pStyle w:val="ListBullet2"/>
            </w:pPr>
            <w:r w:rsidRPr="00327F64">
              <w:t>types of components</w:t>
            </w:r>
          </w:p>
          <w:p w:rsidR="00000000" w:rsidRPr="00327F64" w:rsidP="00327F64">
            <w:pPr>
              <w:pStyle w:val="ListBullet2"/>
            </w:pPr>
            <w:r w:rsidRPr="00327F64">
              <w:t>types and function of tools and equipment</w:t>
            </w:r>
          </w:p>
          <w:p w:rsidR="00000000" w:rsidRPr="00327F64" w:rsidP="00327F64">
            <w:pPr>
              <w:pStyle w:val="ListBullet2"/>
            </w:pPr>
            <w:r w:rsidRPr="00327F64">
              <w:t>maintenance/repair procedures</w:t>
            </w:r>
          </w:p>
          <w:p w:rsidR="00000000" w:rsidRPr="00327F64" w:rsidP="00327F64">
            <w:pPr>
              <w:pStyle w:val="ListBullet2"/>
            </w:pPr>
            <w:r w:rsidRPr="00327F64">
              <w:t>inspection and recording procedures</w:t>
            </w:r>
          </w:p>
          <w:p w:rsidR="00000000" w:rsidRPr="00327F64" w:rsidP="00327F64">
            <w:pPr>
              <w:pStyle w:val="ListBullet"/>
            </w:pPr>
            <w:r w:rsidRPr="00327F64">
              <w:t>diagnosis and correction of simple faults in specific traction configurations, including:</w:t>
            </w:r>
          </w:p>
          <w:p w:rsidR="00000000" w:rsidRPr="00327F64" w:rsidP="00327F64">
            <w:pPr>
              <w:pStyle w:val="ListBullet2"/>
            </w:pPr>
            <w:r w:rsidRPr="00327F64">
              <w:t>types and causes</w:t>
            </w:r>
          </w:p>
          <w:p w:rsidR="00000000" w:rsidRPr="00327F64" w:rsidP="00327F64">
            <w:pPr>
              <w:pStyle w:val="ListBullet2"/>
            </w:pPr>
            <w:r w:rsidRPr="00327F64">
              <w:t>determination of appropriate corrective actions</w:t>
            </w:r>
          </w:p>
          <w:p w:rsidR="00000000" w:rsidRPr="00327F64" w:rsidP="00327F64">
            <w:pPr>
              <w:pStyle w:val="ListBullet2"/>
            </w:pPr>
            <w:r w:rsidRPr="00327F64">
              <w:t>repair and replace procedures for components of specific configurations.</w:t>
            </w:r>
          </w:p>
        </w:tc>
      </w:tr>
    </w:tbl>
    <w:p w:rsidR="00000000" w:rsidRPr="00327F64" w:rsidP="00327F64">
      <w:pPr>
        <w:pStyle w:val="NoPaddingFontSize1"/>
      </w:pPr>
    </w:p>
    <w:p w:rsidR="00000000" w:rsidRPr="00327F64" w:rsidP="00327F64">
      <w:pPr>
        <w:pStyle w:val="AllowPageBreak"/>
      </w:pPr>
    </w:p>
    <w:p w:rsidR="00000000" w:rsidRPr="00327F64" w:rsidP="00327F64">
      <w:pPr>
        <w:pStyle w:val="Heading1"/>
      </w:pPr>
      <w:bookmarkStart w:id="4" w:name="O_1004201"/>
      <w:bookmarkEnd w:id="4"/>
      <w:r w:rsidRPr="00327F6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64" w:rsidP="00327F64">
            <w:pPr>
              <w:pStyle w:val="BodyText"/>
            </w:pPr>
            <w:r w:rsidRPr="00327F64">
              <w:t>Assessors must hold credentials specified within the Standards for Registered Training Organisations current at the time of assessment.</w:t>
            </w:r>
          </w:p>
          <w:p w:rsidR="00000000" w:rsidRPr="00327F64" w:rsidP="00327F64">
            <w:pPr>
              <w:pStyle w:val="BodyText"/>
            </w:pPr>
            <w:r w:rsidRPr="00327F64">
              <w:t>Assessment must satisfy the Principles of Assessment and Rules of Evidence and all regulatory requ</w:t>
            </w:r>
            <w:r w:rsidRPr="00327F64">
              <w:t>irements included within the Standards for Registered Training Organisations current at the time of assessment.</w:t>
            </w:r>
          </w:p>
          <w:p w:rsidR="00000000" w:rsidRPr="00327F64" w:rsidP="00327F64">
            <w:pPr>
              <w:pStyle w:val="BodyText"/>
            </w:pPr>
            <w:r w:rsidRPr="00327F64">
              <w:t>Assessment must occur in workplace operational situations where it is appropriate to do so; where this is not appropriate, assessment must occur</w:t>
            </w:r>
            <w:r w:rsidRPr="00327F64">
              <w:t xml:space="preserve"> in simulated conditions involving realistic and authentic activities that replicate operational workplace conditions.</w:t>
            </w:r>
          </w:p>
          <w:p w:rsidR="00000000" w:rsidRPr="00327F64" w:rsidP="00327F64">
            <w:pPr>
              <w:pStyle w:val="BodyText"/>
            </w:pPr>
            <w:r w:rsidRPr="00327F64">
              <w:t>Assessment processes and techniques must be appropriate to the language, literacy and numeracy requirements of the work being performed a</w:t>
            </w:r>
            <w:r w:rsidRPr="00327F64">
              <w:t>nd the needs of the candidate.</w:t>
            </w:r>
          </w:p>
          <w:p w:rsidR="00000000" w:rsidRPr="00327F64" w:rsidP="00327F64">
            <w:pPr>
              <w:pStyle w:val="BodyText"/>
            </w:pPr>
            <w:r w:rsidRPr="00327F64">
              <w:t>Resources for assessment must include access to:</w:t>
            </w:r>
          </w:p>
          <w:p w:rsidR="00000000" w:rsidRPr="00327F64" w:rsidP="00327F64">
            <w:pPr>
              <w:pStyle w:val="ListBullet"/>
            </w:pPr>
            <w:r w:rsidRPr="00327F64">
              <w:t>a range of relevant exercises, case studies and/or other simulations</w:t>
            </w:r>
          </w:p>
          <w:p w:rsidR="00000000" w:rsidRPr="00327F64" w:rsidP="00327F64">
            <w:pPr>
              <w:pStyle w:val="ListBullet"/>
            </w:pPr>
            <w:r w:rsidRPr="00327F64">
              <w:t>relevant and appropriate materials, tools, facilities, equipment and PPE currently used in industry for ma</w:t>
            </w:r>
            <w:r w:rsidRPr="00327F64">
              <w:t>intaining overhead rail traction configurations</w:t>
            </w:r>
          </w:p>
          <w:p w:rsidR="00000000" w:rsidRPr="00327F64" w:rsidP="00327F64">
            <w:pPr>
              <w:pStyle w:val="ListBullet"/>
            </w:pPr>
            <w:r w:rsidRPr="00327F64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327F64" w:rsidP="00327F64">
      <w:pPr>
        <w:pStyle w:val="NoPaddingFontSize1"/>
      </w:pPr>
    </w:p>
    <w:p w:rsidR="00000000" w:rsidRPr="00327F64" w:rsidP="00327F64">
      <w:pPr>
        <w:pStyle w:val="AllowPageBreak"/>
      </w:pPr>
    </w:p>
    <w:p w:rsidR="00000000" w:rsidRPr="00327F64" w:rsidP="00327F64">
      <w:pPr>
        <w:pStyle w:val="Heading1"/>
      </w:pPr>
      <w:bookmarkStart w:id="5" w:name="O_1004204"/>
      <w:bookmarkEnd w:id="5"/>
      <w:r w:rsidRPr="00327F64">
        <w:t>Links</w:t>
      </w:r>
    </w:p>
    <w:p w:rsidR="00000000" w:rsidRPr="00327F64" w:rsidP="005675A9">
      <w:pPr>
        <w:pStyle w:val="BodyText"/>
      </w:pPr>
      <w:r w:rsidRPr="00327F6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574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27F64" w:rsidP="00327F64"/>
    <w:sectPr w:rsidSect="00327F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64" w:rsidRPr="005675A9" w:rsidP="005675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A9" w:rsidP="00327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5A9" w:rsidP="00327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75A9" w:rsidP="00327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F64" w:rsidRPr="005675A9" w:rsidP="005675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A9" w:rsidRPr="002D2AF8" w:rsidP="00327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UETTDRRT26 Maintain overhead rail traction configurations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675A9" w:rsidP="00327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0CF7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DE8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46F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F64"/>
  </w:style>
  <w:style w:type="character" w:customStyle="1" w:styleId="Heading1Char">
    <w:name w:val="Heading 1 Char"/>
    <w:basedOn w:val="DefaultParagraphFont"/>
    <w:link w:val="Heading1"/>
    <w:rsid w:val="00327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F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F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7F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7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F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F64"/>
    <w:rPr>
      <w:b/>
      <w:spacing w:val="0"/>
    </w:rPr>
  </w:style>
  <w:style w:type="paragraph" w:customStyle="1" w:styleId="SuperTitle">
    <w:name w:val="SuperTitle"/>
    <w:basedOn w:val="Title"/>
    <w:rsid w:val="00327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F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F64"/>
    <w:rPr>
      <w:i/>
    </w:rPr>
  </w:style>
  <w:style w:type="paragraph" w:styleId="Caption">
    <w:name w:val="caption"/>
    <w:basedOn w:val="BodyText"/>
    <w:next w:val="Normal"/>
    <w:qFormat/>
    <w:rsid w:val="00327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F64"/>
  </w:style>
  <w:style w:type="paragraph" w:styleId="TableofFigures">
    <w:name w:val="table of figures"/>
    <w:basedOn w:val="Normal"/>
    <w:next w:val="Normal"/>
    <w:semiHidden/>
    <w:rsid w:val="00327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F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F64"/>
    <w:rPr>
      <w:rFonts w:ascii="Wingdings" w:hAnsi="Wingdings"/>
    </w:rPr>
  </w:style>
  <w:style w:type="paragraph" w:customStyle="1" w:styleId="TableHeading">
    <w:name w:val="Table Heading"/>
    <w:basedOn w:val="HeadingBase"/>
    <w:rsid w:val="00327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F64"/>
    <w:rPr>
      <w:color w:val="0033CC"/>
      <w:u w:val="none"/>
    </w:rPr>
  </w:style>
  <w:style w:type="paragraph" w:customStyle="1" w:styleId="BodyTextRight">
    <w:name w:val="Body Text Right"/>
    <w:basedOn w:val="BodyText"/>
    <w:rsid w:val="00327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F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F64"/>
    <w:rPr>
      <w:sz w:val="32"/>
    </w:rPr>
  </w:style>
  <w:style w:type="paragraph" w:customStyle="1" w:styleId="HeadingProcedure">
    <w:name w:val="Heading Procedure"/>
    <w:basedOn w:val="HeadingBase"/>
    <w:next w:val="Normal"/>
    <w:rsid w:val="00327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F64"/>
    <w:pPr>
      <w:spacing w:before="60" w:after="60"/>
    </w:pPr>
  </w:style>
  <w:style w:type="paragraph" w:styleId="ListContinue">
    <w:name w:val="List Continue"/>
    <w:basedOn w:val="List"/>
    <w:rsid w:val="00327F64"/>
    <w:pPr>
      <w:ind w:firstLine="0"/>
    </w:pPr>
  </w:style>
  <w:style w:type="paragraph" w:customStyle="1" w:styleId="ListNote">
    <w:name w:val="List Note"/>
    <w:basedOn w:val="List"/>
    <w:rsid w:val="00327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F64"/>
    <w:rPr>
      <w:rFonts w:ascii="Courier New" w:hAnsi="Courier New"/>
    </w:rPr>
  </w:style>
  <w:style w:type="paragraph" w:customStyle="1" w:styleId="NoteBullet">
    <w:name w:val="Note Bullet"/>
    <w:basedOn w:val="Note"/>
    <w:rsid w:val="00327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F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F64"/>
    <w:rPr>
      <w:b/>
      <w:smallCaps/>
    </w:rPr>
  </w:style>
  <w:style w:type="paragraph" w:customStyle="1" w:styleId="TableListNumber">
    <w:name w:val="Table List Number"/>
    <w:basedOn w:val="ListNumber"/>
    <w:rsid w:val="00327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F64"/>
    <w:pPr>
      <w:numPr>
        <w:numId w:val="9"/>
      </w:numPr>
    </w:pPr>
  </w:style>
  <w:style w:type="paragraph" w:customStyle="1" w:styleId="ListAlpha2">
    <w:name w:val="List Alpha 2"/>
    <w:basedOn w:val="List2"/>
    <w:rsid w:val="00327F64"/>
    <w:pPr>
      <w:numPr>
        <w:numId w:val="8"/>
      </w:numPr>
    </w:pPr>
  </w:style>
  <w:style w:type="paragraph" w:styleId="List2">
    <w:name w:val="List 2"/>
    <w:basedOn w:val="BodyText"/>
    <w:rsid w:val="00327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F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F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F64"/>
    <w:pPr>
      <w:numPr>
        <w:numId w:val="4"/>
      </w:numPr>
    </w:pPr>
  </w:style>
  <w:style w:type="paragraph" w:styleId="ListContinue2">
    <w:name w:val="List Continue 2"/>
    <w:basedOn w:val="List2"/>
    <w:rsid w:val="00327F64"/>
    <w:pPr>
      <w:ind w:firstLine="0"/>
    </w:pPr>
  </w:style>
  <w:style w:type="paragraph" w:styleId="ListContinue3">
    <w:name w:val="List Continue 3"/>
    <w:basedOn w:val="List3"/>
    <w:rsid w:val="00327F64"/>
    <w:pPr>
      <w:ind w:left="1021" w:firstLine="0"/>
    </w:pPr>
  </w:style>
  <w:style w:type="paragraph" w:styleId="ListContinue4">
    <w:name w:val="List Continue 4"/>
    <w:basedOn w:val="List4"/>
    <w:rsid w:val="00327F64"/>
    <w:pPr>
      <w:ind w:firstLine="0"/>
    </w:pPr>
  </w:style>
  <w:style w:type="paragraph" w:styleId="ListContinue5">
    <w:name w:val="List Continue 5"/>
    <w:basedOn w:val="List5"/>
    <w:rsid w:val="00327F64"/>
    <w:pPr>
      <w:ind w:firstLine="0"/>
    </w:pPr>
  </w:style>
  <w:style w:type="paragraph" w:styleId="ListNumber3">
    <w:name w:val="List Number 3"/>
    <w:basedOn w:val="List3"/>
    <w:rsid w:val="00327F64"/>
    <w:pPr>
      <w:numPr>
        <w:numId w:val="5"/>
      </w:numPr>
    </w:pPr>
  </w:style>
  <w:style w:type="paragraph" w:styleId="ListNumber4">
    <w:name w:val="List Number 4"/>
    <w:basedOn w:val="List4"/>
    <w:rsid w:val="00327F64"/>
    <w:pPr>
      <w:numPr>
        <w:numId w:val="6"/>
      </w:numPr>
    </w:pPr>
  </w:style>
  <w:style w:type="paragraph" w:styleId="ListNumber5">
    <w:name w:val="List Number 5"/>
    <w:basedOn w:val="List5"/>
    <w:rsid w:val="00327F64"/>
    <w:pPr>
      <w:numPr>
        <w:numId w:val="7"/>
      </w:numPr>
    </w:pPr>
  </w:style>
  <w:style w:type="paragraph" w:styleId="BlockText">
    <w:name w:val="Block Text"/>
    <w:basedOn w:val="Normal"/>
    <w:rsid w:val="00327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F64"/>
    <w:rPr>
      <w:sz w:val="16"/>
      <w:vertAlign w:val="superscript"/>
    </w:rPr>
  </w:style>
  <w:style w:type="character" w:customStyle="1" w:styleId="Symbols">
    <w:name w:val="Symbols"/>
    <w:basedOn w:val="DefaultParagraphFont"/>
    <w:rsid w:val="00327F64"/>
    <w:rPr>
      <w:rFonts w:ascii="Symbol" w:hAnsi="Symbol"/>
    </w:rPr>
  </w:style>
  <w:style w:type="character" w:customStyle="1" w:styleId="MenuOptions">
    <w:name w:val="Menu Options"/>
    <w:basedOn w:val="DefaultParagraphFont"/>
    <w:rsid w:val="00327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F64"/>
    <w:rPr>
      <w:b/>
    </w:rPr>
  </w:style>
  <w:style w:type="character" w:customStyle="1" w:styleId="Underlined">
    <w:name w:val="Underlined"/>
    <w:basedOn w:val="DefaultParagraphFont"/>
    <w:rsid w:val="00327F64"/>
    <w:rPr>
      <w:u w:val="single"/>
    </w:rPr>
  </w:style>
  <w:style w:type="paragraph" w:customStyle="1" w:styleId="TableBodyTextRight">
    <w:name w:val="Table Body Text Right"/>
    <w:basedOn w:val="TableBodyText"/>
    <w:rsid w:val="00327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F64"/>
    <w:rPr>
      <w:sz w:val="18"/>
    </w:rPr>
  </w:style>
  <w:style w:type="paragraph" w:customStyle="1" w:styleId="BodySmallRight">
    <w:name w:val="Body Small Right"/>
    <w:basedOn w:val="BodyTextRight"/>
    <w:rsid w:val="00327F64"/>
    <w:rPr>
      <w:sz w:val="18"/>
      <w:szCs w:val="18"/>
    </w:rPr>
  </w:style>
  <w:style w:type="paragraph" w:customStyle="1" w:styleId="MarginEdition">
    <w:name w:val="Margin Edition"/>
    <w:basedOn w:val="MarginNote"/>
    <w:rsid w:val="00327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F64"/>
    <w:rPr>
      <w:sz w:val="2"/>
      <w:szCs w:val="2"/>
    </w:rPr>
  </w:style>
  <w:style w:type="character" w:customStyle="1" w:styleId="Small">
    <w:name w:val="Small"/>
    <w:basedOn w:val="DefaultParagraphFont"/>
    <w:rsid w:val="00327F64"/>
    <w:rPr>
      <w:sz w:val="16"/>
    </w:rPr>
  </w:style>
  <w:style w:type="paragraph" w:customStyle="1" w:styleId="WideTable">
    <w:name w:val="Wide Table"/>
    <w:basedOn w:val="Normal"/>
    <w:rsid w:val="00327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F64"/>
  </w:style>
  <w:style w:type="paragraph" w:styleId="Quote">
    <w:name w:val="Quote"/>
    <w:basedOn w:val="Heading1"/>
    <w:link w:val="QuoteChar"/>
    <w:qFormat/>
    <w:rsid w:val="00327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F64"/>
    <w:pPr>
      <w:pageBreakBefore/>
    </w:pPr>
  </w:style>
  <w:style w:type="paragraph" w:customStyle="1" w:styleId="Border">
    <w:name w:val="Border"/>
    <w:basedOn w:val="Normal"/>
    <w:qFormat/>
    <w:rsid w:val="00327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F64"/>
    <w:rPr>
      <w:u w:val="single"/>
    </w:rPr>
  </w:style>
  <w:style w:type="character" w:customStyle="1" w:styleId="BoldandItalics">
    <w:name w:val="Bold and Italics"/>
    <w:qFormat/>
    <w:rsid w:val="00327F64"/>
    <w:rPr>
      <w:b/>
      <w:i/>
      <w:u w:val="none"/>
    </w:rPr>
  </w:style>
  <w:style w:type="paragraph" w:styleId="BalloonText">
    <w:name w:val="Balloon Text"/>
    <w:basedOn w:val="Normal"/>
    <w:link w:val="BalloonTextChar"/>
    <w:rsid w:val="00327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F64"/>
    <w:pPr>
      <w:spacing w:before="0" w:after="0"/>
    </w:pPr>
  </w:style>
  <w:style w:type="paragraph" w:customStyle="1" w:styleId="BodyTextBold">
    <w:name w:val="Body Text Bold"/>
    <w:basedOn w:val="BodyText"/>
    <w:qFormat/>
    <w:rsid w:val="00327F64"/>
    <w:rPr>
      <w:b/>
    </w:rPr>
  </w:style>
  <w:style w:type="character" w:styleId="Hyperlink">
    <w:name w:val="Hyperlink"/>
    <w:basedOn w:val="DefaultParagraphFont"/>
    <w:uiPriority w:val="99"/>
    <w:unhideWhenUsed/>
    <w:rsid w:val="005675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3550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UETTDRRT26 Maintain overhead rail traction configurations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