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7A79" w:rsidP="00597A79">
      <w:pPr>
        <w:pStyle w:val="Title"/>
      </w:pPr>
      <w:r>
        <w:fldChar w:fldCharType="begin"/>
      </w:r>
      <w:r>
        <w:instrText xml:space="preserve"> TITLE   \* MERGEFORMAT </w:instrText>
      </w:r>
      <w:r>
        <w:fldChar w:fldCharType="separate"/>
      </w:r>
      <w:r>
        <w:t>Assessment Requirements for UETTDRRT21 Install traction overhead wiring systems</w:t>
      </w:r>
      <w:r>
        <w:fldChar w:fldCharType="end"/>
      </w:r>
    </w:p>
    <w:p w:rsidR="00597A79" w:rsidP="00597A79">
      <w:pPr>
        <w:pStyle w:val="Version"/>
        <w:sectPr w:rsidSect="001D55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55A0" w:rsidP="001D55A0">
      <w:pPr>
        <w:pStyle w:val="SuperHeading"/>
      </w:pPr>
      <w:r w:rsidRPr="001D55A0">
        <w:t>Assessment Requirements for UETTDRRT21 Install traction overhead wiring systems</w:t>
      </w:r>
    </w:p>
    <w:p w:rsidR="00000000" w:rsidRPr="001D55A0" w:rsidP="001D55A0">
      <w:pPr>
        <w:pStyle w:val="Heading1"/>
      </w:pPr>
      <w:bookmarkStart w:id="1" w:name="O_1004077"/>
      <w:bookmarkEnd w:id="1"/>
      <w:r w:rsidRPr="001D55A0">
        <w:t>Modification History</w:t>
      </w:r>
    </w:p>
    <w:tbl>
      <w:tblPr>
        <w:tblW w:w="9497" w:type="dxa"/>
        <w:tblLayout w:type="fixed"/>
        <w:tblCellMar>
          <w:left w:w="62" w:type="dxa"/>
          <w:right w:w="62" w:type="dxa"/>
        </w:tblCellMar>
        <w:tblLook w:val="0000"/>
      </w:tblPr>
      <w:tblGrid>
        <w:gridCol w:w="9497"/>
      </w:tblGrid>
      <w:tr w:rsidTr="001D5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55A0" w:rsidP="001D55A0">
            <w:pPr>
              <w:pStyle w:val="BodyText"/>
            </w:pPr>
            <w:r w:rsidRPr="001D55A0">
              <w:t>Release 1. This is the first release of this unit of competency in the UET Transmission, Distribution and Rail Sector Training Package.</w:t>
            </w:r>
          </w:p>
        </w:tc>
      </w:tr>
    </w:tbl>
    <w:p w:rsidR="00000000" w:rsidRPr="001D55A0" w:rsidP="001D55A0">
      <w:pPr>
        <w:pStyle w:val="NoPaddingFontSize1"/>
      </w:pPr>
    </w:p>
    <w:p w:rsidR="00000000" w:rsidRPr="001D55A0" w:rsidP="001D55A0">
      <w:pPr>
        <w:pStyle w:val="AllowPageBreak"/>
      </w:pPr>
    </w:p>
    <w:p w:rsidR="00000000" w:rsidRPr="001D55A0" w:rsidP="001D55A0">
      <w:pPr>
        <w:pStyle w:val="Heading1"/>
      </w:pPr>
      <w:bookmarkStart w:id="2" w:name="O_1004078"/>
      <w:bookmarkEnd w:id="2"/>
      <w:r w:rsidRPr="001D55A0">
        <w:t>Performance Evidence</w:t>
      </w:r>
    </w:p>
    <w:tbl>
      <w:tblPr>
        <w:tblW w:w="9497" w:type="dxa"/>
        <w:tblLayout w:type="fixed"/>
        <w:tblCellMar>
          <w:left w:w="62" w:type="dxa"/>
          <w:right w:w="62" w:type="dxa"/>
        </w:tblCellMar>
        <w:tblLook w:val="0000"/>
      </w:tblPr>
      <w:tblGrid>
        <w:gridCol w:w="9497"/>
      </w:tblGrid>
      <w:tr w:rsidTr="001D5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D55A0">
            <w:pPr>
              <w:pStyle w:val="BodyText"/>
              <w:rPr>
                <w:lang w:val="en-NZ"/>
              </w:rPr>
            </w:pPr>
            <w:r w:rsidRPr="001D55A0">
              <w:t xml:space="preserve">Evidence required to demonstrate competence in this unit must be relevant to and satisfy all of the requirements of the elements and performance criteria on at least two separate occasions and include:  </w:t>
            </w:r>
          </w:p>
        </w:tc>
      </w:tr>
      <w:tr w:rsidTr="001D5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55A0" w:rsidP="001D55A0">
            <w:pPr>
              <w:pStyle w:val="ListBullet"/>
            </w:pPr>
            <w:r w:rsidRPr="001D55A0">
              <w:t>applying</w:t>
            </w:r>
            <w:r w:rsidRPr="001D55A0">
              <w:t xml:space="preserve"> relevant work health and safety (WHS)/occupational health and safety (OHS) requirements, including the use of risk control measures </w:t>
            </w:r>
          </w:p>
          <w:p w:rsidR="00000000" w:rsidRPr="001D55A0" w:rsidP="001D55A0">
            <w:pPr>
              <w:pStyle w:val="ListBullet"/>
            </w:pPr>
            <w:r w:rsidRPr="001D55A0">
              <w:t>applying sustainable energy principles and practices</w:t>
            </w:r>
          </w:p>
          <w:p w:rsidR="00000000" w:rsidRPr="001D55A0" w:rsidP="001D55A0">
            <w:pPr>
              <w:pStyle w:val="ListBullet"/>
            </w:pPr>
            <w:r w:rsidRPr="001D55A0">
              <w:t>using at least four (4) of the following types of system equipment an</w:t>
            </w:r>
            <w:r w:rsidRPr="001D55A0">
              <w:t>d fittings:</w:t>
            </w:r>
          </w:p>
          <w:p w:rsidR="00000000" w:rsidRPr="001D55A0" w:rsidP="001D55A0">
            <w:pPr>
              <w:pStyle w:val="ListBullet2"/>
            </w:pPr>
            <w:r w:rsidRPr="001D55A0">
              <w:t>support structure</w:t>
            </w:r>
          </w:p>
          <w:p w:rsidR="00000000" w:rsidRPr="001D55A0" w:rsidP="001D55A0">
            <w:pPr>
              <w:pStyle w:val="ListBullet2"/>
            </w:pPr>
            <w:r w:rsidRPr="001D55A0">
              <w:t>span</w:t>
            </w:r>
          </w:p>
          <w:p w:rsidR="00000000" w:rsidRPr="001D55A0" w:rsidP="001D55A0">
            <w:pPr>
              <w:pStyle w:val="ListBullet2"/>
            </w:pPr>
            <w:r w:rsidRPr="001D55A0">
              <w:t>section insulator</w:t>
            </w:r>
          </w:p>
          <w:p w:rsidR="00000000" w:rsidRPr="001D55A0" w:rsidP="001D55A0">
            <w:pPr>
              <w:pStyle w:val="ListBullet2"/>
            </w:pPr>
            <w:r w:rsidRPr="001D55A0">
              <w:t>neutral section</w:t>
            </w:r>
          </w:p>
          <w:p w:rsidR="00000000" w:rsidRPr="001D55A0" w:rsidP="001D55A0">
            <w:pPr>
              <w:pStyle w:val="ListBullet2"/>
            </w:pPr>
            <w:r w:rsidRPr="001D55A0">
              <w:t>midpoint anchor</w:t>
            </w:r>
          </w:p>
          <w:p w:rsidR="00000000" w:rsidRPr="001D55A0" w:rsidP="001D55A0">
            <w:pPr>
              <w:pStyle w:val="ListBullet2"/>
            </w:pPr>
            <w:r w:rsidRPr="001D55A0">
              <w:t>support equipment</w:t>
            </w:r>
          </w:p>
          <w:p w:rsidR="00000000" w:rsidRPr="001D55A0" w:rsidP="001D55A0">
            <w:pPr>
              <w:pStyle w:val="ListBullet2"/>
            </w:pPr>
            <w:r w:rsidRPr="001D55A0">
              <w:t>tension regulators</w:t>
            </w:r>
          </w:p>
          <w:p w:rsidR="00000000" w:rsidRPr="001D55A0" w:rsidP="001D55A0">
            <w:pPr>
              <w:pStyle w:val="ListBullet2"/>
            </w:pPr>
            <w:r w:rsidRPr="001D55A0">
              <w:t>stay/guy wire</w:t>
            </w:r>
          </w:p>
          <w:p w:rsidR="00000000" w:rsidRPr="001D55A0" w:rsidP="001D55A0">
            <w:pPr>
              <w:pStyle w:val="ListBullet2"/>
            </w:pPr>
            <w:r w:rsidRPr="001D55A0">
              <w:t>tramway support network</w:t>
            </w:r>
          </w:p>
          <w:p w:rsidR="00000000" w:rsidRPr="001D55A0" w:rsidP="001D55A0">
            <w:pPr>
              <w:pStyle w:val="ListBullet"/>
            </w:pPr>
            <w:r w:rsidRPr="001D55A0">
              <w:t xml:space="preserve">using at least two (2) of the following types of traction conductors and cables: </w:t>
            </w:r>
          </w:p>
          <w:p w:rsidR="00000000" w:rsidRPr="001D55A0" w:rsidP="001D55A0">
            <w:pPr>
              <w:pStyle w:val="ListBullet2"/>
            </w:pPr>
            <w:r w:rsidRPr="001D55A0">
              <w:t>catenary</w:t>
            </w:r>
          </w:p>
          <w:p w:rsidR="00000000" w:rsidRPr="001D55A0" w:rsidP="001D55A0">
            <w:pPr>
              <w:pStyle w:val="ListBullet2"/>
            </w:pPr>
            <w:r w:rsidRPr="001D55A0">
              <w:t>dropper</w:t>
            </w:r>
          </w:p>
          <w:p w:rsidR="00000000" w:rsidRPr="001D55A0" w:rsidP="001D55A0">
            <w:pPr>
              <w:pStyle w:val="ListBullet2"/>
            </w:pPr>
            <w:r w:rsidRPr="001D55A0">
              <w:t>contact/trolley*</w:t>
            </w:r>
          </w:p>
          <w:p w:rsidR="00000000" w:rsidRPr="001D55A0" w:rsidP="001D55A0">
            <w:pPr>
              <w:pStyle w:val="ListBullet2"/>
            </w:pPr>
            <w:r w:rsidRPr="001D55A0">
              <w:t>feeder</w:t>
            </w:r>
          </w:p>
          <w:p w:rsidR="00000000" w:rsidRPr="001D55A0" w:rsidP="001D55A0">
            <w:pPr>
              <w:pStyle w:val="ListBullet2"/>
            </w:pPr>
            <w:r w:rsidRPr="001D55A0">
              <w:t>earth conductor</w:t>
            </w:r>
          </w:p>
          <w:p w:rsidR="00000000" w:rsidRPr="001D55A0" w:rsidP="001D55A0">
            <w:pPr>
              <w:pStyle w:val="ListBullet2"/>
            </w:pPr>
            <w:r w:rsidRPr="001D55A0">
              <w:t>drape/potential jumper</w:t>
            </w:r>
          </w:p>
          <w:p w:rsidR="00000000" w:rsidRPr="001D55A0" w:rsidP="001D55A0">
            <w:pPr>
              <w:pStyle w:val="ListBullet2"/>
            </w:pPr>
            <w:r w:rsidRPr="001D55A0">
              <w:t>(*must do)</w:t>
            </w:r>
          </w:p>
          <w:p w:rsidR="00000000" w:rsidRPr="001D55A0" w:rsidP="001D55A0">
            <w:pPr>
              <w:pStyle w:val="ListBullet"/>
            </w:pPr>
            <w:r w:rsidRPr="001D55A0">
              <w:t>operating from at least one (1) of the following types of mobile plant and height equipment:</w:t>
            </w:r>
          </w:p>
          <w:p w:rsidR="00000000" w:rsidRPr="001D55A0" w:rsidP="001D55A0">
            <w:pPr>
              <w:pStyle w:val="ListBullet2"/>
            </w:pPr>
            <w:r w:rsidRPr="001D55A0">
              <w:t>elevated work platform (EWP)</w:t>
            </w:r>
          </w:p>
          <w:p w:rsidR="00000000" w:rsidRPr="001D55A0" w:rsidP="001D55A0">
            <w:pPr>
              <w:pStyle w:val="ListBullet2"/>
            </w:pPr>
            <w:r w:rsidRPr="001D55A0">
              <w:t>ladder</w:t>
            </w:r>
          </w:p>
          <w:p w:rsidR="00000000" w:rsidRPr="001D55A0" w:rsidP="001D55A0">
            <w:pPr>
              <w:pStyle w:val="ListBullet2"/>
            </w:pPr>
            <w:r w:rsidRPr="001D55A0">
              <w:t>mobile platform</w:t>
            </w:r>
          </w:p>
          <w:p w:rsidR="00000000" w:rsidRPr="001D55A0" w:rsidP="001D55A0">
            <w:pPr>
              <w:pStyle w:val="ListBullet"/>
            </w:pPr>
            <w:r w:rsidRPr="001D55A0">
              <w:t>obtaining relevant equipment, tools and personal protective equipment (PPE) required for installing traction overhead wiring systems, including using at least two (2) of the following:</w:t>
            </w:r>
          </w:p>
          <w:p w:rsidR="00000000" w:rsidRPr="001D55A0" w:rsidP="001D55A0">
            <w:pPr>
              <w:pStyle w:val="ListBullet2"/>
            </w:pPr>
            <w:r w:rsidRPr="001D55A0">
              <w:t>tensioning equipment*</w:t>
            </w:r>
          </w:p>
          <w:p w:rsidR="00000000" w:rsidRPr="001D55A0" w:rsidP="001D55A0">
            <w:pPr>
              <w:pStyle w:val="ListBullet2"/>
            </w:pPr>
            <w:r w:rsidRPr="001D55A0">
              <w:t>specialised tools</w:t>
            </w:r>
          </w:p>
          <w:p w:rsidR="00000000" w:rsidRPr="001D55A0" w:rsidP="001D55A0">
            <w:pPr>
              <w:pStyle w:val="ListBullet2"/>
            </w:pPr>
            <w:r w:rsidRPr="001D55A0">
              <w:t>ropes</w:t>
            </w:r>
          </w:p>
          <w:p w:rsidR="00000000" w:rsidRPr="001D55A0" w:rsidP="001D55A0">
            <w:pPr>
              <w:pStyle w:val="ListBullet2"/>
            </w:pPr>
            <w:r w:rsidRPr="001D55A0">
              <w:t>geometry profiling equip</w:t>
            </w:r>
            <w:r w:rsidRPr="001D55A0">
              <w:t>ment</w:t>
            </w:r>
          </w:p>
          <w:p w:rsidR="00000000" w:rsidRPr="001D55A0" w:rsidP="001D55A0">
            <w:pPr>
              <w:pStyle w:val="ListBullet2"/>
            </w:pPr>
            <w:r w:rsidRPr="001D55A0">
              <w:t>(*must do)</w:t>
            </w:r>
          </w:p>
          <w:p w:rsidR="00000000" w:rsidRPr="001D55A0" w:rsidP="001D55A0">
            <w:pPr>
              <w:pStyle w:val="ListBullet"/>
            </w:pPr>
            <w:r w:rsidRPr="001D55A0">
              <w:t>dealing with unplanned events on at least one (1) occasion.</w:t>
            </w:r>
          </w:p>
        </w:tc>
      </w:tr>
    </w:tbl>
    <w:p w:rsidR="00000000" w:rsidRPr="001D55A0" w:rsidP="001D55A0">
      <w:pPr>
        <w:pStyle w:val="NoPaddingFontSize1"/>
      </w:pPr>
    </w:p>
    <w:p w:rsidR="00000000" w:rsidRPr="001D55A0" w:rsidP="001D55A0">
      <w:pPr>
        <w:pStyle w:val="AllowPageBreak"/>
      </w:pPr>
    </w:p>
    <w:p w:rsidR="00000000" w:rsidRPr="001D55A0" w:rsidP="001D55A0">
      <w:pPr>
        <w:pStyle w:val="Heading1"/>
      </w:pPr>
      <w:bookmarkStart w:id="3" w:name="O_1004079"/>
      <w:bookmarkEnd w:id="3"/>
      <w:r w:rsidRPr="001D55A0">
        <w:t>Knowledge Evidence</w:t>
      </w:r>
    </w:p>
    <w:tbl>
      <w:tblPr>
        <w:tblW w:w="9497" w:type="dxa"/>
        <w:tblLayout w:type="fixed"/>
        <w:tblCellMar>
          <w:left w:w="62" w:type="dxa"/>
          <w:right w:w="62" w:type="dxa"/>
        </w:tblCellMar>
        <w:tblLook w:val="0000"/>
      </w:tblPr>
      <w:tblGrid>
        <w:gridCol w:w="9497"/>
      </w:tblGrid>
      <w:tr w:rsidTr="001D5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D55A0">
            <w:pPr>
              <w:pStyle w:val="BodyText"/>
              <w:rPr>
                <w:lang w:val="en-NZ"/>
              </w:rPr>
            </w:pPr>
            <w:r w:rsidRPr="001D55A0">
              <w:t>Evidence required to demonstrate compete</w:t>
            </w:r>
            <w:r w:rsidRPr="001D55A0">
              <w:t>nce in this unit must be relevant to and satisfy all of the requirements of the elements and performance criteria and include knowledge of:</w:t>
            </w:r>
          </w:p>
        </w:tc>
      </w:tr>
      <w:tr w:rsidTr="001D5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55A0" w:rsidP="001D55A0">
            <w:pPr>
              <w:pStyle w:val="ListBullet"/>
            </w:pPr>
            <w:r w:rsidRPr="001D55A0">
              <w:t>electrical wiring system components - earth wires, feeder wire, return conductor, insulators, catenary wire, conta</w:t>
            </w:r>
            <w:r w:rsidRPr="001D55A0">
              <w:t>ct/trolley wire, droppers, tensioning equipment, current collectors, tram support networks, tram fittings and bridge/tunnel fittings</w:t>
            </w:r>
          </w:p>
          <w:p w:rsidR="00000000" w:rsidRPr="001D55A0" w:rsidP="001D55A0">
            <w:pPr>
              <w:pStyle w:val="ListBullet"/>
            </w:pPr>
            <w:r w:rsidRPr="001D55A0">
              <w:t>electrical traction circuits, including:</w:t>
            </w:r>
          </w:p>
          <w:p w:rsidR="00000000" w:rsidRPr="001D55A0" w:rsidP="001D55A0">
            <w:pPr>
              <w:pStyle w:val="ListBullet2"/>
            </w:pPr>
            <w:r w:rsidRPr="001D55A0">
              <w:t>types</w:t>
            </w:r>
          </w:p>
          <w:p w:rsidR="00000000" w:rsidRPr="001D55A0" w:rsidP="001D55A0">
            <w:pPr>
              <w:pStyle w:val="ListBullet2"/>
            </w:pPr>
            <w:r w:rsidRPr="001D55A0">
              <w:t>applications</w:t>
            </w:r>
          </w:p>
          <w:p w:rsidR="00000000" w:rsidRPr="001D55A0" w:rsidP="001D55A0">
            <w:pPr>
              <w:pStyle w:val="ListBullet"/>
            </w:pPr>
            <w:r w:rsidRPr="001D55A0">
              <w:t>relationship of the components, apparatus and the conductors to the operation of the traction system</w:t>
            </w:r>
          </w:p>
          <w:p w:rsidR="00000000" w:rsidRPr="001D55A0" w:rsidP="001D55A0">
            <w:pPr>
              <w:pStyle w:val="ListBullet"/>
            </w:pPr>
            <w:r w:rsidRPr="001D55A0">
              <w:t>effective current collection and wire interface</w:t>
            </w:r>
          </w:p>
          <w:p w:rsidR="00000000" w:rsidRPr="001D55A0" w:rsidP="001D55A0">
            <w:pPr>
              <w:pStyle w:val="ListBullet"/>
            </w:pPr>
            <w:r w:rsidRPr="001D55A0">
              <w:t>effective registration in the traction power system</w:t>
            </w:r>
          </w:p>
          <w:p w:rsidR="00000000" w:rsidRPr="001D55A0" w:rsidP="001D55A0">
            <w:pPr>
              <w:pStyle w:val="ListBullet"/>
            </w:pPr>
            <w:r w:rsidRPr="001D55A0">
              <w:t>profiling overhead traction wire methods, including:</w:t>
            </w:r>
          </w:p>
          <w:p w:rsidR="00000000" w:rsidRPr="001D55A0" w:rsidP="001D55A0">
            <w:pPr>
              <w:pStyle w:val="ListBullet2"/>
            </w:pPr>
            <w:r w:rsidRPr="001D55A0">
              <w:t>f</w:t>
            </w:r>
            <w:r w:rsidRPr="001D55A0">
              <w:t>actors that impact on current collectors</w:t>
            </w:r>
          </w:p>
          <w:p w:rsidR="00000000" w:rsidRPr="001D55A0" w:rsidP="001D55A0">
            <w:pPr>
              <w:pStyle w:val="ListBullet2"/>
            </w:pPr>
            <w:r w:rsidRPr="001D55A0">
              <w:t>methods to achieving smooth current collector transitions and interfaces</w:t>
            </w:r>
          </w:p>
          <w:p w:rsidR="00000000" w:rsidRPr="001D55A0" w:rsidP="001D55A0">
            <w:pPr>
              <w:pStyle w:val="ListBullet"/>
            </w:pPr>
            <w:r w:rsidRPr="001D55A0">
              <w:t>dynamic and static forces, including:</w:t>
            </w:r>
          </w:p>
          <w:p w:rsidR="00000000" w:rsidRPr="001D55A0" w:rsidP="001D55A0">
            <w:pPr>
              <w:pStyle w:val="ListBullet2"/>
            </w:pPr>
            <w:r w:rsidRPr="001D55A0">
              <w:t>types that effect traction systems</w:t>
            </w:r>
          </w:p>
          <w:p w:rsidR="00000000" w:rsidRPr="001D55A0" w:rsidP="001D55A0">
            <w:pPr>
              <w:pStyle w:val="ListBullet2"/>
            </w:pPr>
            <w:r w:rsidRPr="001D55A0">
              <w:t>effects on effective registration</w:t>
            </w:r>
          </w:p>
          <w:p w:rsidR="00000000" w:rsidRPr="001D55A0" w:rsidP="001D55A0">
            <w:pPr>
              <w:pStyle w:val="ListBullet2"/>
            </w:pPr>
            <w:r w:rsidRPr="001D55A0">
              <w:t>techniques to minimise the advers</w:t>
            </w:r>
            <w:r w:rsidRPr="001D55A0">
              <w:t>e effects</w:t>
            </w:r>
          </w:p>
          <w:p w:rsidR="00000000" w:rsidRPr="001D55A0" w:rsidP="001D55A0">
            <w:pPr>
              <w:pStyle w:val="ListBullet"/>
            </w:pPr>
            <w:r w:rsidRPr="001D55A0">
              <w:t>standards, codes, legislation, supply authority regulations and/or enterprise requirements applicable to the electrical traction</w:t>
            </w:r>
          </w:p>
          <w:p w:rsidR="00000000" w:rsidRPr="001D55A0" w:rsidP="001D55A0">
            <w:pPr>
              <w:pStyle w:val="ListBullet"/>
            </w:pPr>
            <w:r w:rsidRPr="001D55A0">
              <w:t>electrical traction voltage and current circuit paths, including:</w:t>
            </w:r>
          </w:p>
          <w:p w:rsidR="00000000" w:rsidRPr="001D55A0" w:rsidP="001D55A0">
            <w:pPr>
              <w:pStyle w:val="ListBullet2"/>
            </w:pPr>
            <w:r w:rsidRPr="001D55A0">
              <w:t>transmission distribution voltages</w:t>
            </w:r>
          </w:p>
          <w:p w:rsidR="00000000" w:rsidRPr="001D55A0" w:rsidP="001D55A0">
            <w:pPr>
              <w:pStyle w:val="ListBullet2"/>
            </w:pPr>
            <w:r w:rsidRPr="001D55A0">
              <w:t>traction supply system and voltages</w:t>
            </w:r>
          </w:p>
          <w:p w:rsidR="00000000" w:rsidRPr="001D55A0" w:rsidP="001D55A0">
            <w:pPr>
              <w:pStyle w:val="ListBullet2"/>
            </w:pPr>
            <w:r w:rsidRPr="001D55A0">
              <w:t>return and stay current paths, including electrolysis</w:t>
            </w:r>
          </w:p>
          <w:p w:rsidR="00000000" w:rsidRPr="001D55A0" w:rsidP="001D55A0">
            <w:pPr>
              <w:pStyle w:val="ListBullet"/>
            </w:pPr>
            <w:r w:rsidRPr="001D55A0">
              <w:t>relationship of sectioning, section insulator and overlaps/air gaps in a traction power system</w:t>
            </w:r>
          </w:p>
          <w:p w:rsidR="00000000" w:rsidRPr="001D55A0" w:rsidP="001D55A0">
            <w:pPr>
              <w:pStyle w:val="ListBullet"/>
            </w:pPr>
            <w:r w:rsidRPr="001D55A0">
              <w:t>traction power system components, including:</w:t>
            </w:r>
          </w:p>
          <w:p w:rsidR="00000000" w:rsidRPr="001D55A0" w:rsidP="001D55A0">
            <w:pPr>
              <w:pStyle w:val="ListBullet2"/>
            </w:pPr>
            <w:r w:rsidRPr="001D55A0">
              <w:t>function of transformer/</w:t>
            </w:r>
            <w:r w:rsidRPr="001D55A0">
              <w:t>rectifiers</w:t>
            </w:r>
          </w:p>
          <w:p w:rsidR="00000000" w:rsidRPr="001D55A0" w:rsidP="001D55A0">
            <w:pPr>
              <w:pStyle w:val="ListBullet2"/>
            </w:pPr>
            <w:r w:rsidRPr="001D55A0">
              <w:t>configuration and purpose of traction overhead wiring systems</w:t>
            </w:r>
          </w:p>
          <w:p w:rsidR="00000000" w:rsidRPr="001D55A0" w:rsidP="001D55A0">
            <w:pPr>
              <w:pStyle w:val="ListBullet2"/>
            </w:pPr>
            <w:r w:rsidRPr="001D55A0">
              <w:t>function of isolators/switches</w:t>
            </w:r>
          </w:p>
          <w:p w:rsidR="00000000" w:rsidRPr="001D55A0" w:rsidP="001D55A0">
            <w:pPr>
              <w:pStyle w:val="ListBullet2"/>
            </w:pPr>
            <w:r w:rsidRPr="001D55A0">
              <w:t>function of the circuit breaker</w:t>
            </w:r>
          </w:p>
          <w:p w:rsidR="00000000" w:rsidRPr="001D55A0" w:rsidP="001D55A0">
            <w:pPr>
              <w:pStyle w:val="ListBullet"/>
            </w:pPr>
            <w:r w:rsidRPr="001D55A0">
              <w:t>reliability and security of traction supply.</w:t>
            </w:r>
          </w:p>
        </w:tc>
      </w:tr>
    </w:tbl>
    <w:p w:rsidR="00000000" w:rsidRPr="001D55A0" w:rsidP="001D55A0">
      <w:pPr>
        <w:pStyle w:val="NoPaddingFontSize1"/>
      </w:pPr>
    </w:p>
    <w:p w:rsidR="00000000" w:rsidRPr="001D55A0" w:rsidP="001D55A0">
      <w:pPr>
        <w:pStyle w:val="AllowPageBreak"/>
      </w:pPr>
    </w:p>
    <w:p w:rsidR="00000000" w:rsidRPr="001D55A0" w:rsidP="001D55A0">
      <w:pPr>
        <w:pStyle w:val="Heading1"/>
      </w:pPr>
      <w:bookmarkStart w:id="4" w:name="O_1004080"/>
      <w:bookmarkEnd w:id="4"/>
      <w:r w:rsidRPr="001D55A0">
        <w:t>Assessment Conditions</w:t>
      </w:r>
    </w:p>
    <w:tbl>
      <w:tblPr>
        <w:tblW w:w="9497" w:type="dxa"/>
        <w:tblLayout w:type="fixed"/>
        <w:tblCellMar>
          <w:left w:w="62" w:type="dxa"/>
          <w:right w:w="62" w:type="dxa"/>
        </w:tblCellMar>
        <w:tblLook w:val="0000"/>
      </w:tblPr>
      <w:tblGrid>
        <w:gridCol w:w="9497"/>
      </w:tblGrid>
      <w:tr w:rsidTr="001D55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55A0" w:rsidP="001D55A0">
            <w:pPr>
              <w:pStyle w:val="BodyText"/>
            </w:pPr>
            <w:r w:rsidRPr="001D55A0">
              <w:t>Assessors must hold</w:t>
            </w:r>
            <w:r w:rsidRPr="001D55A0">
              <w:t xml:space="preserve"> credentials specified within the Standards for Registered Training Organisations current at the time of assessment.</w:t>
            </w:r>
          </w:p>
          <w:p w:rsidR="00000000" w:rsidRPr="001D55A0" w:rsidP="001D55A0">
            <w:pPr>
              <w:pStyle w:val="BodyText"/>
            </w:pPr>
            <w:r w:rsidRPr="001D55A0">
              <w:t>Assessment must satisfy the Principles of Assessment and Rules of Evidence and all regulatory requirements included within the Standards fo</w:t>
            </w:r>
            <w:r w:rsidRPr="001D55A0">
              <w:t>r Registered Training Organisations current at the time of assessment.</w:t>
            </w:r>
          </w:p>
          <w:p w:rsidR="00000000" w:rsidRPr="001D55A0" w:rsidP="001D55A0">
            <w:pPr>
              <w:pStyle w:val="BodyText"/>
            </w:pPr>
            <w:r w:rsidRPr="001D55A0">
              <w:t>Assessment must occur in workplace operational situations where it is appropriate to do so; where this is not appropriate, assessment must occur in simulated conditions involving realis</w:t>
            </w:r>
            <w:r w:rsidRPr="001D55A0">
              <w:t>tic and authentic activities that replicate operational workplace conditions.</w:t>
            </w:r>
          </w:p>
          <w:p w:rsidR="00000000" w:rsidRPr="001D55A0" w:rsidP="001D55A0">
            <w:pPr>
              <w:pStyle w:val="BodyText"/>
            </w:pPr>
            <w:r w:rsidRPr="001D55A0">
              <w:t>Assessment processes and techniques must be appropriate to the language, literacy and numeracy requirements of the work being performed and the needs of the candidate.</w:t>
            </w:r>
          </w:p>
          <w:p w:rsidR="00000000" w:rsidRPr="001D55A0" w:rsidP="001D55A0">
            <w:pPr>
              <w:pStyle w:val="BodyText"/>
            </w:pPr>
            <w:r w:rsidRPr="001D55A0">
              <w:t xml:space="preserve">Resources </w:t>
            </w:r>
            <w:r w:rsidRPr="001D55A0">
              <w:t>for assessment must include access to:</w:t>
            </w:r>
          </w:p>
          <w:p w:rsidR="00000000" w:rsidRPr="001D55A0" w:rsidP="001D55A0">
            <w:pPr>
              <w:pStyle w:val="ListBullet"/>
            </w:pPr>
            <w:r w:rsidRPr="001D55A0">
              <w:t>a range of relevant exercises, case studies and/or other simulations</w:t>
            </w:r>
          </w:p>
          <w:p w:rsidR="00000000" w:rsidRPr="001D55A0" w:rsidP="001D55A0">
            <w:pPr>
              <w:pStyle w:val="ListBullet"/>
            </w:pPr>
            <w:r w:rsidRPr="001D55A0">
              <w:t>relevant and appropriate materials, tools, facilities, equipment and PPE currently used in industry for installing traction overhead wiring systems</w:t>
            </w:r>
          </w:p>
          <w:p w:rsidR="00000000" w:rsidRPr="001D55A0" w:rsidP="001D55A0">
            <w:pPr>
              <w:pStyle w:val="ListBullet"/>
            </w:pPr>
            <w:r w:rsidRPr="001D55A0">
              <w:t>applicable documentation, including workplace procedures, relevant industry standards, equipment specifications, regulations, codes of practice and operation manuals.</w:t>
            </w:r>
          </w:p>
        </w:tc>
      </w:tr>
    </w:tbl>
    <w:p w:rsidR="00000000" w:rsidRPr="001D55A0" w:rsidP="001D55A0">
      <w:pPr>
        <w:pStyle w:val="NoPaddingFontSize1"/>
      </w:pPr>
    </w:p>
    <w:p w:rsidR="00000000" w:rsidRPr="001D55A0" w:rsidP="001D55A0">
      <w:pPr>
        <w:pStyle w:val="AllowPageBreak"/>
      </w:pPr>
    </w:p>
    <w:p w:rsidR="00000000" w:rsidRPr="001D55A0" w:rsidP="001D55A0">
      <w:pPr>
        <w:pStyle w:val="Heading1"/>
      </w:pPr>
      <w:bookmarkStart w:id="5" w:name="O_1004083"/>
      <w:bookmarkEnd w:id="5"/>
      <w:r w:rsidRPr="001D55A0">
        <w:t>Links</w:t>
      </w:r>
    </w:p>
    <w:p w:rsidR="00000000" w:rsidRPr="001D55A0" w:rsidP="00597A79">
      <w:pPr>
        <w:pStyle w:val="BodyText"/>
      </w:pPr>
      <w:r w:rsidRPr="001D55A0">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557EE3">
        <w:rPr>
          <w:rStyle w:val="Hyperlink"/>
        </w:rPr>
        <w:t>https://vetnet.gov.au/Pages/TrainingDocs.aspx?q=229bace1-b7bc-4653-9300-dffb13ecfad7</w:t>
      </w:r>
      <w:r>
        <w:fldChar w:fldCharType="end"/>
      </w:r>
    </w:p>
    <w:p w:rsidR="00000000" w:rsidRPr="001D55A0" w:rsidP="001D55A0"/>
    <w:sectPr w:rsidSect="001D55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5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5A0" w:rsidRPr="00597A79" w:rsidP="00597A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5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A79" w:rsidP="001D55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7A79" w:rsidP="001D55A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97A79" w:rsidP="001D55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5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A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55A0" w:rsidRPr="00597A79" w:rsidP="00597A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5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A79" w:rsidRPr="002D2AF8" w:rsidP="001D55A0">
    <w:pPr>
      <w:pStyle w:val="Header"/>
      <w:framePr w:wrap="around"/>
    </w:pPr>
    <w:r>
      <w:fldChar w:fldCharType="begin"/>
    </w:r>
    <w:r>
      <w:instrText xml:space="preserve"> TITLE   \* MERGEFORMAT </w:instrText>
    </w:r>
    <w:r>
      <w:fldChar w:fldCharType="separate"/>
    </w:r>
    <w:r>
      <w:t>Assessment Requirements for UETTDRRT21 Install traction overhead wiring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597A79" w:rsidP="001D55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8401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1ECC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6C9D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5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55A0"/>
    <w:pPr>
      <w:spacing w:before="360" w:after="60"/>
      <w:outlineLvl w:val="0"/>
    </w:pPr>
    <w:rPr>
      <w:sz w:val="32"/>
    </w:rPr>
  </w:style>
  <w:style w:type="paragraph" w:styleId="Heading2">
    <w:name w:val="heading 2"/>
    <w:basedOn w:val="HeadingBase"/>
    <w:next w:val="BodyText"/>
    <w:link w:val="Heading2Char"/>
    <w:qFormat/>
    <w:rsid w:val="001D55A0"/>
    <w:pPr>
      <w:keepLines/>
      <w:spacing w:before="240" w:after="120"/>
      <w:outlineLvl w:val="1"/>
    </w:pPr>
    <w:rPr>
      <w:sz w:val="28"/>
      <w:szCs w:val="40"/>
    </w:rPr>
  </w:style>
  <w:style w:type="paragraph" w:styleId="Heading3">
    <w:name w:val="heading 3"/>
    <w:basedOn w:val="HeadingBase"/>
    <w:next w:val="BodyText"/>
    <w:link w:val="Heading3Char"/>
    <w:qFormat/>
    <w:rsid w:val="001D55A0"/>
    <w:pPr>
      <w:spacing w:before="180" w:after="120"/>
      <w:outlineLvl w:val="2"/>
    </w:pPr>
    <w:rPr>
      <w:spacing w:val="-10"/>
      <w:kern w:val="32"/>
    </w:rPr>
  </w:style>
  <w:style w:type="paragraph" w:styleId="Heading4">
    <w:name w:val="heading 4"/>
    <w:basedOn w:val="HeadingBase"/>
    <w:next w:val="BodyText"/>
    <w:link w:val="Heading4Char"/>
    <w:qFormat/>
    <w:rsid w:val="001D55A0"/>
    <w:pPr>
      <w:spacing w:before="160" w:after="120"/>
      <w:outlineLvl w:val="3"/>
    </w:pPr>
    <w:rPr>
      <w:sz w:val="22"/>
    </w:rPr>
  </w:style>
  <w:style w:type="paragraph" w:styleId="Heading5">
    <w:name w:val="heading 5"/>
    <w:basedOn w:val="HeadingBase"/>
    <w:next w:val="Normal"/>
    <w:link w:val="Heading5Char"/>
    <w:qFormat/>
    <w:rsid w:val="001D55A0"/>
    <w:pPr>
      <w:spacing w:before="80"/>
      <w:outlineLvl w:val="4"/>
    </w:pPr>
    <w:rPr>
      <w:color w:val="918585"/>
      <w:sz w:val="20"/>
    </w:rPr>
  </w:style>
  <w:style w:type="paragraph" w:styleId="Heading6">
    <w:name w:val="heading 6"/>
    <w:basedOn w:val="HeadingBase"/>
    <w:next w:val="Normal"/>
    <w:link w:val="Heading6Char"/>
    <w:qFormat/>
    <w:rsid w:val="001D55A0"/>
    <w:pPr>
      <w:spacing w:before="60"/>
      <w:outlineLvl w:val="5"/>
    </w:pPr>
    <w:rPr>
      <w:color w:val="918585"/>
      <w:sz w:val="20"/>
    </w:rPr>
  </w:style>
  <w:style w:type="paragraph" w:styleId="Heading7">
    <w:name w:val="heading 7"/>
    <w:basedOn w:val="Normal"/>
    <w:next w:val="Normal"/>
    <w:link w:val="Heading7Char"/>
    <w:qFormat/>
    <w:rsid w:val="001D55A0"/>
    <w:pPr>
      <w:ind w:left="720"/>
      <w:outlineLvl w:val="6"/>
    </w:pPr>
    <w:rPr>
      <w:i/>
    </w:rPr>
  </w:style>
  <w:style w:type="paragraph" w:styleId="Heading8">
    <w:name w:val="heading 8"/>
    <w:basedOn w:val="Normal"/>
    <w:next w:val="Normal"/>
    <w:link w:val="Heading8Char"/>
    <w:qFormat/>
    <w:rsid w:val="001D55A0"/>
    <w:pPr>
      <w:ind w:left="720"/>
      <w:outlineLvl w:val="7"/>
    </w:pPr>
    <w:rPr>
      <w:i/>
    </w:rPr>
  </w:style>
  <w:style w:type="paragraph" w:styleId="Heading9">
    <w:name w:val="heading 9"/>
    <w:basedOn w:val="Normal"/>
    <w:next w:val="Normal"/>
    <w:link w:val="Heading9Char"/>
    <w:qFormat/>
    <w:rsid w:val="001D55A0"/>
    <w:pPr>
      <w:ind w:left="720"/>
      <w:outlineLvl w:val="8"/>
    </w:pPr>
    <w:rPr>
      <w:i/>
    </w:rPr>
  </w:style>
  <w:style w:type="character" w:default="1" w:styleId="DefaultParagraphFont">
    <w:name w:val="Default Paragraph Font"/>
    <w:uiPriority w:val="1"/>
    <w:unhideWhenUsed/>
    <w:rsid w:val="001D55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55A0"/>
  </w:style>
  <w:style w:type="character" w:customStyle="1" w:styleId="Heading1Char">
    <w:name w:val="Heading 1 Char"/>
    <w:basedOn w:val="DefaultParagraphFont"/>
    <w:link w:val="Heading1"/>
    <w:rsid w:val="001D55A0"/>
    <w:rPr>
      <w:rFonts w:ascii="Times New Roman" w:eastAsia="Times New Roman" w:hAnsi="Times New Roman" w:cs="Times New Roman"/>
      <w:b/>
      <w:sz w:val="32"/>
      <w:szCs w:val="20"/>
      <w:lang w:eastAsia="en-US"/>
    </w:rPr>
  </w:style>
  <w:style w:type="paragraph" w:styleId="BodyText">
    <w:name w:val="Body Text"/>
    <w:basedOn w:val="Normal"/>
    <w:link w:val="BodyTextChar"/>
    <w:rsid w:val="001D55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55A0"/>
    <w:rPr>
      <w:rFonts w:ascii="Times New Roman" w:eastAsia="Times New Roman" w:hAnsi="Times New Roman" w:cs="Times New Roman"/>
      <w:sz w:val="24"/>
      <w:lang w:eastAsia="en-US"/>
    </w:rPr>
  </w:style>
  <w:style w:type="paragraph" w:styleId="ListBullet">
    <w:name w:val="List Bullet"/>
    <w:basedOn w:val="List"/>
    <w:rsid w:val="001D55A0"/>
    <w:pPr>
      <w:numPr>
        <w:numId w:val="12"/>
      </w:numPr>
      <w:tabs>
        <w:tab w:val="clear" w:pos="340"/>
      </w:tabs>
      <w:spacing w:before="40" w:after="40"/>
    </w:pPr>
  </w:style>
  <w:style w:type="paragraph" w:styleId="ListBullet2">
    <w:name w:val="List Bullet 2"/>
    <w:basedOn w:val="List2"/>
    <w:rsid w:val="001D55A0"/>
    <w:pPr>
      <w:numPr>
        <w:numId w:val="13"/>
      </w:numPr>
      <w:tabs>
        <w:tab w:val="clear" w:pos="680"/>
      </w:tabs>
    </w:pPr>
  </w:style>
  <w:style w:type="paragraph" w:customStyle="1" w:styleId="SuperHeading">
    <w:name w:val="SuperHeading"/>
    <w:basedOn w:val="Normal"/>
    <w:rsid w:val="001D55A0"/>
    <w:pPr>
      <w:spacing w:before="240" w:after="120"/>
      <w:outlineLvl w:val="0"/>
    </w:pPr>
    <w:rPr>
      <w:rFonts w:ascii="Times New Roman" w:hAnsi="Times New Roman"/>
      <w:b/>
      <w:sz w:val="32"/>
    </w:rPr>
  </w:style>
  <w:style w:type="paragraph" w:customStyle="1" w:styleId="AllowPageBreak">
    <w:name w:val="AllowPageBreak"/>
    <w:rsid w:val="001D55A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D55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55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55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55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55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55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55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55A0"/>
    <w:rPr>
      <w:rFonts w:ascii="Courier New" w:eastAsia="Times New Roman" w:hAnsi="Courier New" w:cs="Times New Roman"/>
      <w:i/>
      <w:szCs w:val="20"/>
      <w:lang w:eastAsia="en-US"/>
    </w:rPr>
  </w:style>
  <w:style w:type="paragraph" w:customStyle="1" w:styleId="HeadingBase">
    <w:name w:val="Heading Base"/>
    <w:rsid w:val="001D55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55A0"/>
    <w:pPr>
      <w:tabs>
        <w:tab w:val="right" w:leader="dot" w:pos="9072"/>
      </w:tabs>
      <w:ind w:left="567"/>
    </w:pPr>
    <w:rPr>
      <w:szCs w:val="22"/>
    </w:rPr>
  </w:style>
  <w:style w:type="paragraph" w:customStyle="1" w:styleId="TOCBase">
    <w:name w:val="TOC Base"/>
    <w:rsid w:val="001D55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55A0"/>
    <w:pPr>
      <w:tabs>
        <w:tab w:val="right" w:leader="dot" w:pos="9072"/>
      </w:tabs>
      <w:spacing w:before="40" w:after="40"/>
      <w:ind w:left="284"/>
    </w:pPr>
    <w:rPr>
      <w:rFonts w:ascii="Times New Roman" w:hAnsi="Times New Roman"/>
    </w:rPr>
  </w:style>
  <w:style w:type="paragraph" w:styleId="TOC1">
    <w:name w:val="toc 1"/>
    <w:basedOn w:val="TOCBase"/>
    <w:next w:val="Normal"/>
    <w:rsid w:val="001D55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55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55A0"/>
    <w:rPr>
      <w:rFonts w:ascii="Times New Roman" w:eastAsia="Times New Roman" w:hAnsi="Times New Roman" w:cs="Times New Roman"/>
      <w:sz w:val="16"/>
      <w:lang w:eastAsia="en-US"/>
    </w:rPr>
  </w:style>
  <w:style w:type="paragraph" w:styleId="Title">
    <w:name w:val="Title"/>
    <w:basedOn w:val="HeadingBase"/>
    <w:link w:val="TitleChar"/>
    <w:qFormat/>
    <w:rsid w:val="001D55A0"/>
    <w:pPr>
      <w:spacing w:before="5040"/>
      <w:jc w:val="center"/>
    </w:pPr>
    <w:rPr>
      <w:sz w:val="48"/>
      <w:szCs w:val="72"/>
      <w:lang w:val="en-US"/>
    </w:rPr>
  </w:style>
  <w:style w:type="character" w:customStyle="1" w:styleId="TitleChar">
    <w:name w:val="Title Char"/>
    <w:basedOn w:val="DefaultParagraphFont"/>
    <w:link w:val="Title"/>
    <w:rsid w:val="001D55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55A0"/>
    <w:pPr>
      <w:tabs>
        <w:tab w:val="left" w:pos="3600"/>
        <w:tab w:val="left" w:pos="3958"/>
      </w:tabs>
    </w:pPr>
  </w:style>
  <w:style w:type="paragraph" w:styleId="List">
    <w:name w:val="List"/>
    <w:basedOn w:val="BodyText"/>
    <w:next w:val="BodyText"/>
    <w:rsid w:val="001D55A0"/>
    <w:pPr>
      <w:tabs>
        <w:tab w:val="left" w:pos="340"/>
      </w:tabs>
      <w:spacing w:before="60" w:after="60"/>
      <w:ind w:left="340" w:hanging="340"/>
    </w:pPr>
  </w:style>
  <w:style w:type="paragraph" w:customStyle="1" w:styleId="Note">
    <w:name w:val="Note"/>
    <w:basedOn w:val="BodyText"/>
    <w:rsid w:val="001D55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D55A0"/>
    <w:rPr>
      <w:b/>
      <w:spacing w:val="0"/>
    </w:rPr>
  </w:style>
  <w:style w:type="paragraph" w:customStyle="1" w:styleId="SuperTitle">
    <w:name w:val="SuperTitle"/>
    <w:basedOn w:val="Title"/>
    <w:rsid w:val="001D55A0"/>
    <w:pPr>
      <w:framePr w:wrap="auto" w:hAnchor="text" w:y="6049"/>
    </w:pPr>
    <w:rPr>
      <w:color w:val="000000"/>
      <w:sz w:val="40"/>
    </w:rPr>
  </w:style>
  <w:style w:type="paragraph" w:customStyle="1" w:styleId="TOCTitle">
    <w:name w:val="TOCTitle"/>
    <w:basedOn w:val="Heading1"/>
    <w:rsid w:val="001D55A0"/>
    <w:pPr>
      <w:spacing w:after="240"/>
      <w:jc w:val="center"/>
      <w:outlineLvl w:val="9"/>
    </w:pPr>
    <w:rPr>
      <w:caps/>
    </w:rPr>
  </w:style>
  <w:style w:type="paragraph" w:customStyle="1" w:styleId="Version">
    <w:name w:val="Version"/>
    <w:rsid w:val="001D55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55A0"/>
    <w:pPr>
      <w:keepNext w:val="0"/>
      <w:tabs>
        <w:tab w:val="right" w:pos="4176"/>
      </w:tabs>
      <w:ind w:left="198" w:hanging="198"/>
    </w:pPr>
    <w:rPr>
      <w:rFonts w:ascii="Garamond" w:hAnsi="Garamond"/>
    </w:rPr>
  </w:style>
  <w:style w:type="paragraph" w:styleId="IndexHeading">
    <w:name w:val="index heading"/>
    <w:basedOn w:val="Normal"/>
    <w:next w:val="Index1"/>
    <w:semiHidden/>
    <w:rsid w:val="001D55A0"/>
    <w:pPr>
      <w:spacing w:before="120" w:after="120"/>
    </w:pPr>
    <w:rPr>
      <w:rFonts w:ascii="Arial" w:hAnsi="Arial"/>
      <w:b/>
      <w:color w:val="918585"/>
      <w:sz w:val="24"/>
    </w:rPr>
  </w:style>
  <w:style w:type="paragraph" w:styleId="Header">
    <w:name w:val="header"/>
    <w:basedOn w:val="Normal"/>
    <w:link w:val="HeaderChar"/>
    <w:rsid w:val="001D55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55A0"/>
    <w:rPr>
      <w:rFonts w:ascii="Times New Roman" w:eastAsia="Times New Roman" w:hAnsi="Times New Roman" w:cs="Times New Roman"/>
      <w:sz w:val="16"/>
      <w:szCs w:val="20"/>
      <w:lang w:val="en-GB" w:eastAsia="en-US"/>
    </w:rPr>
  </w:style>
  <w:style w:type="paragraph" w:customStyle="1" w:styleId="Chapter">
    <w:name w:val="Chapter"/>
    <w:basedOn w:val="Normal"/>
    <w:rsid w:val="001D55A0"/>
    <w:pPr>
      <w:spacing w:before="240"/>
    </w:pPr>
    <w:rPr>
      <w:rFonts w:ascii="Times New Roman" w:hAnsi="Times New Roman"/>
      <w:smallCaps/>
      <w:spacing w:val="80"/>
      <w:sz w:val="28"/>
    </w:rPr>
  </w:style>
  <w:style w:type="paragraph" w:customStyle="1" w:styleId="InChapter">
    <w:name w:val="InChapter"/>
    <w:basedOn w:val="Heading3"/>
    <w:rsid w:val="001D55A0"/>
    <w:pPr>
      <w:spacing w:after="240"/>
      <w:outlineLvl w:val="9"/>
    </w:pPr>
    <w:rPr>
      <w:noProof/>
    </w:rPr>
  </w:style>
  <w:style w:type="paragraph" w:styleId="Index2">
    <w:name w:val="index 2"/>
    <w:basedOn w:val="Normal"/>
    <w:next w:val="Normal"/>
    <w:semiHidden/>
    <w:rsid w:val="001D55A0"/>
    <w:pPr>
      <w:tabs>
        <w:tab w:val="right" w:pos="4176"/>
      </w:tabs>
      <w:ind w:left="568" w:hanging="284"/>
    </w:pPr>
    <w:rPr>
      <w:rFonts w:ascii="Garamond" w:hAnsi="Garamond"/>
    </w:rPr>
  </w:style>
  <w:style w:type="paragraph" w:customStyle="1" w:styleId="Byline">
    <w:name w:val="Byline"/>
    <w:rsid w:val="001D55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55A0"/>
    <w:pPr>
      <w:tabs>
        <w:tab w:val="clear" w:pos="3600"/>
        <w:tab w:val="clear" w:pos="3958"/>
      </w:tabs>
      <w:jc w:val="right"/>
    </w:pPr>
  </w:style>
  <w:style w:type="character" w:styleId="Emphasis">
    <w:name w:val="Emphasis"/>
    <w:basedOn w:val="DefaultParagraphFont"/>
    <w:qFormat/>
    <w:rsid w:val="001D55A0"/>
    <w:rPr>
      <w:i/>
    </w:rPr>
  </w:style>
  <w:style w:type="paragraph" w:styleId="Caption">
    <w:name w:val="caption"/>
    <w:basedOn w:val="BodyText"/>
    <w:next w:val="Normal"/>
    <w:qFormat/>
    <w:rsid w:val="001D55A0"/>
    <w:pPr>
      <w:framePr w:w="2268" w:hSpace="181" w:vSpace="181" w:wrap="around" w:vAnchor="text" w:hAnchor="page" w:x="1135" w:y="285" w:anchorLock="1"/>
    </w:pPr>
    <w:rPr>
      <w:i/>
    </w:rPr>
  </w:style>
  <w:style w:type="paragraph" w:customStyle="1" w:styleId="MiniTOCTitle">
    <w:name w:val="MiniTOCTitle"/>
    <w:basedOn w:val="Heading4"/>
    <w:rsid w:val="001D55A0"/>
    <w:pPr>
      <w:spacing w:before="240"/>
      <w:outlineLvl w:val="9"/>
    </w:pPr>
    <w:rPr>
      <w:noProof/>
      <w:sz w:val="24"/>
    </w:rPr>
  </w:style>
  <w:style w:type="paragraph" w:customStyle="1" w:styleId="MiniTOCItem">
    <w:name w:val="MiniTOCItem"/>
    <w:basedOn w:val="ListBullet"/>
    <w:rsid w:val="001D55A0"/>
    <w:pPr>
      <w:numPr>
        <w:numId w:val="0"/>
      </w:numPr>
      <w:tabs>
        <w:tab w:val="right" w:leader="dot" w:pos="6521"/>
      </w:tabs>
      <w:spacing w:before="0" w:after="0"/>
    </w:pPr>
  </w:style>
  <w:style w:type="paragraph" w:customStyle="1" w:styleId="TOFTitle">
    <w:name w:val="TOFTitle"/>
    <w:basedOn w:val="TOCTitle"/>
    <w:rsid w:val="001D55A0"/>
  </w:style>
  <w:style w:type="paragraph" w:styleId="TableofFigures">
    <w:name w:val="table of figures"/>
    <w:basedOn w:val="Normal"/>
    <w:next w:val="Normal"/>
    <w:semiHidden/>
    <w:rsid w:val="001D55A0"/>
    <w:pPr>
      <w:tabs>
        <w:tab w:val="right" w:leader="dot" w:pos="9072"/>
      </w:tabs>
      <w:ind w:left="970" w:hanging="403"/>
    </w:pPr>
    <w:rPr>
      <w:rFonts w:ascii="Times New Roman" w:hAnsi="Times New Roman"/>
      <w:b/>
    </w:rPr>
  </w:style>
  <w:style w:type="paragraph" w:styleId="ListNumber">
    <w:name w:val="List Number"/>
    <w:basedOn w:val="List"/>
    <w:rsid w:val="001D55A0"/>
    <w:pPr>
      <w:numPr>
        <w:numId w:val="15"/>
      </w:numPr>
      <w:tabs>
        <w:tab w:val="clear" w:pos="340"/>
      </w:tabs>
    </w:pPr>
  </w:style>
  <w:style w:type="character" w:customStyle="1" w:styleId="WingdingSymbols">
    <w:name w:val="Wingding Symbols"/>
    <w:rsid w:val="001D55A0"/>
    <w:rPr>
      <w:rFonts w:ascii="Wingdings" w:hAnsi="Wingdings"/>
    </w:rPr>
  </w:style>
  <w:style w:type="paragraph" w:customStyle="1" w:styleId="TableHeading">
    <w:name w:val="Table Heading"/>
    <w:basedOn w:val="HeadingBase"/>
    <w:rsid w:val="001D55A0"/>
    <w:pPr>
      <w:keepLines/>
      <w:pBdr>
        <w:bottom w:val="single" w:sz="6" w:space="1" w:color="918585"/>
      </w:pBdr>
      <w:spacing w:before="240"/>
    </w:pPr>
  </w:style>
  <w:style w:type="character" w:customStyle="1" w:styleId="HotSpot">
    <w:name w:val="HotSpot"/>
    <w:rsid w:val="001D55A0"/>
    <w:rPr>
      <w:color w:val="0033CC"/>
      <w:u w:val="none"/>
    </w:rPr>
  </w:style>
  <w:style w:type="paragraph" w:customStyle="1" w:styleId="BodyTextRight">
    <w:name w:val="Body Text Right"/>
    <w:basedOn w:val="BodyText"/>
    <w:rsid w:val="001D55A0"/>
    <w:pPr>
      <w:spacing w:before="0" w:after="0"/>
      <w:jc w:val="right"/>
    </w:pPr>
  </w:style>
  <w:style w:type="paragraph" w:styleId="Index3">
    <w:name w:val="index 3"/>
    <w:basedOn w:val="ListNumber2"/>
    <w:next w:val="Normal"/>
    <w:semiHidden/>
    <w:rsid w:val="001D55A0"/>
    <w:pPr>
      <w:numPr>
        <w:numId w:val="0"/>
      </w:numPr>
      <w:tabs>
        <w:tab w:val="right" w:leader="dot" w:pos="4176"/>
      </w:tabs>
    </w:pPr>
  </w:style>
  <w:style w:type="paragraph" w:styleId="ListNumber2">
    <w:name w:val="List Number 2"/>
    <w:basedOn w:val="List2"/>
    <w:rsid w:val="001D55A0"/>
    <w:pPr>
      <w:numPr>
        <w:numId w:val="10"/>
      </w:numPr>
      <w:tabs>
        <w:tab w:val="clear" w:pos="1060"/>
      </w:tabs>
    </w:pPr>
  </w:style>
  <w:style w:type="paragraph" w:customStyle="1" w:styleId="MarginNote">
    <w:name w:val="Margin Note"/>
    <w:basedOn w:val="BodyText"/>
    <w:rsid w:val="001D55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55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55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55A0"/>
    <w:rPr>
      <w:sz w:val="32"/>
    </w:rPr>
  </w:style>
  <w:style w:type="paragraph" w:customStyle="1" w:styleId="HeadingProcedure">
    <w:name w:val="Heading Procedure"/>
    <w:basedOn w:val="HeadingBase"/>
    <w:next w:val="Normal"/>
    <w:rsid w:val="001D55A0"/>
    <w:pPr>
      <w:tabs>
        <w:tab w:val="left" w:pos="0"/>
      </w:tabs>
      <w:spacing w:before="120" w:after="60"/>
    </w:pPr>
    <w:rPr>
      <w:i/>
      <w:color w:val="918585"/>
      <w:sz w:val="22"/>
    </w:rPr>
  </w:style>
  <w:style w:type="paragraph" w:customStyle="1" w:styleId="TableBodyText">
    <w:name w:val="Table Body Text"/>
    <w:basedOn w:val="BodyText"/>
    <w:rsid w:val="001D55A0"/>
    <w:pPr>
      <w:spacing w:before="60" w:after="60"/>
    </w:pPr>
  </w:style>
  <w:style w:type="paragraph" w:styleId="ListContinue">
    <w:name w:val="List Continue"/>
    <w:basedOn w:val="List"/>
    <w:rsid w:val="001D55A0"/>
    <w:pPr>
      <w:ind w:firstLine="0"/>
    </w:pPr>
  </w:style>
  <w:style w:type="paragraph" w:customStyle="1" w:styleId="ListNote">
    <w:name w:val="List Note"/>
    <w:basedOn w:val="List"/>
    <w:rsid w:val="001D55A0"/>
    <w:pPr>
      <w:pBdr>
        <w:top w:val="single" w:sz="6" w:space="2" w:color="918585"/>
        <w:bottom w:val="single" w:sz="6" w:space="2" w:color="918585"/>
      </w:pBdr>
      <w:tabs>
        <w:tab w:val="left" w:pos="1021"/>
      </w:tabs>
      <w:ind w:firstLine="0"/>
    </w:pPr>
  </w:style>
  <w:style w:type="paragraph" w:customStyle="1" w:styleId="Warning">
    <w:name w:val="Warning"/>
    <w:basedOn w:val="BodyText"/>
    <w:rsid w:val="001D55A0"/>
    <w:pPr>
      <w:shd w:val="clear" w:color="auto" w:fill="D9D9D9"/>
      <w:tabs>
        <w:tab w:val="left" w:pos="992"/>
      </w:tabs>
      <w:ind w:left="119" w:right="119"/>
    </w:pPr>
    <w:rPr>
      <w:sz w:val="20"/>
    </w:rPr>
  </w:style>
  <w:style w:type="paragraph" w:customStyle="1" w:styleId="MarginIcons">
    <w:name w:val="Margin Icons"/>
    <w:basedOn w:val="BodyText"/>
    <w:rsid w:val="001D55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55A0"/>
    <w:rPr>
      <w:rFonts w:ascii="Courier New" w:hAnsi="Courier New"/>
    </w:rPr>
  </w:style>
  <w:style w:type="paragraph" w:customStyle="1" w:styleId="NoteBullet">
    <w:name w:val="Note Bullet"/>
    <w:basedOn w:val="Note"/>
    <w:rsid w:val="001D55A0"/>
    <w:pPr>
      <w:tabs>
        <w:tab w:val="clear" w:pos="680"/>
      </w:tabs>
      <w:spacing w:before="60" w:after="60"/>
    </w:pPr>
  </w:style>
  <w:style w:type="paragraph" w:customStyle="1" w:styleId="SubHeading2">
    <w:name w:val="SubHeading2"/>
    <w:basedOn w:val="HeadingBase"/>
    <w:rsid w:val="001D55A0"/>
    <w:pPr>
      <w:spacing w:before="240" w:after="60"/>
    </w:pPr>
    <w:rPr>
      <w:sz w:val="20"/>
    </w:rPr>
  </w:style>
  <w:style w:type="paragraph" w:customStyle="1" w:styleId="SubHeading1">
    <w:name w:val="SubHeading1"/>
    <w:basedOn w:val="HeadingBase"/>
    <w:rsid w:val="001D55A0"/>
    <w:pPr>
      <w:spacing w:before="240" w:after="60"/>
    </w:pPr>
    <w:rPr>
      <w:color w:val="918585"/>
      <w:sz w:val="22"/>
    </w:rPr>
  </w:style>
  <w:style w:type="paragraph" w:customStyle="1" w:styleId="SideHeading">
    <w:name w:val="Side Heading"/>
    <w:basedOn w:val="HeadingBase"/>
    <w:rsid w:val="001D55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55A0"/>
    <w:pPr>
      <w:tabs>
        <w:tab w:val="num" w:pos="360"/>
      </w:tabs>
    </w:pPr>
  </w:style>
  <w:style w:type="paragraph" w:styleId="PlainText">
    <w:name w:val="Plain Text"/>
    <w:basedOn w:val="Normal"/>
    <w:link w:val="PlainTextChar"/>
    <w:rsid w:val="001D55A0"/>
    <w:rPr>
      <w:sz w:val="20"/>
    </w:rPr>
  </w:style>
  <w:style w:type="character" w:customStyle="1" w:styleId="PlainTextChar">
    <w:name w:val="Plain Text Char"/>
    <w:basedOn w:val="DefaultParagraphFont"/>
    <w:link w:val="PlainText"/>
    <w:rsid w:val="001D55A0"/>
    <w:rPr>
      <w:rFonts w:ascii="Courier New" w:eastAsia="Times New Roman" w:hAnsi="Courier New" w:cs="Times New Roman"/>
      <w:sz w:val="20"/>
      <w:szCs w:val="20"/>
      <w:lang w:eastAsia="en-US"/>
    </w:rPr>
  </w:style>
  <w:style w:type="character" w:customStyle="1" w:styleId="MenuOption">
    <w:name w:val="Menu Option"/>
    <w:basedOn w:val="DefaultParagraphFont"/>
    <w:rsid w:val="001D55A0"/>
    <w:rPr>
      <w:b/>
      <w:smallCaps/>
    </w:rPr>
  </w:style>
  <w:style w:type="paragraph" w:customStyle="1" w:styleId="TableListNumber">
    <w:name w:val="Table List Number"/>
    <w:basedOn w:val="ListNumber"/>
    <w:rsid w:val="001D55A0"/>
    <w:pPr>
      <w:numPr>
        <w:numId w:val="0"/>
      </w:numPr>
    </w:pPr>
  </w:style>
  <w:style w:type="paragraph" w:styleId="TOC4">
    <w:name w:val="toc 4"/>
    <w:basedOn w:val="TOCBase"/>
    <w:next w:val="Normal"/>
    <w:semiHidden/>
    <w:rsid w:val="001D55A0"/>
    <w:pPr>
      <w:tabs>
        <w:tab w:val="right" w:leader="dot" w:pos="9071"/>
      </w:tabs>
      <w:ind w:left="1701"/>
    </w:pPr>
  </w:style>
  <w:style w:type="paragraph" w:customStyle="1" w:styleId="ListAlpha">
    <w:name w:val="List Alpha"/>
    <w:basedOn w:val="List"/>
    <w:rsid w:val="001D55A0"/>
    <w:pPr>
      <w:numPr>
        <w:numId w:val="9"/>
      </w:numPr>
    </w:pPr>
  </w:style>
  <w:style w:type="paragraph" w:customStyle="1" w:styleId="ListAlpha2">
    <w:name w:val="List Alpha 2"/>
    <w:basedOn w:val="List2"/>
    <w:rsid w:val="001D55A0"/>
    <w:pPr>
      <w:numPr>
        <w:numId w:val="8"/>
      </w:numPr>
    </w:pPr>
  </w:style>
  <w:style w:type="paragraph" w:styleId="List2">
    <w:name w:val="List 2"/>
    <w:basedOn w:val="BodyText"/>
    <w:rsid w:val="001D55A0"/>
    <w:pPr>
      <w:tabs>
        <w:tab w:val="left" w:pos="680"/>
      </w:tabs>
      <w:spacing w:before="60" w:after="60"/>
      <w:ind w:left="680" w:hanging="340"/>
    </w:pPr>
  </w:style>
  <w:style w:type="paragraph" w:styleId="List3">
    <w:name w:val="List 3"/>
    <w:basedOn w:val="BodyText"/>
    <w:rsid w:val="001D55A0"/>
    <w:pPr>
      <w:tabs>
        <w:tab w:val="left" w:pos="1021"/>
      </w:tabs>
      <w:spacing w:before="60" w:after="60"/>
      <w:ind w:left="1020" w:hanging="340"/>
    </w:pPr>
  </w:style>
  <w:style w:type="paragraph" w:styleId="List4">
    <w:name w:val="List 4"/>
    <w:basedOn w:val="BodyText"/>
    <w:rsid w:val="001D55A0"/>
    <w:pPr>
      <w:tabs>
        <w:tab w:val="left" w:pos="1361"/>
      </w:tabs>
      <w:spacing w:before="60" w:after="60"/>
      <w:ind w:left="1361" w:hanging="340"/>
    </w:pPr>
  </w:style>
  <w:style w:type="paragraph" w:styleId="List5">
    <w:name w:val="List 5"/>
    <w:basedOn w:val="BodyText"/>
    <w:rsid w:val="001D55A0"/>
    <w:pPr>
      <w:tabs>
        <w:tab w:val="left" w:pos="1701"/>
      </w:tabs>
      <w:spacing w:before="60" w:after="60"/>
      <w:ind w:left="1701" w:hanging="340"/>
    </w:pPr>
  </w:style>
  <w:style w:type="paragraph" w:styleId="ListBullet3">
    <w:name w:val="List Bullet 3"/>
    <w:basedOn w:val="List3"/>
    <w:rsid w:val="001D55A0"/>
    <w:pPr>
      <w:numPr>
        <w:numId w:val="14"/>
      </w:numPr>
      <w:tabs>
        <w:tab w:val="clear" w:pos="1021"/>
      </w:tabs>
      <w:ind w:left="1037" w:hanging="357"/>
    </w:pPr>
  </w:style>
  <w:style w:type="paragraph" w:styleId="ListBullet4">
    <w:name w:val="List Bullet 4"/>
    <w:basedOn w:val="List4"/>
    <w:rsid w:val="001D55A0"/>
    <w:pPr>
      <w:numPr>
        <w:numId w:val="3"/>
      </w:numPr>
      <w:tabs>
        <w:tab w:val="clear" w:pos="1361"/>
      </w:tabs>
    </w:pPr>
  </w:style>
  <w:style w:type="paragraph" w:styleId="ListBullet5">
    <w:name w:val="List Bullet 5"/>
    <w:basedOn w:val="List5"/>
    <w:rsid w:val="001D55A0"/>
    <w:pPr>
      <w:numPr>
        <w:numId w:val="4"/>
      </w:numPr>
    </w:pPr>
  </w:style>
  <w:style w:type="paragraph" w:styleId="ListContinue2">
    <w:name w:val="List Continue 2"/>
    <w:basedOn w:val="List2"/>
    <w:rsid w:val="001D55A0"/>
    <w:pPr>
      <w:ind w:firstLine="0"/>
    </w:pPr>
  </w:style>
  <w:style w:type="paragraph" w:styleId="ListContinue3">
    <w:name w:val="List Continue 3"/>
    <w:basedOn w:val="List3"/>
    <w:rsid w:val="001D55A0"/>
    <w:pPr>
      <w:ind w:left="1021" w:firstLine="0"/>
    </w:pPr>
  </w:style>
  <w:style w:type="paragraph" w:styleId="ListContinue4">
    <w:name w:val="List Continue 4"/>
    <w:basedOn w:val="List4"/>
    <w:rsid w:val="001D55A0"/>
    <w:pPr>
      <w:ind w:firstLine="0"/>
    </w:pPr>
  </w:style>
  <w:style w:type="paragraph" w:styleId="ListContinue5">
    <w:name w:val="List Continue 5"/>
    <w:basedOn w:val="List5"/>
    <w:rsid w:val="001D55A0"/>
    <w:pPr>
      <w:ind w:firstLine="0"/>
    </w:pPr>
  </w:style>
  <w:style w:type="paragraph" w:styleId="ListNumber3">
    <w:name w:val="List Number 3"/>
    <w:basedOn w:val="List3"/>
    <w:rsid w:val="001D55A0"/>
    <w:pPr>
      <w:numPr>
        <w:numId w:val="5"/>
      </w:numPr>
    </w:pPr>
  </w:style>
  <w:style w:type="paragraph" w:styleId="ListNumber4">
    <w:name w:val="List Number 4"/>
    <w:basedOn w:val="List4"/>
    <w:rsid w:val="001D55A0"/>
    <w:pPr>
      <w:numPr>
        <w:numId w:val="6"/>
      </w:numPr>
    </w:pPr>
  </w:style>
  <w:style w:type="paragraph" w:styleId="ListNumber5">
    <w:name w:val="List Number 5"/>
    <w:basedOn w:val="List5"/>
    <w:rsid w:val="001D55A0"/>
    <w:pPr>
      <w:numPr>
        <w:numId w:val="7"/>
      </w:numPr>
    </w:pPr>
  </w:style>
  <w:style w:type="paragraph" w:styleId="BlockText">
    <w:name w:val="Block Text"/>
    <w:basedOn w:val="Normal"/>
    <w:rsid w:val="001D55A0"/>
    <w:pPr>
      <w:spacing w:after="120"/>
      <w:ind w:left="1440" w:right="1440"/>
    </w:pPr>
  </w:style>
  <w:style w:type="character" w:customStyle="1" w:styleId="Subscript">
    <w:name w:val="Subscript"/>
    <w:basedOn w:val="DefaultParagraphFont"/>
    <w:rsid w:val="001D55A0"/>
    <w:rPr>
      <w:sz w:val="16"/>
      <w:vertAlign w:val="subscript"/>
    </w:rPr>
  </w:style>
  <w:style w:type="character" w:customStyle="1" w:styleId="Superscript">
    <w:name w:val="Superscript"/>
    <w:basedOn w:val="DefaultParagraphFont"/>
    <w:rsid w:val="001D55A0"/>
    <w:rPr>
      <w:sz w:val="16"/>
      <w:vertAlign w:val="superscript"/>
    </w:rPr>
  </w:style>
  <w:style w:type="character" w:customStyle="1" w:styleId="Symbols">
    <w:name w:val="Symbols"/>
    <w:basedOn w:val="DefaultParagraphFont"/>
    <w:rsid w:val="001D55A0"/>
    <w:rPr>
      <w:rFonts w:ascii="Symbol" w:hAnsi="Symbol"/>
    </w:rPr>
  </w:style>
  <w:style w:type="character" w:customStyle="1" w:styleId="MenuOptions">
    <w:name w:val="Menu Options"/>
    <w:basedOn w:val="DefaultParagraphFont"/>
    <w:rsid w:val="001D55A0"/>
    <w:rPr>
      <w:rFonts w:ascii="Arial Narrow" w:hAnsi="Arial Narrow"/>
      <w:smallCaps/>
    </w:rPr>
  </w:style>
  <w:style w:type="character" w:customStyle="1" w:styleId="Buttons">
    <w:name w:val="Buttons"/>
    <w:basedOn w:val="DefaultParagraphFont"/>
    <w:rsid w:val="001D55A0"/>
    <w:rPr>
      <w:b/>
    </w:rPr>
  </w:style>
  <w:style w:type="character" w:customStyle="1" w:styleId="Underlined">
    <w:name w:val="Underlined"/>
    <w:basedOn w:val="DefaultParagraphFont"/>
    <w:rsid w:val="001D55A0"/>
    <w:rPr>
      <w:u w:val="single"/>
    </w:rPr>
  </w:style>
  <w:style w:type="paragraph" w:customStyle="1" w:styleId="TableBodyTextRight">
    <w:name w:val="Table Body Text Right"/>
    <w:basedOn w:val="TableBodyText"/>
    <w:rsid w:val="001D55A0"/>
    <w:pPr>
      <w:widowControl w:val="0"/>
      <w:autoSpaceDE w:val="0"/>
      <w:autoSpaceDN w:val="0"/>
      <w:adjustRightInd w:val="0"/>
      <w:jc w:val="right"/>
    </w:pPr>
    <w:rPr>
      <w:rFonts w:cs="Arial"/>
      <w:szCs w:val="18"/>
    </w:rPr>
  </w:style>
  <w:style w:type="paragraph" w:customStyle="1" w:styleId="CopyrightText">
    <w:name w:val="Copyright Text"/>
    <w:basedOn w:val="BodyText"/>
    <w:rsid w:val="001D55A0"/>
    <w:rPr>
      <w:sz w:val="18"/>
    </w:rPr>
  </w:style>
  <w:style w:type="paragraph" w:customStyle="1" w:styleId="BodySmallRight">
    <w:name w:val="Body Small Right"/>
    <w:basedOn w:val="BodyTextRight"/>
    <w:rsid w:val="001D55A0"/>
    <w:rPr>
      <w:sz w:val="18"/>
      <w:szCs w:val="18"/>
    </w:rPr>
  </w:style>
  <w:style w:type="paragraph" w:customStyle="1" w:styleId="MarginEdition">
    <w:name w:val="Margin Edition"/>
    <w:basedOn w:val="MarginNote"/>
    <w:rsid w:val="001D55A0"/>
    <w:pPr>
      <w:spacing w:before="0" w:after="0"/>
    </w:pPr>
    <w:rPr>
      <w:rFonts w:ascii="Times New Roman" w:hAnsi="Times New Roman"/>
      <w:color w:val="999999"/>
    </w:rPr>
  </w:style>
  <w:style w:type="paragraph" w:customStyle="1" w:styleId="Spacer">
    <w:name w:val="Spacer"/>
    <w:basedOn w:val="Normal"/>
    <w:rsid w:val="001D55A0"/>
    <w:rPr>
      <w:sz w:val="2"/>
      <w:szCs w:val="2"/>
    </w:rPr>
  </w:style>
  <w:style w:type="character" w:customStyle="1" w:styleId="Small">
    <w:name w:val="Small"/>
    <w:basedOn w:val="DefaultParagraphFont"/>
    <w:rsid w:val="001D55A0"/>
    <w:rPr>
      <w:sz w:val="16"/>
    </w:rPr>
  </w:style>
  <w:style w:type="paragraph" w:customStyle="1" w:styleId="WideTable">
    <w:name w:val="Wide Table"/>
    <w:basedOn w:val="Normal"/>
    <w:rsid w:val="001D55A0"/>
    <w:pPr>
      <w:ind w:left="-1418"/>
    </w:pPr>
    <w:rPr>
      <w:sz w:val="2"/>
      <w:szCs w:val="2"/>
    </w:rPr>
  </w:style>
  <w:style w:type="character" w:styleId="PageNumber">
    <w:name w:val="page number"/>
    <w:basedOn w:val="DefaultParagraphFont"/>
    <w:rsid w:val="001D55A0"/>
  </w:style>
  <w:style w:type="paragraph" w:styleId="Quote">
    <w:name w:val="Quote"/>
    <w:basedOn w:val="Heading1"/>
    <w:link w:val="QuoteChar"/>
    <w:qFormat/>
    <w:rsid w:val="001D55A0"/>
    <w:rPr>
      <w:b w:val="0"/>
      <w:sz w:val="72"/>
      <w:szCs w:val="72"/>
      <w:lang w:val="en-NZ"/>
    </w:rPr>
  </w:style>
  <w:style w:type="character" w:customStyle="1" w:styleId="QuoteChar">
    <w:name w:val="Quote Char"/>
    <w:basedOn w:val="DefaultParagraphFont"/>
    <w:link w:val="Quote"/>
    <w:rsid w:val="001D55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55A0"/>
    <w:pPr>
      <w:pageBreakBefore/>
    </w:pPr>
  </w:style>
  <w:style w:type="paragraph" w:customStyle="1" w:styleId="Border">
    <w:name w:val="Border"/>
    <w:basedOn w:val="Normal"/>
    <w:qFormat/>
    <w:rsid w:val="001D55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55A0"/>
    <w:rPr>
      <w:b/>
      <w:bCs/>
      <w:i/>
      <w:iCs/>
      <w:color w:val="auto"/>
    </w:rPr>
  </w:style>
  <w:style w:type="paragraph" w:styleId="IntenseQuote">
    <w:name w:val="Intense Quote"/>
    <w:basedOn w:val="Normal"/>
    <w:next w:val="Normal"/>
    <w:link w:val="IntenseQuoteChar"/>
    <w:uiPriority w:val="30"/>
    <w:qFormat/>
    <w:rsid w:val="001D55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55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55A0"/>
    <w:rPr>
      <w:smallCaps/>
      <w:color w:val="auto"/>
      <w:u w:val="single"/>
    </w:rPr>
  </w:style>
  <w:style w:type="character" w:styleId="IntenseReference">
    <w:name w:val="Intense Reference"/>
    <w:basedOn w:val="DefaultParagraphFont"/>
    <w:uiPriority w:val="32"/>
    <w:qFormat/>
    <w:rsid w:val="001D55A0"/>
    <w:rPr>
      <w:b/>
      <w:bCs/>
      <w:smallCaps/>
      <w:color w:val="auto"/>
      <w:spacing w:val="5"/>
      <w:u w:val="single"/>
    </w:rPr>
  </w:style>
  <w:style w:type="paragraph" w:customStyle="1" w:styleId="2ColumnHeading">
    <w:name w:val="2Column Heading"/>
    <w:basedOn w:val="BodyText"/>
    <w:qFormat/>
    <w:rsid w:val="001D55A0"/>
    <w:pPr>
      <w:spacing w:after="60"/>
      <w:ind w:left="-2268"/>
    </w:pPr>
    <w:rPr>
      <w:b/>
    </w:rPr>
  </w:style>
  <w:style w:type="paragraph" w:customStyle="1" w:styleId="Heading1TOC">
    <w:name w:val="Heading1 TOC"/>
    <w:basedOn w:val="Normal"/>
    <w:qFormat/>
    <w:rsid w:val="001D55A0"/>
    <w:pPr>
      <w:spacing w:before="240" w:after="120"/>
    </w:pPr>
    <w:rPr>
      <w:rFonts w:ascii="Times New Roman" w:hAnsi="Times New Roman"/>
      <w:b/>
      <w:sz w:val="32"/>
    </w:rPr>
  </w:style>
  <w:style w:type="paragraph" w:customStyle="1" w:styleId="Heading2TOC">
    <w:name w:val="Heading2 TOC"/>
    <w:basedOn w:val="Normal"/>
    <w:qFormat/>
    <w:rsid w:val="001D55A0"/>
    <w:pPr>
      <w:spacing w:before="240" w:after="60"/>
    </w:pPr>
    <w:rPr>
      <w:rFonts w:ascii="Times New Roman" w:hAnsi="Times New Roman"/>
      <w:b/>
      <w:sz w:val="28"/>
    </w:rPr>
  </w:style>
  <w:style w:type="character" w:customStyle="1" w:styleId="Underline">
    <w:name w:val="Underline"/>
    <w:basedOn w:val="DefaultParagraphFont"/>
    <w:qFormat/>
    <w:rsid w:val="001D55A0"/>
    <w:rPr>
      <w:u w:val="single"/>
    </w:rPr>
  </w:style>
  <w:style w:type="character" w:customStyle="1" w:styleId="BoldandItalics">
    <w:name w:val="Bold and Italics"/>
    <w:qFormat/>
    <w:rsid w:val="001D55A0"/>
    <w:rPr>
      <w:b/>
      <w:i/>
      <w:u w:val="none"/>
    </w:rPr>
  </w:style>
  <w:style w:type="paragraph" w:styleId="BalloonText">
    <w:name w:val="Balloon Text"/>
    <w:basedOn w:val="Normal"/>
    <w:link w:val="BalloonTextChar"/>
    <w:rsid w:val="001D55A0"/>
    <w:rPr>
      <w:rFonts w:ascii="Tahoma" w:hAnsi="Tahoma" w:cs="Tahoma"/>
      <w:sz w:val="16"/>
      <w:szCs w:val="16"/>
    </w:rPr>
  </w:style>
  <w:style w:type="character" w:customStyle="1" w:styleId="BalloonTextChar">
    <w:name w:val="Balloon Text Char"/>
    <w:basedOn w:val="DefaultParagraphFont"/>
    <w:link w:val="BalloonText"/>
    <w:rsid w:val="001D55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55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55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55A0"/>
    <w:rPr>
      <w:b/>
      <w:color w:val="660033"/>
      <w:spacing w:val="0"/>
    </w:rPr>
  </w:style>
  <w:style w:type="paragraph" w:customStyle="1" w:styleId="Nameditemlist">
    <w:name w:val="Named item list"/>
    <w:basedOn w:val="BodyText"/>
    <w:qFormat/>
    <w:rsid w:val="001D55A0"/>
    <w:pPr>
      <w:tabs>
        <w:tab w:val="left" w:pos="2835"/>
      </w:tabs>
      <w:ind w:left="2835" w:hanging="2835"/>
    </w:pPr>
  </w:style>
  <w:style w:type="paragraph" w:customStyle="1" w:styleId="BodyTextnopadding">
    <w:name w:val="Body Text no padding"/>
    <w:basedOn w:val="BodyText"/>
    <w:qFormat/>
    <w:rsid w:val="001D55A0"/>
    <w:pPr>
      <w:spacing w:before="0" w:after="0"/>
    </w:pPr>
  </w:style>
  <w:style w:type="paragraph" w:customStyle="1" w:styleId="BodyTextBold">
    <w:name w:val="Body Text Bold"/>
    <w:basedOn w:val="BodyText"/>
    <w:qFormat/>
    <w:rsid w:val="001D55A0"/>
    <w:rPr>
      <w:b/>
    </w:rPr>
  </w:style>
  <w:style w:type="character" w:styleId="Hyperlink">
    <w:name w:val="Hyperlink"/>
    <w:basedOn w:val="DefaultParagraphFont"/>
    <w:uiPriority w:val="99"/>
    <w:unhideWhenUsed/>
    <w:rsid w:val="00597A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634</Words>
  <Characters>4270</Characters>
  <Application>Microsoft Office Word</Application>
  <DocSecurity>0</DocSecurity>
  <Lines>112</Lines>
  <Paragraphs>89</Paragraphs>
  <ScaleCrop>false</ScaleCrop>
  <Company>Author-it Software Corporation Ltd.</Company>
  <LinksUpToDate>false</LinksUpToDate>
  <CharactersWithSpaces>4815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UETTDRRT21 Install traction overhead wiring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2021-04-20T06:30:00Z</dcterms:created>
  <dcterms:modified xsi:type="dcterms:W3CDTF">2021-04-20T06:30:00Z</dcterms:modified>
</cp:coreProperties>
</file>