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FEE" w:rsidP="006C6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UETTDRRF11 Testing of connections to low voltage electricity networks</w:t>
      </w:r>
      <w:r>
        <w:fldChar w:fldCharType="end"/>
      </w:r>
    </w:p>
    <w:p w:rsidR="006C6FEE" w:rsidP="006C6FEE">
      <w:pPr>
        <w:pStyle w:val="Version"/>
        <w:sectPr w:rsidSect="007F6D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6D11" w:rsidP="007F6D11">
      <w:pPr>
        <w:pStyle w:val="SuperHeading"/>
      </w:pPr>
      <w:r w:rsidRPr="007F6D11">
        <w:t>UETTDRRF11 Testing of connections to low voltage electricity networks</w:t>
      </w:r>
    </w:p>
    <w:p w:rsidR="00000000" w:rsidRPr="007F6D11" w:rsidP="007F6D11">
      <w:pPr>
        <w:pStyle w:val="Heading1"/>
      </w:pPr>
      <w:bookmarkStart w:id="1" w:name="O_1174948"/>
      <w:bookmarkEnd w:id="1"/>
      <w:r w:rsidRPr="007F6D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t>Release 2. Amendment to the Performance Evidence.</w:t>
            </w:r>
          </w:p>
          <w:p w:rsidR="00000000" w:rsidRPr="007F6D11" w:rsidP="007F6D11">
            <w:pPr>
              <w:pStyle w:val="BodyText"/>
            </w:pPr>
            <w:r w:rsidRPr="007F6D1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F6D11" w:rsidP="007F6D11">
      <w:pPr>
        <w:pStyle w:val="NoPaddingFontSize1"/>
      </w:pPr>
    </w:p>
    <w:p w:rsidR="00000000" w:rsidRPr="007F6D11" w:rsidP="007F6D11">
      <w:pPr>
        <w:pStyle w:val="AllowPageBreak"/>
      </w:pPr>
    </w:p>
    <w:p w:rsidR="00000000" w:rsidRPr="007F6D11" w:rsidP="007F6D11">
      <w:pPr>
        <w:pStyle w:val="Heading1"/>
      </w:pPr>
      <w:bookmarkStart w:id="2" w:name="O_1174947"/>
      <w:bookmarkEnd w:id="2"/>
      <w:r w:rsidRPr="007F6D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t>This unit covers the performance of testing of connections to low voltage (LV) electric</w:t>
            </w:r>
            <w:r w:rsidRPr="007F6D11">
              <w:t>ity networks according to AS 4741-2010 Testing of connections to electricity networks. It specifies the mandatory requirements for testing when connecting and/or reconnecting a customer’s installation to an electricity supply network.</w:t>
            </w:r>
          </w:p>
          <w:p w:rsidR="00000000" w:rsidRPr="007F6D11" w:rsidP="007F6D11">
            <w:pPr>
              <w:pStyle w:val="BodyText"/>
            </w:pPr>
            <w:r w:rsidRPr="007F6D11">
              <w:t>It encompasses the mi</w:t>
            </w:r>
            <w:r w:rsidRPr="007F6D11">
              <w:t>nimum principles and tests required to confirm that the LV supply connections are correct,</w:t>
            </w:r>
          </w:p>
          <w:p w:rsidR="00000000" w:rsidRPr="007F6D11" w:rsidP="007F6D11">
            <w:pPr>
              <w:pStyle w:val="BodyText"/>
            </w:pPr>
            <w:r w:rsidRPr="007F6D11">
              <w:t>The application of the skills and knowledge described in this unit may require a licence/registration to practice in the workplace subject to regulations for underta</w:t>
            </w:r>
            <w:r w:rsidRPr="007F6D11">
              <w:t xml:space="preserve">king of electrical work.  </w:t>
            </w:r>
          </w:p>
          <w:p w:rsidR="00000000" w:rsidRPr="007F6D11" w:rsidP="007F6D11">
            <w:pPr>
              <w:pStyle w:val="BodyText"/>
            </w:pPr>
            <w:r w:rsidRPr="007F6D11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7F6D11" w:rsidP="007F6D11">
      <w:pPr>
        <w:pStyle w:val="NoPaddingFontSize1"/>
      </w:pPr>
    </w:p>
    <w:p w:rsidR="00000000" w:rsidRPr="007F6D11" w:rsidP="007F6D11">
      <w:pPr>
        <w:pStyle w:val="AllowPageBreak"/>
      </w:pPr>
    </w:p>
    <w:p w:rsidR="00000000" w:rsidRPr="007F6D11" w:rsidP="007F6D11">
      <w:pPr>
        <w:pStyle w:val="Heading1"/>
      </w:pPr>
      <w:bookmarkStart w:id="3" w:name="O_1174946"/>
      <w:bookmarkEnd w:id="3"/>
      <w:r w:rsidRPr="007F6D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t>There are no prerequisite compe</w:t>
            </w:r>
            <w:r w:rsidRPr="007F6D11">
              <w:t>tencies to this unit.</w:t>
            </w:r>
          </w:p>
        </w:tc>
      </w:tr>
    </w:tbl>
    <w:p w:rsidR="00000000" w:rsidRPr="007F6D11" w:rsidP="007F6D11">
      <w:pPr>
        <w:pStyle w:val="NoPaddingFontSize1"/>
      </w:pPr>
    </w:p>
    <w:p w:rsidR="00000000" w:rsidRPr="007F6D11" w:rsidP="007F6D11">
      <w:pPr>
        <w:pStyle w:val="AllowPageBreak"/>
      </w:pPr>
    </w:p>
    <w:p w:rsidR="00000000" w:rsidRPr="007F6D11" w:rsidP="007F6D11">
      <w:pPr>
        <w:pStyle w:val="Heading1"/>
      </w:pPr>
      <w:bookmarkStart w:id="4" w:name="O_1174945"/>
      <w:bookmarkEnd w:id="4"/>
      <w:r w:rsidRPr="007F6D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t>Refresher Training</w:t>
            </w:r>
          </w:p>
        </w:tc>
      </w:tr>
    </w:tbl>
    <w:p w:rsidR="00000000" w:rsidRPr="007F6D11" w:rsidP="007F6D11">
      <w:pPr>
        <w:pStyle w:val="NoPaddingFontSize1"/>
      </w:pPr>
    </w:p>
    <w:p w:rsidR="00000000" w:rsidRPr="007F6D11" w:rsidP="007F6D11">
      <w:pPr>
        <w:pStyle w:val="AllowPageBreak"/>
      </w:pPr>
    </w:p>
    <w:p w:rsidR="00000000" w:rsidRPr="007F6D11" w:rsidP="007F6D11">
      <w:pPr>
        <w:pStyle w:val="Heading1"/>
      </w:pPr>
      <w:bookmarkStart w:id="5" w:name="O_1174944"/>
      <w:bookmarkEnd w:id="5"/>
      <w:r w:rsidRPr="007F6D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t>Not applicable.</w:t>
            </w:r>
          </w:p>
        </w:tc>
      </w:tr>
    </w:tbl>
    <w:p w:rsidR="00000000" w:rsidRPr="007F6D11" w:rsidP="007F6D11">
      <w:pPr>
        <w:pStyle w:val="NoPaddingFontSize1"/>
      </w:pPr>
    </w:p>
    <w:p w:rsidR="00000000" w:rsidRPr="007F6D11" w:rsidP="007F6D11">
      <w:pPr>
        <w:pStyle w:val="AllowPageBreak"/>
      </w:pPr>
    </w:p>
    <w:p w:rsidR="00000000" w:rsidRPr="007F6D11" w:rsidP="007F6D11">
      <w:pPr>
        <w:pStyle w:val="Heading1"/>
      </w:pPr>
      <w:bookmarkStart w:id="6" w:name="O_1174943"/>
      <w:bookmarkEnd w:id="6"/>
      <w:r w:rsidRPr="007F6D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rPr>
                <w:rStyle w:val="SpecialBold"/>
              </w:rPr>
              <w:t>PERFORMANCE CRITERIA</w:t>
            </w:r>
          </w:p>
        </w:tc>
      </w:tr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t xml:space="preserve">Elements describe the essential </w:t>
            </w:r>
            <w:r w:rsidRPr="007F6D11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t xml:space="preserve">Performance criteria describe the performance needed to </w:t>
            </w:r>
            <w:r w:rsidRPr="007F6D11">
              <w:t>demonstrate achievement of the element.</w:t>
            </w:r>
          </w:p>
        </w:tc>
      </w:tr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rPr>
                <w:rStyle w:val="SpecialBold"/>
              </w:rPr>
              <w:t>Prepare to perform test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t>Instruction in hazards and risk control measures for specific work functions and work areas are identified and obtained</w:t>
            </w:r>
          </w:p>
        </w:tc>
      </w:tr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t>Tools and equipment needed for testing are checked for inspection date, safety and functionality</w:t>
            </w:r>
          </w:p>
        </w:tc>
      </w:tr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rPr>
                <w:rStyle w:val="SpecialBold"/>
              </w:rPr>
              <w:t>Carry out test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t>Workplace procedures and work instructions for controlling risk are followed</w:t>
            </w:r>
          </w:p>
        </w:tc>
      </w:tr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t>Test procedures are conducted in accordance with AS 4741-2010 Testing of connections to electricity networks</w:t>
            </w:r>
          </w:p>
        </w:tc>
      </w:tr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t>Enterprise procedures for corrective actions are follow</w:t>
            </w:r>
            <w:r w:rsidRPr="007F6D11">
              <w:t>ed</w:t>
            </w:r>
          </w:p>
        </w:tc>
      </w:tr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t>Test results are documented in accordance with established enterprise procedures</w:t>
            </w:r>
          </w:p>
        </w:tc>
      </w:tr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rPr>
                <w:rStyle w:val="SpecialBold"/>
              </w:rPr>
              <w:t>Complete the test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D11">
            <w:pPr>
              <w:pStyle w:val="BodyText"/>
              <w:rPr>
                <w:lang w:val="en-NZ"/>
              </w:rPr>
            </w:pPr>
            <w:r w:rsidRPr="007F6D1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t>Processes for reporting to authorised personnel are confirmed in accordance with established procedures</w:t>
            </w:r>
          </w:p>
        </w:tc>
      </w:tr>
    </w:tbl>
    <w:p w:rsidR="00000000" w:rsidRPr="007F6D11" w:rsidP="007F6D11">
      <w:pPr>
        <w:pStyle w:val="NoPaddingFontSize1"/>
      </w:pPr>
    </w:p>
    <w:p w:rsidR="00000000" w:rsidRPr="007F6D11" w:rsidP="007F6D11">
      <w:pPr>
        <w:pStyle w:val="AllowPageBreak"/>
      </w:pPr>
    </w:p>
    <w:p w:rsidR="00000000" w:rsidRPr="007F6D11" w:rsidP="007F6D11">
      <w:pPr>
        <w:pStyle w:val="Heading1"/>
      </w:pPr>
      <w:bookmarkStart w:id="7" w:name="O_1174942"/>
      <w:bookmarkEnd w:id="7"/>
      <w:r w:rsidRPr="007F6D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t>Foundation skills essential to performance are explicit in the performance criteria of this unit of competency.</w:t>
            </w:r>
          </w:p>
        </w:tc>
      </w:tr>
    </w:tbl>
    <w:p w:rsidR="00000000" w:rsidRPr="007F6D11" w:rsidP="007F6D11">
      <w:pPr>
        <w:pStyle w:val="NoPaddingFontSize1"/>
      </w:pPr>
    </w:p>
    <w:p w:rsidR="00000000" w:rsidRPr="007F6D11" w:rsidP="007F6D11">
      <w:pPr>
        <w:pStyle w:val="AllowPageBreak"/>
      </w:pPr>
    </w:p>
    <w:p w:rsidR="00000000" w:rsidRPr="007F6D11" w:rsidP="007F6D11">
      <w:pPr>
        <w:pStyle w:val="Heading1"/>
      </w:pPr>
      <w:bookmarkStart w:id="8" w:name="O_1174941"/>
      <w:bookmarkEnd w:id="8"/>
      <w:r w:rsidRPr="007F6D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t>Range is restricted to essential operating conditions and any other variables essential to the work environment.</w:t>
            </w:r>
          </w:p>
          <w:p w:rsidR="00000000" w:rsidRPr="007F6D11" w:rsidP="007F6D11">
            <w:pPr>
              <w:pStyle w:val="BodyText"/>
            </w:pPr>
            <w:r w:rsidRPr="007F6D11">
              <w:t>Non-essential conditions may be found in the Companion Volume Implementation Guide.</w:t>
            </w:r>
          </w:p>
        </w:tc>
      </w:tr>
    </w:tbl>
    <w:p w:rsidR="00000000" w:rsidRPr="007F6D11" w:rsidP="007F6D11">
      <w:pPr>
        <w:pStyle w:val="NoPaddingFontSize1"/>
      </w:pPr>
    </w:p>
    <w:p w:rsidR="00000000" w:rsidRPr="007F6D11" w:rsidP="007F6D11">
      <w:pPr>
        <w:pStyle w:val="AllowPageBreak"/>
      </w:pPr>
    </w:p>
    <w:p w:rsidR="00000000" w:rsidRPr="007F6D11" w:rsidP="007F6D11">
      <w:pPr>
        <w:pStyle w:val="Heading1"/>
      </w:pPr>
      <w:bookmarkStart w:id="9" w:name="O_1174940"/>
      <w:bookmarkEnd w:id="9"/>
      <w:r w:rsidRPr="007F6D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D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D11" w:rsidP="007F6D11">
            <w:pPr>
              <w:pStyle w:val="BodyText"/>
            </w:pPr>
            <w:r w:rsidRPr="007F6D11">
              <w:t>This unit rep</w:t>
            </w:r>
            <w:r w:rsidRPr="007F6D11">
              <w:t>laces and is equivalent to UETTDRRF11A Testing of connections to low voltage electricity networks.</w:t>
            </w:r>
          </w:p>
        </w:tc>
      </w:tr>
    </w:tbl>
    <w:p w:rsidR="006C6FEE" w:rsidP="007F6D11">
      <w:pPr>
        <w:pStyle w:val="NoPaddingFontSize1"/>
      </w:pPr>
    </w:p>
    <w:p w:rsidR="006C6FEE" w:rsidP="007F6D11">
      <w:pPr>
        <w:pStyle w:val="NoPaddingFontSize1"/>
      </w:pPr>
    </w:p>
    <w:p w:rsidR="00000000" w:rsidRPr="007F6D11" w:rsidP="007F6D11">
      <w:pPr>
        <w:pStyle w:val="Heading1"/>
      </w:pPr>
      <w:bookmarkStart w:id="10" w:name="O_1174949"/>
      <w:bookmarkEnd w:id="10"/>
      <w:r w:rsidRPr="007F6D11">
        <w:t>Links</w:t>
      </w:r>
    </w:p>
    <w:p w:rsidR="00000000" w:rsidRPr="007F6D11" w:rsidP="006C6FEE">
      <w:pPr>
        <w:pStyle w:val="BodyText"/>
      </w:pPr>
      <w:r w:rsidRPr="007F6D1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732C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F6D11" w:rsidP="007F6D11"/>
    <w:sectPr w:rsidSect="007F6D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11" w:rsidRPr="006C6FEE" w:rsidP="006C6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FEE" w:rsidP="007F6D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FEE" w:rsidP="007F6D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6FEE" w:rsidP="007F6D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D11" w:rsidRPr="006C6FEE" w:rsidP="006C6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D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FEE" w:rsidRPr="002D2AF8" w:rsidP="007F6D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UETTDRRF11 Testing of connections to low voltage electricity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C6FEE" w:rsidP="007F6D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D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D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D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D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D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D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D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D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D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D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D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D11"/>
  </w:style>
  <w:style w:type="character" w:customStyle="1" w:styleId="Heading1Char">
    <w:name w:val="Heading 1 Char"/>
    <w:basedOn w:val="DefaultParagraphFont"/>
    <w:link w:val="Heading1"/>
    <w:rsid w:val="007F6D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D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D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6D11"/>
    <w:rPr>
      <w:b/>
      <w:spacing w:val="0"/>
    </w:rPr>
  </w:style>
  <w:style w:type="paragraph" w:customStyle="1" w:styleId="SuperHeading">
    <w:name w:val="SuperHeading"/>
    <w:basedOn w:val="Normal"/>
    <w:rsid w:val="007F6D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D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6D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D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D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D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D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D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D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D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D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D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D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D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D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D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D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D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D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6D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6D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6D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D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D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D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D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D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D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D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D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D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D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D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D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D11"/>
    <w:rPr>
      <w:i/>
    </w:rPr>
  </w:style>
  <w:style w:type="paragraph" w:styleId="Caption">
    <w:name w:val="caption"/>
    <w:basedOn w:val="BodyText"/>
    <w:next w:val="Normal"/>
    <w:qFormat/>
    <w:rsid w:val="007F6D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D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D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D11"/>
  </w:style>
  <w:style w:type="paragraph" w:styleId="TableofFigures">
    <w:name w:val="table of figures"/>
    <w:basedOn w:val="Normal"/>
    <w:next w:val="Normal"/>
    <w:semiHidden/>
    <w:rsid w:val="007F6D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D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6D11"/>
    <w:rPr>
      <w:rFonts w:ascii="Wingdings" w:hAnsi="Wingdings"/>
    </w:rPr>
  </w:style>
  <w:style w:type="paragraph" w:customStyle="1" w:styleId="TableHeading">
    <w:name w:val="Table Heading"/>
    <w:basedOn w:val="HeadingBase"/>
    <w:rsid w:val="007F6D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D11"/>
    <w:rPr>
      <w:color w:val="0033CC"/>
      <w:u w:val="none"/>
    </w:rPr>
  </w:style>
  <w:style w:type="paragraph" w:customStyle="1" w:styleId="BodyTextRight">
    <w:name w:val="Body Text Right"/>
    <w:basedOn w:val="BodyText"/>
    <w:rsid w:val="007F6D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D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D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D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D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D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D11"/>
    <w:rPr>
      <w:sz w:val="32"/>
    </w:rPr>
  </w:style>
  <w:style w:type="paragraph" w:customStyle="1" w:styleId="HeadingProcedure">
    <w:name w:val="Heading Procedure"/>
    <w:basedOn w:val="HeadingBase"/>
    <w:next w:val="Normal"/>
    <w:rsid w:val="007F6D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D11"/>
    <w:pPr>
      <w:spacing w:before="60" w:after="60"/>
    </w:pPr>
  </w:style>
  <w:style w:type="paragraph" w:styleId="ListContinue">
    <w:name w:val="List Continue"/>
    <w:basedOn w:val="List"/>
    <w:rsid w:val="007F6D11"/>
    <w:pPr>
      <w:ind w:firstLine="0"/>
    </w:pPr>
  </w:style>
  <w:style w:type="paragraph" w:customStyle="1" w:styleId="ListNote">
    <w:name w:val="List Note"/>
    <w:basedOn w:val="List"/>
    <w:rsid w:val="007F6D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D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D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D11"/>
    <w:rPr>
      <w:rFonts w:ascii="Courier New" w:hAnsi="Courier New"/>
    </w:rPr>
  </w:style>
  <w:style w:type="paragraph" w:customStyle="1" w:styleId="NoteBullet">
    <w:name w:val="Note Bullet"/>
    <w:basedOn w:val="Note"/>
    <w:rsid w:val="007F6D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D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D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D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D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6D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D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D11"/>
    <w:rPr>
      <w:b/>
      <w:smallCaps/>
    </w:rPr>
  </w:style>
  <w:style w:type="paragraph" w:customStyle="1" w:styleId="TableListNumber">
    <w:name w:val="Table List Number"/>
    <w:basedOn w:val="ListNumber"/>
    <w:rsid w:val="007F6D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D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D11"/>
    <w:pPr>
      <w:numPr>
        <w:numId w:val="7"/>
      </w:numPr>
    </w:pPr>
  </w:style>
  <w:style w:type="paragraph" w:customStyle="1" w:styleId="ListAlpha2">
    <w:name w:val="List Alpha 2"/>
    <w:basedOn w:val="List2"/>
    <w:rsid w:val="007F6D11"/>
    <w:pPr>
      <w:numPr>
        <w:numId w:val="6"/>
      </w:numPr>
    </w:pPr>
  </w:style>
  <w:style w:type="paragraph" w:styleId="List2">
    <w:name w:val="List 2"/>
    <w:basedOn w:val="BodyText"/>
    <w:rsid w:val="007F6D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D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D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D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D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D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6D11"/>
    <w:pPr>
      <w:numPr>
        <w:numId w:val="2"/>
      </w:numPr>
    </w:pPr>
  </w:style>
  <w:style w:type="paragraph" w:styleId="ListContinue2">
    <w:name w:val="List Continue 2"/>
    <w:basedOn w:val="List2"/>
    <w:rsid w:val="007F6D11"/>
    <w:pPr>
      <w:ind w:firstLine="0"/>
    </w:pPr>
  </w:style>
  <w:style w:type="paragraph" w:styleId="ListContinue3">
    <w:name w:val="List Continue 3"/>
    <w:basedOn w:val="List3"/>
    <w:rsid w:val="007F6D11"/>
    <w:pPr>
      <w:ind w:left="1021" w:firstLine="0"/>
    </w:pPr>
  </w:style>
  <w:style w:type="paragraph" w:styleId="ListContinue4">
    <w:name w:val="List Continue 4"/>
    <w:basedOn w:val="List4"/>
    <w:rsid w:val="007F6D11"/>
    <w:pPr>
      <w:ind w:firstLine="0"/>
    </w:pPr>
  </w:style>
  <w:style w:type="paragraph" w:styleId="ListContinue5">
    <w:name w:val="List Continue 5"/>
    <w:basedOn w:val="List5"/>
    <w:rsid w:val="007F6D11"/>
    <w:pPr>
      <w:ind w:firstLine="0"/>
    </w:pPr>
  </w:style>
  <w:style w:type="paragraph" w:styleId="ListNumber3">
    <w:name w:val="List Number 3"/>
    <w:basedOn w:val="List3"/>
    <w:rsid w:val="007F6D11"/>
    <w:pPr>
      <w:numPr>
        <w:numId w:val="3"/>
      </w:numPr>
    </w:pPr>
  </w:style>
  <w:style w:type="paragraph" w:styleId="ListNumber4">
    <w:name w:val="List Number 4"/>
    <w:basedOn w:val="List4"/>
    <w:rsid w:val="007F6D11"/>
    <w:pPr>
      <w:numPr>
        <w:numId w:val="4"/>
      </w:numPr>
    </w:pPr>
  </w:style>
  <w:style w:type="paragraph" w:styleId="ListNumber5">
    <w:name w:val="List Number 5"/>
    <w:basedOn w:val="List5"/>
    <w:rsid w:val="007F6D11"/>
    <w:pPr>
      <w:numPr>
        <w:numId w:val="5"/>
      </w:numPr>
    </w:pPr>
  </w:style>
  <w:style w:type="paragraph" w:styleId="BlockText">
    <w:name w:val="Block Text"/>
    <w:basedOn w:val="Normal"/>
    <w:rsid w:val="007F6D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D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D11"/>
    <w:rPr>
      <w:sz w:val="16"/>
      <w:vertAlign w:val="superscript"/>
    </w:rPr>
  </w:style>
  <w:style w:type="character" w:customStyle="1" w:styleId="Symbols">
    <w:name w:val="Symbols"/>
    <w:basedOn w:val="DefaultParagraphFont"/>
    <w:rsid w:val="007F6D11"/>
    <w:rPr>
      <w:rFonts w:ascii="Symbol" w:hAnsi="Symbol"/>
    </w:rPr>
  </w:style>
  <w:style w:type="character" w:customStyle="1" w:styleId="MenuOptions">
    <w:name w:val="Menu Options"/>
    <w:basedOn w:val="DefaultParagraphFont"/>
    <w:rsid w:val="007F6D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D11"/>
    <w:rPr>
      <w:b/>
    </w:rPr>
  </w:style>
  <w:style w:type="character" w:customStyle="1" w:styleId="Underlined">
    <w:name w:val="Underlined"/>
    <w:basedOn w:val="DefaultParagraphFont"/>
    <w:rsid w:val="007F6D11"/>
    <w:rPr>
      <w:u w:val="single"/>
    </w:rPr>
  </w:style>
  <w:style w:type="paragraph" w:customStyle="1" w:styleId="TableBodyTextRight">
    <w:name w:val="Table Body Text Right"/>
    <w:basedOn w:val="TableBodyText"/>
    <w:rsid w:val="007F6D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D11"/>
    <w:rPr>
      <w:sz w:val="18"/>
    </w:rPr>
  </w:style>
  <w:style w:type="paragraph" w:customStyle="1" w:styleId="BodySmallRight">
    <w:name w:val="Body Small Right"/>
    <w:basedOn w:val="BodyTextRight"/>
    <w:rsid w:val="007F6D11"/>
    <w:rPr>
      <w:sz w:val="18"/>
      <w:szCs w:val="18"/>
    </w:rPr>
  </w:style>
  <w:style w:type="paragraph" w:customStyle="1" w:styleId="MarginEdition">
    <w:name w:val="Margin Edition"/>
    <w:basedOn w:val="MarginNote"/>
    <w:rsid w:val="007F6D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D11"/>
    <w:rPr>
      <w:sz w:val="2"/>
      <w:szCs w:val="2"/>
    </w:rPr>
  </w:style>
  <w:style w:type="character" w:customStyle="1" w:styleId="Small">
    <w:name w:val="Small"/>
    <w:basedOn w:val="DefaultParagraphFont"/>
    <w:rsid w:val="007F6D11"/>
    <w:rPr>
      <w:sz w:val="16"/>
    </w:rPr>
  </w:style>
  <w:style w:type="paragraph" w:customStyle="1" w:styleId="WideTable">
    <w:name w:val="Wide Table"/>
    <w:basedOn w:val="Normal"/>
    <w:rsid w:val="007F6D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D11"/>
  </w:style>
  <w:style w:type="paragraph" w:styleId="Quote">
    <w:name w:val="Quote"/>
    <w:basedOn w:val="Heading1"/>
    <w:link w:val="QuoteChar"/>
    <w:qFormat/>
    <w:rsid w:val="007F6D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D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D11"/>
    <w:pPr>
      <w:pageBreakBefore/>
    </w:pPr>
  </w:style>
  <w:style w:type="paragraph" w:customStyle="1" w:styleId="Border">
    <w:name w:val="Border"/>
    <w:basedOn w:val="Normal"/>
    <w:qFormat/>
    <w:rsid w:val="007F6D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D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D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D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D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D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D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D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D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D11"/>
    <w:rPr>
      <w:u w:val="single"/>
    </w:rPr>
  </w:style>
  <w:style w:type="character" w:customStyle="1" w:styleId="BoldandItalics">
    <w:name w:val="Bold and Italics"/>
    <w:qFormat/>
    <w:rsid w:val="007F6D11"/>
    <w:rPr>
      <w:b/>
      <w:i/>
      <w:u w:val="none"/>
    </w:rPr>
  </w:style>
  <w:style w:type="paragraph" w:styleId="BalloonText">
    <w:name w:val="Balloon Text"/>
    <w:basedOn w:val="Normal"/>
    <w:link w:val="BalloonTextChar"/>
    <w:rsid w:val="007F6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D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D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D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D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D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D11"/>
    <w:pPr>
      <w:spacing w:before="0" w:after="0"/>
    </w:pPr>
  </w:style>
  <w:style w:type="paragraph" w:customStyle="1" w:styleId="BodyTextBold">
    <w:name w:val="Body Text Bold"/>
    <w:basedOn w:val="BodyText"/>
    <w:qFormat/>
    <w:rsid w:val="007F6D11"/>
    <w:rPr>
      <w:b/>
    </w:rPr>
  </w:style>
  <w:style w:type="character" w:styleId="Hyperlink">
    <w:name w:val="Hyperlink"/>
    <w:basedOn w:val="DefaultParagraphFont"/>
    <w:uiPriority w:val="99"/>
    <w:unhideWhenUsed/>
    <w:rsid w:val="006C6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2707</Characters>
  <Application>Microsoft Office Word</Application>
  <DocSecurity>0</DocSecurity>
  <Lines>112</Lines>
  <Paragraphs>62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UETTDRRF11 Testing of connections to low voltage electricity networks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2022-06-03T04:52:00Z</dcterms:created>
  <dcterms:modified xsi:type="dcterms:W3CDTF">2022-06-03T04:52:00Z</dcterms:modified>
</cp:coreProperties>
</file>