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D7C" w:rsidP="00330D7C">
      <w:pPr>
        <w:pStyle w:val="Title"/>
      </w:pPr>
      <w:r>
        <w:fldChar w:fldCharType="begin"/>
      </w:r>
      <w:r>
        <w:instrText xml:space="preserve"> TITLE   \* MERGEFORMAT </w:instrText>
      </w:r>
      <w:r>
        <w:fldChar w:fldCharType="separate"/>
      </w:r>
      <w:r>
        <w:t>UETTDRRF09 Apply access procedures to work on or near electrical network infrastructure</w:t>
      </w:r>
      <w:r>
        <w:fldChar w:fldCharType="end"/>
      </w:r>
    </w:p>
    <w:p w:rsidR="00330D7C" w:rsidP="00330D7C">
      <w:pPr>
        <w:pStyle w:val="Version"/>
        <w:sectPr w:rsidSect="004D3A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3AB9" w:rsidP="004D3AB9">
      <w:pPr>
        <w:pStyle w:val="SuperHeading"/>
      </w:pPr>
      <w:r w:rsidRPr="004D3AB9">
        <w:t>UETTDRRF09 Apply access procedures to work on or near electrical network infrastructure</w:t>
      </w:r>
    </w:p>
    <w:p w:rsidR="00000000" w:rsidRPr="004D3AB9" w:rsidP="004D3AB9">
      <w:pPr>
        <w:pStyle w:val="Heading1"/>
      </w:pPr>
      <w:bookmarkStart w:id="1" w:name="O_1174912"/>
      <w:bookmarkEnd w:id="1"/>
      <w:r w:rsidRPr="004D3AB9">
        <w:t>Modification History</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t>Release 2. Amendment to the Performance Evidence.</w:t>
            </w:r>
          </w:p>
          <w:p w:rsidR="00000000" w:rsidRPr="004D3AB9" w:rsidP="004D3AB9">
            <w:pPr>
              <w:pStyle w:val="BodyText"/>
            </w:pPr>
            <w:r w:rsidRPr="004D3AB9">
              <w:t>Release 1. This is the first release of this unit of competency in the UET Transmission, Distribution and Rail Sector Training Package.</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2" w:name="O_1174911"/>
      <w:bookmarkEnd w:id="2"/>
      <w:r w:rsidRPr="004D3AB9">
        <w:t>Application</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t>This unit covers the performance of the procedures to gain access for work on or near e</w:t>
            </w:r>
            <w:r w:rsidRPr="004D3AB9">
              <w:t>lectrical network infrastructure in the context of transmission, distribution or rail work functions. It encompasses responsibilities for safety and risk management processes at all operative levels and adherence to safety practices as part of the normal w</w:t>
            </w:r>
            <w:r w:rsidRPr="004D3AB9">
              <w:t>ay of doing work.</w:t>
            </w:r>
          </w:p>
          <w:p w:rsidR="00000000" w:rsidRPr="004D3AB9" w:rsidP="004D3AB9">
            <w:pPr>
              <w:pStyle w:val="BodyText"/>
            </w:pPr>
            <w:r w:rsidRPr="004D3AB9">
              <w:t xml:space="preserve">The application of the skills and knowledge described in this unit may require a licence/registration to practice in the workplace subject to regulations for undertaking of electrical work.  </w:t>
            </w:r>
          </w:p>
          <w:p w:rsidR="00000000" w:rsidRPr="004D3AB9" w:rsidP="004D3AB9">
            <w:pPr>
              <w:pStyle w:val="BodyText"/>
            </w:pPr>
            <w:r w:rsidRPr="004D3AB9">
              <w:t>Other conditions may apply under sate and terr</w:t>
            </w:r>
            <w:r w:rsidRPr="004D3AB9">
              <w:t>itory legislative and regulatory licencing requirements which must be confirmed prior to commencing this unit.</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3" w:name="O_1174910"/>
      <w:bookmarkEnd w:id="3"/>
      <w:r w:rsidRPr="004D3AB9">
        <w:t>Pre-requisite Unit</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t>There are no prerequisite competencies to this unit.</w:t>
            </w:r>
          </w:p>
        </w:tc>
      </w:tr>
    </w:tbl>
    <w:p w:rsidR="00330D7C" w:rsidP="004D3AB9">
      <w:pPr>
        <w:pStyle w:val="NoPaddingFontSize1"/>
      </w:pPr>
    </w:p>
    <w:p w:rsidR="00330D7C" w:rsidP="004D3AB9">
      <w:pPr>
        <w:pStyle w:val="NoPaddingFontSize1"/>
      </w:pPr>
    </w:p>
    <w:p w:rsidR="00000000" w:rsidRPr="004D3AB9" w:rsidP="004D3AB9">
      <w:pPr>
        <w:pStyle w:val="Heading1"/>
      </w:pPr>
      <w:bookmarkStart w:id="4" w:name="O_1174909"/>
      <w:bookmarkEnd w:id="4"/>
      <w:r w:rsidRPr="004D3AB9">
        <w:t>Competency Field</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t>Refresher Tra</w:t>
            </w:r>
            <w:r w:rsidRPr="004D3AB9">
              <w:t>ining</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5" w:name="O_1174908"/>
      <w:bookmarkEnd w:id="5"/>
      <w:r w:rsidRPr="004D3AB9">
        <w:t>Unit Sector</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t>Not applicable.</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6" w:name="O_1174907"/>
      <w:bookmarkEnd w:id="6"/>
      <w:r w:rsidRPr="004D3AB9">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D3AB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PERFORMANCE CRITERIA</w:t>
            </w:r>
          </w:p>
        </w:tc>
      </w:tr>
      <w:tr w:rsidTr="004D3AB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Performance criteria describe the performance needed to demonstrate achievement of the element.</w:t>
            </w:r>
          </w:p>
        </w:tc>
      </w:tr>
      <w:tr w:rsidTr="004D3A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rPr>
                <w:rStyle w:val="SpecialBold"/>
              </w:rPr>
              <w:t>Prepare to apply access authority procedures for work on or near electrical network infrastructure</w:t>
            </w:r>
          </w:p>
        </w:tc>
        <w:tc>
          <w:tcPr>
            <w:tcW w:w="702"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Rules/codes of practice for work on or near electric</w:t>
            </w:r>
            <w:r w:rsidRPr="004D3AB9">
              <w:t>al hazards and risk control measures for specific work areas and work activities are identified and obtained</w:t>
            </w:r>
          </w:p>
        </w:tc>
      </w:tr>
      <w:tr w:rsidTr="004D3A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3A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Procedures for access authority/work permits, including roles and responsibilities, are obtained, learnt, understood and tested according to</w:t>
            </w:r>
            <w:r w:rsidRPr="004D3AB9">
              <w:t xml:space="preserve"> established procedures</w:t>
            </w:r>
          </w:p>
        </w:tc>
      </w:tr>
      <w:tr w:rsidTr="004D3A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3A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Access authority/work permit document is identified, obtained, learnt and understood for a specific work activity according to established procedures</w:t>
            </w:r>
          </w:p>
        </w:tc>
      </w:tr>
      <w:tr w:rsidTr="004D3A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rPr>
                <w:rStyle w:val="SpecialBold"/>
              </w:rPr>
              <w:t>Carry out access authority procedures for work on or near electrical network infrastructure</w:t>
            </w:r>
          </w:p>
        </w:tc>
        <w:tc>
          <w:tcPr>
            <w:tcW w:w="702"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Workplace procedures for confirming personnel are appropriately qualified and fit for purpose are followed according to established procedures</w:t>
            </w:r>
          </w:p>
        </w:tc>
      </w:tr>
      <w:tr w:rsidTr="004D3A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3A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Safe appro</w:t>
            </w:r>
            <w:r w:rsidRPr="004D3AB9">
              <w:t>ach distances (SAD) and safety measures applicable to the work activity are identified and confirmed according to established procedures</w:t>
            </w:r>
          </w:p>
        </w:tc>
      </w:tr>
      <w:tr w:rsidTr="004D3A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3A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Workplace procedures for signing on to an access authority/work permit are followed</w:t>
            </w:r>
          </w:p>
        </w:tc>
      </w:tr>
      <w:tr w:rsidTr="004D3A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3A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Workplace procedures for individuals to sign on to a specific role/function identified for the work is followed according to established procedures</w:t>
            </w:r>
          </w:p>
        </w:tc>
      </w:tr>
      <w:tr w:rsidTr="004D3A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3A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 xml:space="preserve">Workplace procedures confirming issue and commencement of work under an access authority/work permit </w:t>
            </w:r>
            <w:r w:rsidRPr="004D3AB9">
              <w:t>document are communicated according to established procedures</w:t>
            </w:r>
          </w:p>
        </w:tc>
      </w:tr>
      <w:tr w:rsidTr="004D3A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rPr>
                <w:rStyle w:val="SpecialBold"/>
              </w:rPr>
              <w:t>Complete access authority procedures for work on or near electrical network infrastructure</w:t>
            </w:r>
          </w:p>
        </w:tc>
        <w:tc>
          <w:tcPr>
            <w:tcW w:w="702"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Workplace procedures confirming work completion or suspension is communicated in accordance with</w:t>
            </w:r>
            <w:r w:rsidRPr="004D3AB9">
              <w:t xml:space="preserve"> established procedures</w:t>
            </w:r>
          </w:p>
        </w:tc>
      </w:tr>
      <w:tr w:rsidTr="004D3A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3A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Workplace procedures to ensure all personnel signed on to an access authority/work permit document are signed off in accordance with established procedures</w:t>
            </w:r>
          </w:p>
        </w:tc>
      </w:tr>
      <w:tr w:rsidTr="004D3AB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3AB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t>Workplace procedures to cancel or suspend an access authority/work permit document are performed in accordance with established procedures</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7" w:name="O_1174906"/>
      <w:bookmarkEnd w:id="7"/>
      <w:r w:rsidRPr="004D3AB9">
        <w:t>Foundation Skills</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t>Foundation skills essential to performance are explicit in the performance criteria of this unit of competency.</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8" w:name="O_1174905"/>
      <w:bookmarkEnd w:id="8"/>
      <w:r w:rsidRPr="004D3AB9">
        <w:t>Range of Conditions</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t>Range is restricted to essential operating conditions and any other variables essential to the work env</w:t>
            </w:r>
            <w:r w:rsidRPr="004D3AB9">
              <w:t>ironment.</w:t>
            </w:r>
          </w:p>
          <w:p w:rsidR="00000000" w:rsidRPr="004D3AB9" w:rsidP="004D3AB9">
            <w:pPr>
              <w:pStyle w:val="BodyText"/>
            </w:pPr>
            <w:r w:rsidRPr="004D3AB9">
              <w:t>Non-essential conditions may be found in the Companion Volume Implementation Guide.</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9" w:name="O_1174904"/>
      <w:bookmarkEnd w:id="9"/>
      <w:r w:rsidRPr="004D3AB9">
        <w:t>Unit Mapping Information</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t>This unit replaces and is equivalent to UETTDRRF09B Apply access procedures to work on or near electrical network in</w:t>
            </w:r>
            <w:r w:rsidRPr="004D3AB9">
              <w:t>frastructure.</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10" w:name="O_1174913"/>
      <w:bookmarkEnd w:id="10"/>
      <w:r w:rsidRPr="004D3AB9">
        <w:t>Links</w:t>
      </w:r>
    </w:p>
    <w:p w:rsidR="00000000" w:rsidRPr="004D3AB9" w:rsidP="00330D7C">
      <w:pPr>
        <w:pStyle w:val="BodyText"/>
      </w:pPr>
      <w:r w:rsidRPr="004D3AB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854DB">
        <w:rPr>
          <w:rStyle w:val="Hyperlink"/>
        </w:rPr>
        <w:t>https://vetnet.gov.au/Pages/TrainingDocs.aspx?q=229bace1-b7bc-4653-9300-dffb13ecfad7</w:t>
      </w:r>
      <w:r>
        <w:fldChar w:fldCharType="end"/>
      </w:r>
    </w:p>
    <w:p w:rsidR="00000000" w:rsidRPr="004D3AB9" w:rsidP="00330D7C">
      <w:pPr>
        <w:pStyle w:val="BodyText"/>
        <w:sectPr w:rsidSect="004D3AB9">
          <w:headerReference w:type="default" r:id="rId10"/>
          <w:footerReference w:type="default" r:id="rId11"/>
          <w:pgSz w:w="11908" w:h="16833"/>
          <w:pgMar w:top="1702" w:right="1418" w:bottom="1702" w:left="1418" w:header="992" w:footer="992" w:gutter="0"/>
          <w:cols w:space="720"/>
          <w:noEndnote/>
          <w:docGrid w:linePitch="299"/>
        </w:sectPr>
      </w:pPr>
    </w:p>
    <w:p w:rsidR="00000000" w:rsidRPr="004D3AB9" w:rsidP="004D3AB9">
      <w:pPr>
        <w:pStyle w:val="SuperHeading"/>
      </w:pPr>
      <w:r w:rsidRPr="004D3AB9">
        <w:t>Assessment Requirements for UETTDRRF09 Apply access procedures to work on or near electrical network infrastructure</w:t>
      </w:r>
    </w:p>
    <w:p w:rsidR="00000000" w:rsidRPr="004D3AB9" w:rsidP="004D3AB9">
      <w:pPr>
        <w:pStyle w:val="Heading1"/>
      </w:pPr>
      <w:bookmarkStart w:id="11" w:name="O_1174902"/>
      <w:bookmarkEnd w:id="11"/>
      <w:r w:rsidRPr="004D3AB9">
        <w:t>Modification History</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t>Release 2. Amendment to the Performance Evidence.</w:t>
            </w:r>
          </w:p>
          <w:p w:rsidR="00000000" w:rsidRPr="004D3AB9" w:rsidP="004D3AB9">
            <w:pPr>
              <w:pStyle w:val="BodyText"/>
            </w:pPr>
            <w:r w:rsidRPr="004D3AB9">
              <w:t xml:space="preserve">Release 1. This is the first release of this unit </w:t>
            </w:r>
            <w:r w:rsidRPr="004D3AB9">
              <w:t>of competency in the UET Transmission, Distribution and Rail Sector Training Package.</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12" w:name="O_1174901"/>
      <w:bookmarkEnd w:id="12"/>
      <w:r w:rsidRPr="004D3AB9">
        <w:t>Performance Evidence</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Evidence required to demonstrate competence in this unit must be relevant to and satisfy all of the requirements of the elements</w:t>
            </w:r>
            <w:r w:rsidRPr="004D3AB9">
              <w:t xml:space="preserve"> and performance criteria on one occasion and include:  </w:t>
            </w:r>
          </w:p>
        </w:tc>
      </w:tr>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ListBullet"/>
            </w:pPr>
            <w:r w:rsidRPr="004D3AB9">
              <w:t>applying relevant work health and safety (WHS)/occupational health and safety (OHS) requirements, including the use of risk control measures</w:t>
            </w:r>
          </w:p>
          <w:p w:rsidR="00000000" w:rsidRPr="004D3AB9" w:rsidP="004D3AB9">
            <w:pPr>
              <w:pStyle w:val="ListBullet"/>
            </w:pPr>
            <w:r w:rsidRPr="004D3AB9">
              <w:t>following workplace procedures for signing on to and off from an access authority/work permit.</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13" w:name="O_1174900"/>
      <w:bookmarkEnd w:id="13"/>
      <w:r w:rsidRPr="004D3AB9">
        <w:t>Knowledge Evidence</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3AB9">
            <w:pPr>
              <w:pStyle w:val="BodyText"/>
              <w:rPr>
                <w:lang w:val="en-NZ"/>
              </w:rPr>
            </w:pPr>
            <w:r w:rsidRPr="004D3AB9">
              <w:t>Evidence required to demonstrate competence in this unit must be relevant to and satisfy all of the requirements of the e</w:t>
            </w:r>
            <w:r w:rsidRPr="004D3AB9">
              <w:t>lements and performance criteria and include knowledge of:</w:t>
            </w:r>
          </w:p>
        </w:tc>
      </w:tr>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ListBullet"/>
            </w:pPr>
            <w:r w:rsidRPr="004D3AB9">
              <w:t>working on or near electrical network infrastructure encompassing:</w:t>
            </w:r>
          </w:p>
          <w:p w:rsidR="00000000" w:rsidRPr="004D3AB9" w:rsidP="004D3AB9">
            <w:pPr>
              <w:pStyle w:val="ListBullet2"/>
            </w:pPr>
            <w:r w:rsidRPr="004D3AB9">
              <w:t>rules/codes of practice for work on or near electrical hazards and risk control measures for specific work areas and work activ</w:t>
            </w:r>
            <w:r w:rsidRPr="004D3AB9">
              <w:t>ities</w:t>
            </w:r>
          </w:p>
          <w:p w:rsidR="00000000" w:rsidRPr="004D3AB9" w:rsidP="004D3AB9">
            <w:pPr>
              <w:pStyle w:val="ListBullet2"/>
            </w:pPr>
            <w:r w:rsidRPr="004D3AB9">
              <w:t>documentation, roles, responsibilities and procedures for a permit to work system</w:t>
            </w:r>
          </w:p>
          <w:p w:rsidR="00000000" w:rsidRPr="004D3AB9" w:rsidP="004D3AB9">
            <w:pPr>
              <w:pStyle w:val="ListBullet2"/>
            </w:pPr>
            <w:r w:rsidRPr="004D3AB9">
              <w:t>access authority/work permit document for a specific work activity according to established procedures</w:t>
            </w:r>
          </w:p>
          <w:p w:rsidR="00000000" w:rsidRPr="004D3AB9" w:rsidP="004D3AB9">
            <w:pPr>
              <w:pStyle w:val="ListBullet2"/>
            </w:pPr>
            <w:r w:rsidRPr="004D3AB9">
              <w:t>safe approach distances (SAD) and safety measures applicable to the work activity according to established procedures</w:t>
            </w:r>
          </w:p>
          <w:p w:rsidR="00000000" w:rsidRPr="004D3AB9" w:rsidP="004D3AB9">
            <w:pPr>
              <w:pStyle w:val="ListBullet2"/>
            </w:pPr>
            <w:r w:rsidRPr="004D3AB9">
              <w:t>sign on and sign off procedures for an access authority/work permit document</w:t>
            </w:r>
          </w:p>
          <w:p w:rsidR="00000000" w:rsidRPr="004D3AB9" w:rsidP="004D3AB9">
            <w:pPr>
              <w:pStyle w:val="ListBullet2"/>
            </w:pPr>
            <w:r w:rsidRPr="004D3AB9">
              <w:t>workplace procedures to cancel or suspend an access authority</w:t>
            </w:r>
            <w:r w:rsidRPr="004D3AB9">
              <w:t>/work permit document</w:t>
            </w:r>
          </w:p>
          <w:p w:rsidR="00000000" w:rsidRPr="004D3AB9" w:rsidP="004D3AB9">
            <w:pPr>
              <w:pStyle w:val="ListBullet2"/>
            </w:pPr>
            <w:r w:rsidRPr="004D3AB9">
              <w:t>workplace communication procedures to confirm work is completed or suspended</w:t>
            </w:r>
          </w:p>
          <w:p w:rsidR="00000000" w:rsidRPr="004D3AB9" w:rsidP="004D3AB9">
            <w:pPr>
              <w:pStyle w:val="ListBullet2"/>
            </w:pPr>
            <w:r w:rsidRPr="004D3AB9">
              <w:t>workplace procedures for signing on to a specific role/function identified on an access authority/work permit</w:t>
            </w:r>
          </w:p>
          <w:p w:rsidR="00000000" w:rsidRPr="004D3AB9" w:rsidP="004D3AB9">
            <w:pPr>
              <w:pStyle w:val="ListBullet"/>
            </w:pPr>
            <w:r w:rsidRPr="004D3AB9">
              <w:t xml:space="preserve">skills required to work on or near electrical </w:t>
            </w:r>
            <w:r w:rsidRPr="004D3AB9">
              <w:t>network infrastructure encompassing:</w:t>
            </w:r>
          </w:p>
          <w:p w:rsidR="00000000" w:rsidRPr="004D3AB9" w:rsidP="004D3AB9">
            <w:pPr>
              <w:pStyle w:val="ListBullet2"/>
            </w:pPr>
            <w:r w:rsidRPr="004D3AB9">
              <w:t>sign on and sign off an access authority/work permit document in accordance with workplace procedures.</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14" w:name="O_1174899"/>
      <w:bookmarkEnd w:id="14"/>
      <w:r w:rsidRPr="004D3AB9">
        <w:t>Assessment Conditions</w:t>
      </w:r>
    </w:p>
    <w:tbl>
      <w:tblPr>
        <w:tblW w:w="9497" w:type="dxa"/>
        <w:tblLayout w:type="fixed"/>
        <w:tblCellMar>
          <w:left w:w="62" w:type="dxa"/>
          <w:right w:w="62" w:type="dxa"/>
        </w:tblCellMar>
        <w:tblLook w:val="0000"/>
      </w:tblPr>
      <w:tblGrid>
        <w:gridCol w:w="9497"/>
      </w:tblGrid>
      <w:tr w:rsidTr="004D3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AB9" w:rsidP="004D3AB9">
            <w:pPr>
              <w:pStyle w:val="BodyText"/>
            </w:pPr>
            <w:r w:rsidRPr="004D3AB9">
              <w:t>Assessors must hold credentials specified within the Standards for Registered Training Organisations current at the time of assessment.</w:t>
            </w:r>
          </w:p>
          <w:p w:rsidR="00000000" w:rsidRPr="004D3AB9" w:rsidP="004D3AB9">
            <w:pPr>
              <w:pStyle w:val="BodyText"/>
            </w:pPr>
            <w:r w:rsidRPr="004D3AB9">
              <w:t>Assessment must satisfy the Principles of Assessment and Rules of Evidence and all regulatory requirements included with</w:t>
            </w:r>
            <w:r w:rsidRPr="004D3AB9">
              <w:t>in the Standards for Registered Training Organisations current at the time of assessment.</w:t>
            </w:r>
          </w:p>
          <w:p w:rsidR="00000000" w:rsidRPr="004D3AB9" w:rsidP="004D3AB9">
            <w:pPr>
              <w:pStyle w:val="BodyText"/>
            </w:pPr>
            <w:r w:rsidRPr="004D3AB9">
              <w:t>Assessment must occur in workplace operational situations where it is appropriate to do so; where this is not appropriate, assessment must occur in simulated conditio</w:t>
            </w:r>
            <w:r w:rsidRPr="004D3AB9">
              <w:t>ns involving realistic and authentic activities that replicate operational workplace conditions.</w:t>
            </w:r>
          </w:p>
          <w:p w:rsidR="00000000" w:rsidRPr="004D3AB9" w:rsidP="004D3AB9">
            <w:pPr>
              <w:pStyle w:val="BodyText"/>
            </w:pPr>
            <w:r w:rsidRPr="004D3AB9">
              <w:t>Assessment processes and techniques must be appropriate to the language, literacy and numeracy requirements of the work being performed and the needs of the ca</w:t>
            </w:r>
            <w:r w:rsidRPr="004D3AB9">
              <w:t>ndidate.</w:t>
            </w:r>
          </w:p>
          <w:p w:rsidR="00000000" w:rsidRPr="004D3AB9" w:rsidP="004D3AB9">
            <w:pPr>
              <w:pStyle w:val="BodyText"/>
            </w:pPr>
            <w:r w:rsidRPr="004D3AB9">
              <w:t>Resources for assessment must include access to:</w:t>
            </w:r>
          </w:p>
          <w:p w:rsidR="00000000" w:rsidRPr="004D3AB9" w:rsidP="004D3AB9">
            <w:pPr>
              <w:pStyle w:val="ListBullet"/>
            </w:pPr>
            <w:r w:rsidRPr="004D3AB9">
              <w:t>a range of relevant exercises, case studies and/or other simulations</w:t>
            </w:r>
          </w:p>
          <w:p w:rsidR="00000000" w:rsidRPr="004D3AB9" w:rsidP="004D3AB9">
            <w:pPr>
              <w:pStyle w:val="ListBullet"/>
            </w:pPr>
            <w:r w:rsidRPr="004D3AB9">
              <w:t>relevant and appropriate materials, tools, facilities, equipment and personal protective equipment (PPE) currently used in indus</w:t>
            </w:r>
            <w:r w:rsidRPr="004D3AB9">
              <w:t>try for applying access procedures to work on or near electrical network infrastructures</w:t>
            </w:r>
          </w:p>
          <w:p w:rsidR="00000000" w:rsidRPr="004D3AB9" w:rsidP="004D3AB9">
            <w:pPr>
              <w:pStyle w:val="ListBullet"/>
            </w:pPr>
            <w:r w:rsidRPr="004D3AB9">
              <w:t>applicable documentation, including workplace procedures, relevant industry standards, equipment specifications, regulations, codes of practice and operation manuals.</w:t>
            </w:r>
          </w:p>
        </w:tc>
      </w:tr>
    </w:tbl>
    <w:p w:rsidR="00000000" w:rsidRPr="004D3AB9" w:rsidP="004D3AB9">
      <w:pPr>
        <w:pStyle w:val="NoPaddingFontSize1"/>
      </w:pPr>
    </w:p>
    <w:p w:rsidR="00000000" w:rsidRPr="004D3AB9" w:rsidP="004D3AB9">
      <w:pPr>
        <w:pStyle w:val="AllowPageBreak"/>
      </w:pPr>
    </w:p>
    <w:p w:rsidR="00000000" w:rsidRPr="004D3AB9" w:rsidP="004D3AB9">
      <w:pPr>
        <w:pStyle w:val="Heading1"/>
      </w:pPr>
      <w:bookmarkStart w:id="15" w:name="O_1174914"/>
      <w:bookmarkEnd w:id="15"/>
      <w:r w:rsidRPr="004D3AB9">
        <w:t>Links</w:t>
      </w:r>
    </w:p>
    <w:p w:rsidR="00000000" w:rsidRPr="004D3AB9" w:rsidP="00330D7C">
      <w:pPr>
        <w:pStyle w:val="BodyText"/>
      </w:pPr>
      <w:r w:rsidRPr="004D3AB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854DB">
        <w:rPr>
          <w:rStyle w:val="Hyperlink"/>
        </w:rPr>
        <w:t>https://vetnet.gov.au/Pages/TrainingDocs.aspx?q=229bace1-b7bc-4653-9300-dffb13ecfad7</w:t>
      </w:r>
      <w:r>
        <w:fldChar w:fldCharType="end"/>
      </w:r>
    </w:p>
    <w:p w:rsidR="00000000" w:rsidRPr="004D3AB9" w:rsidP="004D3AB9"/>
    <w:sectPr w:rsidSect="004D3A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B9" w:rsidRPr="00330D7C" w:rsidP="00330D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D7C" w:rsidP="004D3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0D7C" w:rsidP="004D3A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0D7C" w:rsidP="004D3A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B9" w:rsidP="004D3AB9">
    <w:pPr>
      <w:pStyle w:val="Footer"/>
      <w:framePr w:wrap="around"/>
    </w:pPr>
    <w:r>
      <w:fldChar w:fldCharType="begin"/>
    </w:r>
    <w:r>
      <w:instrText xml:space="preserve"> DOCPROPERTY  Subject  \* MERGEFORMAT </w:instrText>
    </w:r>
    <w:r>
      <w:fldChar w:fldCharType="separate"/>
    </w:r>
    <w:r w:rsidR="00330D7C">
      <w:t>Approved</w:t>
    </w:r>
    <w:r w:rsidR="00330D7C">
      <w:fldChar w:fldCharType="end"/>
    </w:r>
    <w:r>
      <w:tab/>
      <w:t xml:space="preserve">Page </w:t>
    </w:r>
    <w:r>
      <w:fldChar w:fldCharType="begin"/>
    </w:r>
    <w:r>
      <w:instrText xml:space="preserve"> PAGE  \* Arabic  \* MERGEFORMAT </w:instrText>
    </w:r>
    <w:r>
      <w:fldChar w:fldCharType="separate"/>
    </w:r>
    <w:r w:rsidR="00330D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0D7C">
      <w:rPr>
        <w:noProof/>
      </w:rPr>
      <w:t>4</w:t>
    </w:r>
    <w:r>
      <w:rPr>
        <w:noProof/>
      </w:rPr>
      <w:fldChar w:fldCharType="end"/>
    </w:r>
  </w:p>
  <w:p w:rsidR="004D3AB9" w:rsidP="004D3AB9">
    <w:pPr>
      <w:pStyle w:val="Footer"/>
      <w:framePr w:wrap="around"/>
    </w:pPr>
    <w:r>
      <w:t xml:space="preserve">© Commonwealth of Australia, </w:t>
    </w:r>
    <w:r>
      <w:fldChar w:fldCharType="begin"/>
    </w:r>
    <w:r>
      <w:instrText xml:space="preserve"> DATE  \@ "yyyy"  \* MERGEFORMAT </w:instrText>
    </w:r>
    <w:r>
      <w:fldChar w:fldCharType="separate"/>
    </w:r>
    <w:r w:rsidR="00330D7C">
      <w:rPr>
        <w:noProof/>
      </w:rPr>
      <w:t>2025</w:t>
    </w:r>
    <w:r>
      <w:fldChar w:fldCharType="end"/>
    </w:r>
    <w:r>
      <w:tab/>
    </w:r>
    <w:r>
      <w:fldChar w:fldCharType="begin"/>
    </w:r>
    <w:r>
      <w:instrText xml:space="preserve"> DOCPROPERTY  Author  \* MERGEFORMAT </w:instrText>
    </w:r>
    <w:r>
      <w:fldChar w:fldCharType="separate"/>
    </w:r>
    <w:r w:rsidR="00330D7C">
      <w:t>Powering Skills Organisation</w:t>
    </w:r>
    <w:r w:rsidR="00330D7C">
      <w:fldChar w:fldCharType="end"/>
    </w:r>
  </w:p>
  <w:p w:rsidR="004D3AB9" w:rsidP="004D3A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D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AB9" w:rsidRPr="00330D7C" w:rsidP="00330D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D7C" w:rsidRPr="002D2AF8" w:rsidP="004D3AB9">
    <w:pPr>
      <w:pStyle w:val="Header"/>
      <w:framePr w:wrap="around"/>
    </w:pPr>
    <w:r>
      <w:fldChar w:fldCharType="begin"/>
    </w:r>
    <w:r>
      <w:instrText xml:space="preserve"> TITLE   \* MERGEFORMAT </w:instrText>
    </w:r>
    <w:r>
      <w:fldChar w:fldCharType="separate"/>
    </w:r>
    <w:r>
      <w:t>UETTDRRF09 Apply access procedures to work on or near electrical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0D7C" w:rsidP="004D3A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B9" w:rsidRPr="002D2AF8" w:rsidP="004D3AB9">
    <w:pPr>
      <w:pStyle w:val="Header"/>
      <w:framePr w:wrap="around"/>
    </w:pPr>
    <w:r>
      <w:fldChar w:fldCharType="begin"/>
    </w:r>
    <w:r>
      <w:instrText xml:space="preserve"> TITLE   \* MERGEFORMAT </w:instrText>
    </w:r>
    <w:r>
      <w:fldChar w:fldCharType="separate"/>
    </w:r>
    <w:r w:rsidR="00330D7C">
      <w:t>UETTDRRF09 Apply access procedures to work on or near electrical network infrastructure</w:t>
    </w:r>
    <w:r w:rsidR="00330D7C">
      <w:fldChar w:fldCharType="end"/>
    </w:r>
    <w:r>
      <w:tab/>
      <w:t xml:space="preserve">Date this document was generated: </w:t>
    </w:r>
    <w:r>
      <w:fldChar w:fldCharType="begin"/>
    </w:r>
    <w:r>
      <w:instrText xml:space="preserve"> CREATEDATE  \@ "d MMMM yyyy"  \* MERGEFORMAT </w:instrText>
    </w:r>
    <w:r>
      <w:fldChar w:fldCharType="separate"/>
    </w:r>
    <w:r w:rsidR="00330D7C">
      <w:rPr>
        <w:noProof/>
      </w:rPr>
      <w:t>2 March 2025</w:t>
    </w:r>
    <w:r>
      <w:fldChar w:fldCharType="end"/>
    </w:r>
  </w:p>
  <w:p w:rsidR="004D3AB9" w:rsidP="004D3A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C6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20A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E25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A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AB9"/>
    <w:pPr>
      <w:spacing w:before="360" w:after="60"/>
      <w:outlineLvl w:val="0"/>
    </w:pPr>
    <w:rPr>
      <w:sz w:val="32"/>
    </w:rPr>
  </w:style>
  <w:style w:type="paragraph" w:styleId="Heading2">
    <w:name w:val="heading 2"/>
    <w:basedOn w:val="HeadingBase"/>
    <w:next w:val="BodyText"/>
    <w:link w:val="Heading2Char"/>
    <w:qFormat/>
    <w:rsid w:val="004D3AB9"/>
    <w:pPr>
      <w:keepLines/>
      <w:spacing w:before="240" w:after="120"/>
      <w:outlineLvl w:val="1"/>
    </w:pPr>
    <w:rPr>
      <w:sz w:val="28"/>
      <w:szCs w:val="40"/>
    </w:rPr>
  </w:style>
  <w:style w:type="paragraph" w:styleId="Heading3">
    <w:name w:val="heading 3"/>
    <w:basedOn w:val="HeadingBase"/>
    <w:next w:val="BodyText"/>
    <w:link w:val="Heading3Char"/>
    <w:qFormat/>
    <w:rsid w:val="004D3AB9"/>
    <w:pPr>
      <w:spacing w:before="180" w:after="120"/>
      <w:outlineLvl w:val="2"/>
    </w:pPr>
    <w:rPr>
      <w:spacing w:val="-10"/>
      <w:kern w:val="32"/>
    </w:rPr>
  </w:style>
  <w:style w:type="paragraph" w:styleId="Heading4">
    <w:name w:val="heading 4"/>
    <w:basedOn w:val="HeadingBase"/>
    <w:next w:val="BodyText"/>
    <w:link w:val="Heading4Char"/>
    <w:qFormat/>
    <w:rsid w:val="004D3AB9"/>
    <w:pPr>
      <w:spacing w:before="160" w:after="120"/>
      <w:outlineLvl w:val="3"/>
    </w:pPr>
    <w:rPr>
      <w:sz w:val="22"/>
    </w:rPr>
  </w:style>
  <w:style w:type="paragraph" w:styleId="Heading5">
    <w:name w:val="heading 5"/>
    <w:basedOn w:val="HeadingBase"/>
    <w:next w:val="Normal"/>
    <w:link w:val="Heading5Char"/>
    <w:qFormat/>
    <w:rsid w:val="004D3AB9"/>
    <w:pPr>
      <w:spacing w:before="80"/>
      <w:outlineLvl w:val="4"/>
    </w:pPr>
    <w:rPr>
      <w:color w:val="918585"/>
      <w:sz w:val="20"/>
    </w:rPr>
  </w:style>
  <w:style w:type="paragraph" w:styleId="Heading6">
    <w:name w:val="heading 6"/>
    <w:basedOn w:val="HeadingBase"/>
    <w:next w:val="Normal"/>
    <w:link w:val="Heading6Char"/>
    <w:qFormat/>
    <w:rsid w:val="004D3AB9"/>
    <w:pPr>
      <w:spacing w:before="60"/>
      <w:outlineLvl w:val="5"/>
    </w:pPr>
    <w:rPr>
      <w:color w:val="918585"/>
      <w:sz w:val="20"/>
    </w:rPr>
  </w:style>
  <w:style w:type="paragraph" w:styleId="Heading7">
    <w:name w:val="heading 7"/>
    <w:basedOn w:val="Normal"/>
    <w:next w:val="Normal"/>
    <w:link w:val="Heading7Char"/>
    <w:qFormat/>
    <w:rsid w:val="004D3AB9"/>
    <w:pPr>
      <w:ind w:left="720"/>
      <w:outlineLvl w:val="6"/>
    </w:pPr>
    <w:rPr>
      <w:i/>
    </w:rPr>
  </w:style>
  <w:style w:type="paragraph" w:styleId="Heading8">
    <w:name w:val="heading 8"/>
    <w:basedOn w:val="Normal"/>
    <w:next w:val="Normal"/>
    <w:link w:val="Heading8Char"/>
    <w:qFormat/>
    <w:rsid w:val="004D3AB9"/>
    <w:pPr>
      <w:ind w:left="720"/>
      <w:outlineLvl w:val="7"/>
    </w:pPr>
    <w:rPr>
      <w:i/>
    </w:rPr>
  </w:style>
  <w:style w:type="paragraph" w:styleId="Heading9">
    <w:name w:val="heading 9"/>
    <w:basedOn w:val="Normal"/>
    <w:next w:val="Normal"/>
    <w:link w:val="Heading9Char"/>
    <w:qFormat/>
    <w:rsid w:val="004D3AB9"/>
    <w:pPr>
      <w:ind w:left="720"/>
      <w:outlineLvl w:val="8"/>
    </w:pPr>
    <w:rPr>
      <w:i/>
    </w:rPr>
  </w:style>
  <w:style w:type="character" w:default="1" w:styleId="DefaultParagraphFont">
    <w:name w:val="Default Paragraph Font"/>
    <w:uiPriority w:val="1"/>
    <w:unhideWhenUsed/>
    <w:rsid w:val="004D3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AB9"/>
  </w:style>
  <w:style w:type="character" w:customStyle="1" w:styleId="Heading1Char">
    <w:name w:val="Heading 1 Char"/>
    <w:basedOn w:val="DefaultParagraphFont"/>
    <w:link w:val="Heading1"/>
    <w:rsid w:val="004D3AB9"/>
    <w:rPr>
      <w:rFonts w:ascii="Times New Roman" w:eastAsia="Times New Roman" w:hAnsi="Times New Roman" w:cs="Times New Roman"/>
      <w:b/>
      <w:sz w:val="32"/>
      <w:szCs w:val="20"/>
      <w:lang w:eastAsia="en-US"/>
    </w:rPr>
  </w:style>
  <w:style w:type="paragraph" w:styleId="BodyText">
    <w:name w:val="Body Text"/>
    <w:basedOn w:val="Normal"/>
    <w:link w:val="BodyTextChar"/>
    <w:rsid w:val="004D3A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AB9"/>
    <w:rPr>
      <w:rFonts w:ascii="Times New Roman" w:eastAsia="Times New Roman" w:hAnsi="Times New Roman" w:cs="Times New Roman"/>
      <w:sz w:val="24"/>
      <w:lang w:eastAsia="en-US"/>
    </w:rPr>
  </w:style>
  <w:style w:type="paragraph" w:styleId="ListBullet">
    <w:name w:val="List Bullet"/>
    <w:basedOn w:val="List"/>
    <w:rsid w:val="004D3AB9"/>
    <w:pPr>
      <w:numPr>
        <w:numId w:val="12"/>
      </w:numPr>
      <w:tabs>
        <w:tab w:val="clear" w:pos="340"/>
      </w:tabs>
      <w:spacing w:before="40" w:after="40"/>
    </w:pPr>
  </w:style>
  <w:style w:type="character" w:customStyle="1" w:styleId="SpecialBold">
    <w:name w:val="Special Bold"/>
    <w:basedOn w:val="DefaultParagraphFont"/>
    <w:rsid w:val="004D3AB9"/>
    <w:rPr>
      <w:b/>
      <w:spacing w:val="0"/>
    </w:rPr>
  </w:style>
  <w:style w:type="paragraph" w:styleId="ListBullet2">
    <w:name w:val="List Bullet 2"/>
    <w:basedOn w:val="List2"/>
    <w:rsid w:val="004D3AB9"/>
    <w:pPr>
      <w:numPr>
        <w:numId w:val="13"/>
      </w:numPr>
      <w:tabs>
        <w:tab w:val="clear" w:pos="680"/>
      </w:tabs>
    </w:pPr>
  </w:style>
  <w:style w:type="paragraph" w:customStyle="1" w:styleId="SuperHeading">
    <w:name w:val="SuperHeading"/>
    <w:basedOn w:val="Normal"/>
    <w:rsid w:val="004D3AB9"/>
    <w:pPr>
      <w:spacing w:before="240" w:after="120"/>
      <w:outlineLvl w:val="0"/>
    </w:pPr>
    <w:rPr>
      <w:rFonts w:ascii="Times New Roman" w:hAnsi="Times New Roman"/>
      <w:b/>
      <w:sz w:val="32"/>
    </w:rPr>
  </w:style>
  <w:style w:type="paragraph" w:customStyle="1" w:styleId="AllowPageBreak">
    <w:name w:val="AllowPageBreak"/>
    <w:rsid w:val="004D3A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3A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A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A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A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A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A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AB9"/>
    <w:rPr>
      <w:rFonts w:ascii="Courier New" w:eastAsia="Times New Roman" w:hAnsi="Courier New" w:cs="Times New Roman"/>
      <w:i/>
      <w:szCs w:val="20"/>
      <w:lang w:eastAsia="en-US"/>
    </w:rPr>
  </w:style>
  <w:style w:type="paragraph" w:customStyle="1" w:styleId="HeadingBase">
    <w:name w:val="Heading Base"/>
    <w:rsid w:val="004D3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AB9"/>
    <w:pPr>
      <w:tabs>
        <w:tab w:val="right" w:leader="dot" w:pos="9072"/>
      </w:tabs>
      <w:ind w:left="567"/>
    </w:pPr>
    <w:rPr>
      <w:szCs w:val="22"/>
    </w:rPr>
  </w:style>
  <w:style w:type="paragraph" w:customStyle="1" w:styleId="TOCBase">
    <w:name w:val="TOC Base"/>
    <w:rsid w:val="004D3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AB9"/>
    <w:pPr>
      <w:tabs>
        <w:tab w:val="right" w:leader="dot" w:pos="9072"/>
      </w:tabs>
      <w:spacing w:before="40" w:after="40"/>
      <w:ind w:left="284"/>
    </w:pPr>
    <w:rPr>
      <w:rFonts w:ascii="Times New Roman" w:hAnsi="Times New Roman"/>
    </w:rPr>
  </w:style>
  <w:style w:type="paragraph" w:styleId="TOC1">
    <w:name w:val="toc 1"/>
    <w:basedOn w:val="TOCBase"/>
    <w:next w:val="Normal"/>
    <w:rsid w:val="004D3A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AB9"/>
    <w:rPr>
      <w:rFonts w:ascii="Times New Roman" w:eastAsia="Times New Roman" w:hAnsi="Times New Roman" w:cs="Times New Roman"/>
      <w:sz w:val="16"/>
      <w:lang w:eastAsia="en-US"/>
    </w:rPr>
  </w:style>
  <w:style w:type="paragraph" w:styleId="Title">
    <w:name w:val="Title"/>
    <w:basedOn w:val="HeadingBase"/>
    <w:link w:val="TitleChar"/>
    <w:qFormat/>
    <w:rsid w:val="004D3AB9"/>
    <w:pPr>
      <w:spacing w:before="5040"/>
      <w:jc w:val="center"/>
    </w:pPr>
    <w:rPr>
      <w:sz w:val="48"/>
      <w:szCs w:val="72"/>
      <w:lang w:val="en-US"/>
    </w:rPr>
  </w:style>
  <w:style w:type="character" w:customStyle="1" w:styleId="TitleChar">
    <w:name w:val="Title Char"/>
    <w:basedOn w:val="DefaultParagraphFont"/>
    <w:link w:val="Title"/>
    <w:rsid w:val="004D3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AB9"/>
    <w:pPr>
      <w:tabs>
        <w:tab w:val="left" w:pos="3600"/>
        <w:tab w:val="left" w:pos="3958"/>
      </w:tabs>
    </w:pPr>
  </w:style>
  <w:style w:type="paragraph" w:styleId="List">
    <w:name w:val="List"/>
    <w:basedOn w:val="BodyText"/>
    <w:next w:val="BodyText"/>
    <w:rsid w:val="004D3AB9"/>
    <w:pPr>
      <w:tabs>
        <w:tab w:val="left" w:pos="340"/>
      </w:tabs>
      <w:spacing w:before="60" w:after="60"/>
      <w:ind w:left="340" w:hanging="340"/>
    </w:pPr>
  </w:style>
  <w:style w:type="paragraph" w:customStyle="1" w:styleId="Note">
    <w:name w:val="Note"/>
    <w:basedOn w:val="BodyText"/>
    <w:rsid w:val="004D3A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AB9"/>
    <w:pPr>
      <w:framePr w:wrap="auto" w:hAnchor="text" w:y="6049"/>
    </w:pPr>
    <w:rPr>
      <w:color w:val="000000"/>
      <w:sz w:val="40"/>
    </w:rPr>
  </w:style>
  <w:style w:type="paragraph" w:customStyle="1" w:styleId="TOCTitle">
    <w:name w:val="TOCTitle"/>
    <w:basedOn w:val="Heading1"/>
    <w:rsid w:val="004D3AB9"/>
    <w:pPr>
      <w:spacing w:after="240"/>
      <w:jc w:val="center"/>
      <w:outlineLvl w:val="9"/>
    </w:pPr>
    <w:rPr>
      <w:caps/>
    </w:rPr>
  </w:style>
  <w:style w:type="paragraph" w:customStyle="1" w:styleId="Version">
    <w:name w:val="Version"/>
    <w:rsid w:val="004D3A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AB9"/>
    <w:pPr>
      <w:keepNext w:val="0"/>
      <w:tabs>
        <w:tab w:val="right" w:pos="4176"/>
      </w:tabs>
      <w:ind w:left="198" w:hanging="198"/>
    </w:pPr>
    <w:rPr>
      <w:rFonts w:ascii="Garamond" w:hAnsi="Garamond"/>
    </w:rPr>
  </w:style>
  <w:style w:type="paragraph" w:styleId="IndexHeading">
    <w:name w:val="index heading"/>
    <w:basedOn w:val="Normal"/>
    <w:next w:val="Index1"/>
    <w:semiHidden/>
    <w:rsid w:val="004D3AB9"/>
    <w:pPr>
      <w:spacing w:before="120" w:after="120"/>
    </w:pPr>
    <w:rPr>
      <w:rFonts w:ascii="Arial" w:hAnsi="Arial"/>
      <w:b/>
      <w:color w:val="918585"/>
      <w:sz w:val="24"/>
    </w:rPr>
  </w:style>
  <w:style w:type="paragraph" w:styleId="Header">
    <w:name w:val="header"/>
    <w:basedOn w:val="Normal"/>
    <w:link w:val="HeaderChar"/>
    <w:rsid w:val="004D3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AB9"/>
    <w:rPr>
      <w:rFonts w:ascii="Times New Roman" w:eastAsia="Times New Roman" w:hAnsi="Times New Roman" w:cs="Times New Roman"/>
      <w:sz w:val="16"/>
      <w:szCs w:val="20"/>
      <w:lang w:val="en-GB" w:eastAsia="en-US"/>
    </w:rPr>
  </w:style>
  <w:style w:type="paragraph" w:customStyle="1" w:styleId="Chapter">
    <w:name w:val="Chapter"/>
    <w:basedOn w:val="Normal"/>
    <w:rsid w:val="004D3AB9"/>
    <w:pPr>
      <w:spacing w:before="240"/>
    </w:pPr>
    <w:rPr>
      <w:rFonts w:ascii="Times New Roman" w:hAnsi="Times New Roman"/>
      <w:smallCaps/>
      <w:spacing w:val="80"/>
      <w:sz w:val="28"/>
    </w:rPr>
  </w:style>
  <w:style w:type="paragraph" w:customStyle="1" w:styleId="InChapter">
    <w:name w:val="InChapter"/>
    <w:basedOn w:val="Heading3"/>
    <w:rsid w:val="004D3AB9"/>
    <w:pPr>
      <w:spacing w:after="240"/>
      <w:outlineLvl w:val="9"/>
    </w:pPr>
    <w:rPr>
      <w:noProof/>
    </w:rPr>
  </w:style>
  <w:style w:type="paragraph" w:styleId="Index2">
    <w:name w:val="index 2"/>
    <w:basedOn w:val="Normal"/>
    <w:next w:val="Normal"/>
    <w:semiHidden/>
    <w:rsid w:val="004D3AB9"/>
    <w:pPr>
      <w:tabs>
        <w:tab w:val="right" w:pos="4176"/>
      </w:tabs>
      <w:ind w:left="568" w:hanging="284"/>
    </w:pPr>
    <w:rPr>
      <w:rFonts w:ascii="Garamond" w:hAnsi="Garamond"/>
    </w:rPr>
  </w:style>
  <w:style w:type="paragraph" w:customStyle="1" w:styleId="Byline">
    <w:name w:val="Byline"/>
    <w:rsid w:val="004D3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AB9"/>
    <w:pPr>
      <w:tabs>
        <w:tab w:val="clear" w:pos="3600"/>
        <w:tab w:val="clear" w:pos="3958"/>
      </w:tabs>
      <w:jc w:val="right"/>
    </w:pPr>
  </w:style>
  <w:style w:type="character" w:styleId="Emphasis">
    <w:name w:val="Emphasis"/>
    <w:basedOn w:val="DefaultParagraphFont"/>
    <w:qFormat/>
    <w:rsid w:val="004D3AB9"/>
    <w:rPr>
      <w:i/>
    </w:rPr>
  </w:style>
  <w:style w:type="paragraph" w:styleId="Caption">
    <w:name w:val="caption"/>
    <w:basedOn w:val="BodyText"/>
    <w:next w:val="Normal"/>
    <w:qFormat/>
    <w:rsid w:val="004D3AB9"/>
    <w:pPr>
      <w:framePr w:w="2268" w:hSpace="181" w:vSpace="181" w:wrap="around" w:vAnchor="text" w:hAnchor="page" w:x="1135" w:y="285" w:anchorLock="1"/>
    </w:pPr>
    <w:rPr>
      <w:i/>
    </w:rPr>
  </w:style>
  <w:style w:type="paragraph" w:customStyle="1" w:styleId="MiniTOCTitle">
    <w:name w:val="MiniTOCTitle"/>
    <w:basedOn w:val="Heading4"/>
    <w:rsid w:val="004D3AB9"/>
    <w:pPr>
      <w:spacing w:before="240"/>
      <w:outlineLvl w:val="9"/>
    </w:pPr>
    <w:rPr>
      <w:noProof/>
      <w:sz w:val="24"/>
    </w:rPr>
  </w:style>
  <w:style w:type="paragraph" w:customStyle="1" w:styleId="MiniTOCItem">
    <w:name w:val="MiniTOCItem"/>
    <w:basedOn w:val="ListBullet"/>
    <w:rsid w:val="004D3AB9"/>
    <w:pPr>
      <w:numPr>
        <w:numId w:val="0"/>
      </w:numPr>
      <w:tabs>
        <w:tab w:val="right" w:leader="dot" w:pos="6521"/>
      </w:tabs>
      <w:spacing w:before="0" w:after="0"/>
    </w:pPr>
  </w:style>
  <w:style w:type="paragraph" w:customStyle="1" w:styleId="TOFTitle">
    <w:name w:val="TOFTitle"/>
    <w:basedOn w:val="TOCTitle"/>
    <w:rsid w:val="004D3AB9"/>
  </w:style>
  <w:style w:type="paragraph" w:styleId="TableofFigures">
    <w:name w:val="table of figures"/>
    <w:basedOn w:val="Normal"/>
    <w:next w:val="Normal"/>
    <w:semiHidden/>
    <w:rsid w:val="004D3AB9"/>
    <w:pPr>
      <w:tabs>
        <w:tab w:val="right" w:leader="dot" w:pos="9072"/>
      </w:tabs>
      <w:ind w:left="970" w:hanging="403"/>
    </w:pPr>
    <w:rPr>
      <w:rFonts w:ascii="Times New Roman" w:hAnsi="Times New Roman"/>
      <w:b/>
    </w:rPr>
  </w:style>
  <w:style w:type="paragraph" w:styleId="ListNumber">
    <w:name w:val="List Number"/>
    <w:basedOn w:val="List"/>
    <w:rsid w:val="004D3AB9"/>
    <w:pPr>
      <w:numPr>
        <w:numId w:val="15"/>
      </w:numPr>
      <w:tabs>
        <w:tab w:val="clear" w:pos="340"/>
      </w:tabs>
    </w:pPr>
  </w:style>
  <w:style w:type="character" w:customStyle="1" w:styleId="WingdingSymbols">
    <w:name w:val="Wingding Symbols"/>
    <w:rsid w:val="004D3AB9"/>
    <w:rPr>
      <w:rFonts w:ascii="Wingdings" w:hAnsi="Wingdings"/>
    </w:rPr>
  </w:style>
  <w:style w:type="paragraph" w:customStyle="1" w:styleId="TableHeading">
    <w:name w:val="Table Heading"/>
    <w:basedOn w:val="HeadingBase"/>
    <w:rsid w:val="004D3AB9"/>
    <w:pPr>
      <w:keepLines/>
      <w:pBdr>
        <w:bottom w:val="single" w:sz="6" w:space="1" w:color="918585"/>
      </w:pBdr>
      <w:spacing w:before="240"/>
    </w:pPr>
  </w:style>
  <w:style w:type="character" w:customStyle="1" w:styleId="HotSpot">
    <w:name w:val="HotSpot"/>
    <w:rsid w:val="004D3AB9"/>
    <w:rPr>
      <w:color w:val="0033CC"/>
      <w:u w:val="none"/>
    </w:rPr>
  </w:style>
  <w:style w:type="paragraph" w:customStyle="1" w:styleId="BodyTextRight">
    <w:name w:val="Body Text Right"/>
    <w:basedOn w:val="BodyText"/>
    <w:rsid w:val="004D3AB9"/>
    <w:pPr>
      <w:spacing w:before="0" w:after="0"/>
      <w:jc w:val="right"/>
    </w:pPr>
  </w:style>
  <w:style w:type="paragraph" w:styleId="Index3">
    <w:name w:val="index 3"/>
    <w:basedOn w:val="ListNumber2"/>
    <w:next w:val="Normal"/>
    <w:semiHidden/>
    <w:rsid w:val="004D3AB9"/>
    <w:pPr>
      <w:numPr>
        <w:numId w:val="0"/>
      </w:numPr>
      <w:tabs>
        <w:tab w:val="right" w:leader="dot" w:pos="4176"/>
      </w:tabs>
    </w:pPr>
  </w:style>
  <w:style w:type="paragraph" w:styleId="ListNumber2">
    <w:name w:val="List Number 2"/>
    <w:basedOn w:val="List2"/>
    <w:rsid w:val="004D3AB9"/>
    <w:pPr>
      <w:numPr>
        <w:numId w:val="10"/>
      </w:numPr>
      <w:tabs>
        <w:tab w:val="clear" w:pos="1060"/>
      </w:tabs>
    </w:pPr>
  </w:style>
  <w:style w:type="paragraph" w:customStyle="1" w:styleId="MarginNote">
    <w:name w:val="Margin Note"/>
    <w:basedOn w:val="BodyText"/>
    <w:rsid w:val="004D3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A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AB9"/>
    <w:rPr>
      <w:sz w:val="32"/>
    </w:rPr>
  </w:style>
  <w:style w:type="paragraph" w:customStyle="1" w:styleId="HeadingProcedure">
    <w:name w:val="Heading Procedure"/>
    <w:basedOn w:val="HeadingBase"/>
    <w:next w:val="Normal"/>
    <w:rsid w:val="004D3AB9"/>
    <w:pPr>
      <w:tabs>
        <w:tab w:val="left" w:pos="0"/>
      </w:tabs>
      <w:spacing w:before="120" w:after="60"/>
    </w:pPr>
    <w:rPr>
      <w:i/>
      <w:color w:val="918585"/>
      <w:sz w:val="22"/>
    </w:rPr>
  </w:style>
  <w:style w:type="paragraph" w:customStyle="1" w:styleId="TableBodyText">
    <w:name w:val="Table Body Text"/>
    <w:basedOn w:val="BodyText"/>
    <w:rsid w:val="004D3AB9"/>
    <w:pPr>
      <w:spacing w:before="60" w:after="60"/>
    </w:pPr>
  </w:style>
  <w:style w:type="paragraph" w:styleId="ListContinue">
    <w:name w:val="List Continue"/>
    <w:basedOn w:val="List"/>
    <w:rsid w:val="004D3AB9"/>
    <w:pPr>
      <w:ind w:firstLine="0"/>
    </w:pPr>
  </w:style>
  <w:style w:type="paragraph" w:customStyle="1" w:styleId="ListNote">
    <w:name w:val="List Note"/>
    <w:basedOn w:val="List"/>
    <w:rsid w:val="004D3AB9"/>
    <w:pPr>
      <w:pBdr>
        <w:top w:val="single" w:sz="6" w:space="2" w:color="918585"/>
        <w:bottom w:val="single" w:sz="6" w:space="2" w:color="918585"/>
      </w:pBdr>
      <w:tabs>
        <w:tab w:val="left" w:pos="1021"/>
      </w:tabs>
      <w:ind w:firstLine="0"/>
    </w:pPr>
  </w:style>
  <w:style w:type="paragraph" w:customStyle="1" w:styleId="Warning">
    <w:name w:val="Warning"/>
    <w:basedOn w:val="BodyText"/>
    <w:rsid w:val="004D3AB9"/>
    <w:pPr>
      <w:shd w:val="clear" w:color="auto" w:fill="D9D9D9"/>
      <w:tabs>
        <w:tab w:val="left" w:pos="992"/>
      </w:tabs>
      <w:ind w:left="119" w:right="119"/>
    </w:pPr>
    <w:rPr>
      <w:sz w:val="20"/>
    </w:rPr>
  </w:style>
  <w:style w:type="paragraph" w:customStyle="1" w:styleId="MarginIcons">
    <w:name w:val="Margin Icons"/>
    <w:basedOn w:val="BodyText"/>
    <w:rsid w:val="004D3A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AB9"/>
    <w:rPr>
      <w:rFonts w:ascii="Courier New" w:hAnsi="Courier New"/>
    </w:rPr>
  </w:style>
  <w:style w:type="paragraph" w:customStyle="1" w:styleId="NoteBullet">
    <w:name w:val="Note Bullet"/>
    <w:basedOn w:val="Note"/>
    <w:rsid w:val="004D3AB9"/>
    <w:pPr>
      <w:tabs>
        <w:tab w:val="clear" w:pos="680"/>
      </w:tabs>
      <w:spacing w:before="60" w:after="60"/>
    </w:pPr>
  </w:style>
  <w:style w:type="paragraph" w:customStyle="1" w:styleId="SubHeading2">
    <w:name w:val="SubHeading2"/>
    <w:basedOn w:val="HeadingBase"/>
    <w:rsid w:val="004D3AB9"/>
    <w:pPr>
      <w:spacing w:before="240" w:after="60"/>
    </w:pPr>
    <w:rPr>
      <w:sz w:val="20"/>
    </w:rPr>
  </w:style>
  <w:style w:type="paragraph" w:customStyle="1" w:styleId="SubHeading1">
    <w:name w:val="SubHeading1"/>
    <w:basedOn w:val="HeadingBase"/>
    <w:rsid w:val="004D3AB9"/>
    <w:pPr>
      <w:spacing w:before="240" w:after="60"/>
    </w:pPr>
    <w:rPr>
      <w:color w:val="918585"/>
      <w:sz w:val="22"/>
    </w:rPr>
  </w:style>
  <w:style w:type="paragraph" w:customStyle="1" w:styleId="SideHeading">
    <w:name w:val="Side Heading"/>
    <w:basedOn w:val="HeadingBase"/>
    <w:rsid w:val="004D3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AB9"/>
    <w:pPr>
      <w:tabs>
        <w:tab w:val="num" w:pos="360"/>
      </w:tabs>
    </w:pPr>
  </w:style>
  <w:style w:type="paragraph" w:styleId="PlainText">
    <w:name w:val="Plain Text"/>
    <w:basedOn w:val="Normal"/>
    <w:link w:val="PlainTextChar"/>
    <w:rsid w:val="004D3AB9"/>
    <w:rPr>
      <w:sz w:val="20"/>
    </w:rPr>
  </w:style>
  <w:style w:type="character" w:customStyle="1" w:styleId="PlainTextChar">
    <w:name w:val="Plain Text Char"/>
    <w:basedOn w:val="DefaultParagraphFont"/>
    <w:link w:val="PlainText"/>
    <w:rsid w:val="004D3AB9"/>
    <w:rPr>
      <w:rFonts w:ascii="Courier New" w:eastAsia="Times New Roman" w:hAnsi="Courier New" w:cs="Times New Roman"/>
      <w:sz w:val="20"/>
      <w:szCs w:val="20"/>
      <w:lang w:eastAsia="en-US"/>
    </w:rPr>
  </w:style>
  <w:style w:type="character" w:customStyle="1" w:styleId="MenuOption">
    <w:name w:val="Menu Option"/>
    <w:basedOn w:val="DefaultParagraphFont"/>
    <w:rsid w:val="004D3AB9"/>
    <w:rPr>
      <w:b/>
      <w:smallCaps/>
    </w:rPr>
  </w:style>
  <w:style w:type="paragraph" w:customStyle="1" w:styleId="TableListNumber">
    <w:name w:val="Table List Number"/>
    <w:basedOn w:val="ListNumber"/>
    <w:rsid w:val="004D3AB9"/>
    <w:pPr>
      <w:numPr>
        <w:numId w:val="0"/>
      </w:numPr>
    </w:pPr>
  </w:style>
  <w:style w:type="paragraph" w:styleId="TOC4">
    <w:name w:val="toc 4"/>
    <w:basedOn w:val="TOCBase"/>
    <w:next w:val="Normal"/>
    <w:semiHidden/>
    <w:rsid w:val="004D3AB9"/>
    <w:pPr>
      <w:tabs>
        <w:tab w:val="right" w:leader="dot" w:pos="9071"/>
      </w:tabs>
      <w:ind w:left="1701"/>
    </w:pPr>
  </w:style>
  <w:style w:type="paragraph" w:customStyle="1" w:styleId="ListAlpha">
    <w:name w:val="List Alpha"/>
    <w:basedOn w:val="List"/>
    <w:rsid w:val="004D3AB9"/>
    <w:pPr>
      <w:numPr>
        <w:numId w:val="9"/>
      </w:numPr>
    </w:pPr>
  </w:style>
  <w:style w:type="paragraph" w:customStyle="1" w:styleId="ListAlpha2">
    <w:name w:val="List Alpha 2"/>
    <w:basedOn w:val="List2"/>
    <w:rsid w:val="004D3AB9"/>
    <w:pPr>
      <w:numPr>
        <w:numId w:val="8"/>
      </w:numPr>
    </w:pPr>
  </w:style>
  <w:style w:type="paragraph" w:styleId="List2">
    <w:name w:val="List 2"/>
    <w:basedOn w:val="BodyText"/>
    <w:rsid w:val="004D3AB9"/>
    <w:pPr>
      <w:tabs>
        <w:tab w:val="left" w:pos="680"/>
      </w:tabs>
      <w:spacing w:before="60" w:after="60"/>
      <w:ind w:left="680" w:hanging="340"/>
    </w:pPr>
  </w:style>
  <w:style w:type="paragraph" w:styleId="List3">
    <w:name w:val="List 3"/>
    <w:basedOn w:val="BodyText"/>
    <w:rsid w:val="004D3AB9"/>
    <w:pPr>
      <w:tabs>
        <w:tab w:val="left" w:pos="1021"/>
      </w:tabs>
      <w:spacing w:before="60" w:after="60"/>
      <w:ind w:left="1020" w:hanging="340"/>
    </w:pPr>
  </w:style>
  <w:style w:type="paragraph" w:styleId="List4">
    <w:name w:val="List 4"/>
    <w:basedOn w:val="BodyText"/>
    <w:rsid w:val="004D3AB9"/>
    <w:pPr>
      <w:tabs>
        <w:tab w:val="left" w:pos="1361"/>
      </w:tabs>
      <w:spacing w:before="60" w:after="60"/>
      <w:ind w:left="1361" w:hanging="340"/>
    </w:pPr>
  </w:style>
  <w:style w:type="paragraph" w:styleId="List5">
    <w:name w:val="List 5"/>
    <w:basedOn w:val="BodyText"/>
    <w:rsid w:val="004D3AB9"/>
    <w:pPr>
      <w:tabs>
        <w:tab w:val="left" w:pos="1701"/>
      </w:tabs>
      <w:spacing w:before="60" w:after="60"/>
      <w:ind w:left="1701" w:hanging="340"/>
    </w:pPr>
  </w:style>
  <w:style w:type="paragraph" w:styleId="ListBullet3">
    <w:name w:val="List Bullet 3"/>
    <w:basedOn w:val="List3"/>
    <w:rsid w:val="004D3AB9"/>
    <w:pPr>
      <w:numPr>
        <w:numId w:val="14"/>
      </w:numPr>
      <w:tabs>
        <w:tab w:val="clear" w:pos="1021"/>
      </w:tabs>
      <w:ind w:left="1037" w:hanging="357"/>
    </w:pPr>
  </w:style>
  <w:style w:type="paragraph" w:styleId="ListBullet4">
    <w:name w:val="List Bullet 4"/>
    <w:basedOn w:val="List4"/>
    <w:rsid w:val="004D3AB9"/>
    <w:pPr>
      <w:numPr>
        <w:numId w:val="3"/>
      </w:numPr>
      <w:tabs>
        <w:tab w:val="clear" w:pos="1361"/>
      </w:tabs>
    </w:pPr>
  </w:style>
  <w:style w:type="paragraph" w:styleId="ListBullet5">
    <w:name w:val="List Bullet 5"/>
    <w:basedOn w:val="List5"/>
    <w:rsid w:val="004D3AB9"/>
    <w:pPr>
      <w:numPr>
        <w:numId w:val="4"/>
      </w:numPr>
    </w:pPr>
  </w:style>
  <w:style w:type="paragraph" w:styleId="ListContinue2">
    <w:name w:val="List Continue 2"/>
    <w:basedOn w:val="List2"/>
    <w:rsid w:val="004D3AB9"/>
    <w:pPr>
      <w:ind w:firstLine="0"/>
    </w:pPr>
  </w:style>
  <w:style w:type="paragraph" w:styleId="ListContinue3">
    <w:name w:val="List Continue 3"/>
    <w:basedOn w:val="List3"/>
    <w:rsid w:val="004D3AB9"/>
    <w:pPr>
      <w:ind w:left="1021" w:firstLine="0"/>
    </w:pPr>
  </w:style>
  <w:style w:type="paragraph" w:styleId="ListContinue4">
    <w:name w:val="List Continue 4"/>
    <w:basedOn w:val="List4"/>
    <w:rsid w:val="004D3AB9"/>
    <w:pPr>
      <w:ind w:firstLine="0"/>
    </w:pPr>
  </w:style>
  <w:style w:type="paragraph" w:styleId="ListContinue5">
    <w:name w:val="List Continue 5"/>
    <w:basedOn w:val="List5"/>
    <w:rsid w:val="004D3AB9"/>
    <w:pPr>
      <w:ind w:firstLine="0"/>
    </w:pPr>
  </w:style>
  <w:style w:type="paragraph" w:styleId="ListNumber3">
    <w:name w:val="List Number 3"/>
    <w:basedOn w:val="List3"/>
    <w:rsid w:val="004D3AB9"/>
    <w:pPr>
      <w:numPr>
        <w:numId w:val="5"/>
      </w:numPr>
    </w:pPr>
  </w:style>
  <w:style w:type="paragraph" w:styleId="ListNumber4">
    <w:name w:val="List Number 4"/>
    <w:basedOn w:val="List4"/>
    <w:rsid w:val="004D3AB9"/>
    <w:pPr>
      <w:numPr>
        <w:numId w:val="6"/>
      </w:numPr>
    </w:pPr>
  </w:style>
  <w:style w:type="paragraph" w:styleId="ListNumber5">
    <w:name w:val="List Number 5"/>
    <w:basedOn w:val="List5"/>
    <w:rsid w:val="004D3AB9"/>
    <w:pPr>
      <w:numPr>
        <w:numId w:val="7"/>
      </w:numPr>
    </w:pPr>
  </w:style>
  <w:style w:type="paragraph" w:styleId="BlockText">
    <w:name w:val="Block Text"/>
    <w:basedOn w:val="Normal"/>
    <w:rsid w:val="004D3AB9"/>
    <w:pPr>
      <w:spacing w:after="120"/>
      <w:ind w:left="1440" w:right="1440"/>
    </w:pPr>
  </w:style>
  <w:style w:type="character" w:customStyle="1" w:styleId="Subscript">
    <w:name w:val="Subscript"/>
    <w:basedOn w:val="DefaultParagraphFont"/>
    <w:rsid w:val="004D3AB9"/>
    <w:rPr>
      <w:sz w:val="16"/>
      <w:vertAlign w:val="subscript"/>
    </w:rPr>
  </w:style>
  <w:style w:type="character" w:customStyle="1" w:styleId="Superscript">
    <w:name w:val="Superscript"/>
    <w:basedOn w:val="DefaultParagraphFont"/>
    <w:rsid w:val="004D3AB9"/>
    <w:rPr>
      <w:sz w:val="16"/>
      <w:vertAlign w:val="superscript"/>
    </w:rPr>
  </w:style>
  <w:style w:type="character" w:customStyle="1" w:styleId="Symbols">
    <w:name w:val="Symbols"/>
    <w:basedOn w:val="DefaultParagraphFont"/>
    <w:rsid w:val="004D3AB9"/>
    <w:rPr>
      <w:rFonts w:ascii="Symbol" w:hAnsi="Symbol"/>
    </w:rPr>
  </w:style>
  <w:style w:type="character" w:customStyle="1" w:styleId="MenuOptions">
    <w:name w:val="Menu Options"/>
    <w:basedOn w:val="DefaultParagraphFont"/>
    <w:rsid w:val="004D3AB9"/>
    <w:rPr>
      <w:rFonts w:ascii="Arial Narrow" w:hAnsi="Arial Narrow"/>
      <w:smallCaps/>
    </w:rPr>
  </w:style>
  <w:style w:type="character" w:customStyle="1" w:styleId="Buttons">
    <w:name w:val="Buttons"/>
    <w:basedOn w:val="DefaultParagraphFont"/>
    <w:rsid w:val="004D3AB9"/>
    <w:rPr>
      <w:b/>
    </w:rPr>
  </w:style>
  <w:style w:type="character" w:customStyle="1" w:styleId="Underlined">
    <w:name w:val="Underlined"/>
    <w:basedOn w:val="DefaultParagraphFont"/>
    <w:rsid w:val="004D3AB9"/>
    <w:rPr>
      <w:u w:val="single"/>
    </w:rPr>
  </w:style>
  <w:style w:type="paragraph" w:customStyle="1" w:styleId="TableBodyTextRight">
    <w:name w:val="Table Body Text Right"/>
    <w:basedOn w:val="TableBodyText"/>
    <w:rsid w:val="004D3AB9"/>
    <w:pPr>
      <w:widowControl w:val="0"/>
      <w:autoSpaceDE w:val="0"/>
      <w:autoSpaceDN w:val="0"/>
      <w:adjustRightInd w:val="0"/>
      <w:jc w:val="right"/>
    </w:pPr>
    <w:rPr>
      <w:rFonts w:cs="Arial"/>
      <w:szCs w:val="18"/>
    </w:rPr>
  </w:style>
  <w:style w:type="paragraph" w:customStyle="1" w:styleId="CopyrightText">
    <w:name w:val="Copyright Text"/>
    <w:basedOn w:val="BodyText"/>
    <w:rsid w:val="004D3AB9"/>
    <w:rPr>
      <w:sz w:val="18"/>
    </w:rPr>
  </w:style>
  <w:style w:type="paragraph" w:customStyle="1" w:styleId="BodySmallRight">
    <w:name w:val="Body Small Right"/>
    <w:basedOn w:val="BodyTextRight"/>
    <w:rsid w:val="004D3AB9"/>
    <w:rPr>
      <w:sz w:val="18"/>
      <w:szCs w:val="18"/>
    </w:rPr>
  </w:style>
  <w:style w:type="paragraph" w:customStyle="1" w:styleId="MarginEdition">
    <w:name w:val="Margin Edition"/>
    <w:basedOn w:val="MarginNote"/>
    <w:rsid w:val="004D3AB9"/>
    <w:pPr>
      <w:spacing w:before="0" w:after="0"/>
    </w:pPr>
    <w:rPr>
      <w:rFonts w:ascii="Times New Roman" w:hAnsi="Times New Roman"/>
      <w:color w:val="999999"/>
    </w:rPr>
  </w:style>
  <w:style w:type="paragraph" w:customStyle="1" w:styleId="Spacer">
    <w:name w:val="Spacer"/>
    <w:basedOn w:val="Normal"/>
    <w:rsid w:val="004D3AB9"/>
    <w:rPr>
      <w:sz w:val="2"/>
      <w:szCs w:val="2"/>
    </w:rPr>
  </w:style>
  <w:style w:type="character" w:customStyle="1" w:styleId="Small">
    <w:name w:val="Small"/>
    <w:basedOn w:val="DefaultParagraphFont"/>
    <w:rsid w:val="004D3AB9"/>
    <w:rPr>
      <w:sz w:val="16"/>
    </w:rPr>
  </w:style>
  <w:style w:type="paragraph" w:customStyle="1" w:styleId="WideTable">
    <w:name w:val="Wide Table"/>
    <w:basedOn w:val="Normal"/>
    <w:rsid w:val="004D3AB9"/>
    <w:pPr>
      <w:ind w:left="-1418"/>
    </w:pPr>
    <w:rPr>
      <w:sz w:val="2"/>
      <w:szCs w:val="2"/>
    </w:rPr>
  </w:style>
  <w:style w:type="character" w:styleId="PageNumber">
    <w:name w:val="page number"/>
    <w:basedOn w:val="DefaultParagraphFont"/>
    <w:rsid w:val="004D3AB9"/>
  </w:style>
  <w:style w:type="paragraph" w:styleId="Quote">
    <w:name w:val="Quote"/>
    <w:basedOn w:val="Heading1"/>
    <w:link w:val="QuoteChar"/>
    <w:qFormat/>
    <w:rsid w:val="004D3AB9"/>
    <w:rPr>
      <w:b w:val="0"/>
      <w:sz w:val="72"/>
      <w:szCs w:val="72"/>
      <w:lang w:val="en-NZ"/>
    </w:rPr>
  </w:style>
  <w:style w:type="character" w:customStyle="1" w:styleId="QuoteChar">
    <w:name w:val="Quote Char"/>
    <w:basedOn w:val="DefaultParagraphFont"/>
    <w:link w:val="Quote"/>
    <w:rsid w:val="004D3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AB9"/>
    <w:pPr>
      <w:pageBreakBefore/>
    </w:pPr>
  </w:style>
  <w:style w:type="paragraph" w:customStyle="1" w:styleId="Border">
    <w:name w:val="Border"/>
    <w:basedOn w:val="Normal"/>
    <w:qFormat/>
    <w:rsid w:val="004D3A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AB9"/>
    <w:rPr>
      <w:b/>
      <w:bCs/>
      <w:i/>
      <w:iCs/>
      <w:color w:val="auto"/>
    </w:rPr>
  </w:style>
  <w:style w:type="paragraph" w:styleId="IntenseQuote">
    <w:name w:val="Intense Quote"/>
    <w:basedOn w:val="Normal"/>
    <w:next w:val="Normal"/>
    <w:link w:val="IntenseQuoteChar"/>
    <w:uiPriority w:val="30"/>
    <w:qFormat/>
    <w:rsid w:val="004D3A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A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AB9"/>
    <w:rPr>
      <w:smallCaps/>
      <w:color w:val="auto"/>
      <w:u w:val="single"/>
    </w:rPr>
  </w:style>
  <w:style w:type="character" w:styleId="IntenseReference">
    <w:name w:val="Intense Reference"/>
    <w:basedOn w:val="DefaultParagraphFont"/>
    <w:uiPriority w:val="32"/>
    <w:qFormat/>
    <w:rsid w:val="004D3AB9"/>
    <w:rPr>
      <w:b/>
      <w:bCs/>
      <w:smallCaps/>
      <w:color w:val="auto"/>
      <w:spacing w:val="5"/>
      <w:u w:val="single"/>
    </w:rPr>
  </w:style>
  <w:style w:type="paragraph" w:customStyle="1" w:styleId="2ColumnHeading">
    <w:name w:val="2Column Heading"/>
    <w:basedOn w:val="BodyText"/>
    <w:qFormat/>
    <w:rsid w:val="004D3AB9"/>
    <w:pPr>
      <w:spacing w:after="60"/>
      <w:ind w:left="-2268"/>
    </w:pPr>
    <w:rPr>
      <w:b/>
    </w:rPr>
  </w:style>
  <w:style w:type="paragraph" w:customStyle="1" w:styleId="Heading1TOC">
    <w:name w:val="Heading1 TOC"/>
    <w:basedOn w:val="Normal"/>
    <w:qFormat/>
    <w:rsid w:val="004D3AB9"/>
    <w:pPr>
      <w:spacing w:before="240" w:after="120"/>
    </w:pPr>
    <w:rPr>
      <w:rFonts w:ascii="Times New Roman" w:hAnsi="Times New Roman"/>
      <w:b/>
      <w:sz w:val="32"/>
    </w:rPr>
  </w:style>
  <w:style w:type="paragraph" w:customStyle="1" w:styleId="Heading2TOC">
    <w:name w:val="Heading2 TOC"/>
    <w:basedOn w:val="Normal"/>
    <w:qFormat/>
    <w:rsid w:val="004D3AB9"/>
    <w:pPr>
      <w:spacing w:before="240" w:after="60"/>
    </w:pPr>
    <w:rPr>
      <w:rFonts w:ascii="Times New Roman" w:hAnsi="Times New Roman"/>
      <w:b/>
      <w:sz w:val="28"/>
    </w:rPr>
  </w:style>
  <w:style w:type="character" w:customStyle="1" w:styleId="Underline">
    <w:name w:val="Underline"/>
    <w:basedOn w:val="DefaultParagraphFont"/>
    <w:qFormat/>
    <w:rsid w:val="004D3AB9"/>
    <w:rPr>
      <w:u w:val="single"/>
    </w:rPr>
  </w:style>
  <w:style w:type="character" w:customStyle="1" w:styleId="BoldandItalics">
    <w:name w:val="Bold and Italics"/>
    <w:qFormat/>
    <w:rsid w:val="004D3AB9"/>
    <w:rPr>
      <w:b/>
      <w:i/>
      <w:u w:val="none"/>
    </w:rPr>
  </w:style>
  <w:style w:type="paragraph" w:styleId="BalloonText">
    <w:name w:val="Balloon Text"/>
    <w:basedOn w:val="Normal"/>
    <w:link w:val="BalloonTextChar"/>
    <w:rsid w:val="004D3AB9"/>
    <w:rPr>
      <w:rFonts w:ascii="Tahoma" w:hAnsi="Tahoma" w:cs="Tahoma"/>
      <w:sz w:val="16"/>
      <w:szCs w:val="16"/>
    </w:rPr>
  </w:style>
  <w:style w:type="character" w:customStyle="1" w:styleId="BalloonTextChar">
    <w:name w:val="Balloon Text Char"/>
    <w:basedOn w:val="DefaultParagraphFont"/>
    <w:link w:val="BalloonText"/>
    <w:rsid w:val="004D3A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A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A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AB9"/>
    <w:rPr>
      <w:b/>
      <w:color w:val="660033"/>
      <w:spacing w:val="0"/>
    </w:rPr>
  </w:style>
  <w:style w:type="paragraph" w:customStyle="1" w:styleId="Nameditemlist">
    <w:name w:val="Named item list"/>
    <w:basedOn w:val="BodyText"/>
    <w:qFormat/>
    <w:rsid w:val="004D3AB9"/>
    <w:pPr>
      <w:tabs>
        <w:tab w:val="left" w:pos="2835"/>
      </w:tabs>
      <w:ind w:left="2835" w:hanging="2835"/>
    </w:pPr>
  </w:style>
  <w:style w:type="paragraph" w:customStyle="1" w:styleId="BodyTextnopadding">
    <w:name w:val="Body Text no padding"/>
    <w:basedOn w:val="BodyText"/>
    <w:qFormat/>
    <w:rsid w:val="004D3AB9"/>
    <w:pPr>
      <w:spacing w:before="0" w:after="0"/>
    </w:pPr>
  </w:style>
  <w:style w:type="paragraph" w:customStyle="1" w:styleId="BodyTextBold">
    <w:name w:val="Body Text Bold"/>
    <w:basedOn w:val="BodyText"/>
    <w:qFormat/>
    <w:rsid w:val="004D3AB9"/>
    <w:rPr>
      <w:b/>
    </w:rPr>
  </w:style>
  <w:style w:type="character" w:styleId="Hyperlink">
    <w:name w:val="Hyperlink"/>
    <w:basedOn w:val="DefaultParagraphFont"/>
    <w:uiPriority w:val="99"/>
    <w:unhideWhenUsed/>
    <w:rsid w:val="00330D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6785</Characters>
  <Application>Microsoft Office Word</Application>
  <DocSecurity>0</DocSecurity>
  <Lines>218</Lines>
  <Paragraphs>107</Paragraphs>
  <ScaleCrop>false</ScaleCrop>
  <Company>Author-it Software Corporation Ltd.</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UETTDRRF09 Apply access procedures to work on or near electrical network infrastructure</dc:title>
  <dc:subject>Approved</dc:subject>
  <dc:creator>Powering Skills Organisation</dc:creator>
  <cp:keywords>Release: 2</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