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4A4" w:rsidP="00EC5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UETTDRIS99 Test and verify distribution remote area installations</w:t>
      </w:r>
      <w:r>
        <w:fldChar w:fldCharType="end"/>
      </w:r>
    </w:p>
    <w:p w:rsidR="00EC54A4" w:rsidP="00EC54A4">
      <w:pPr>
        <w:pStyle w:val="Version"/>
        <w:sectPr w:rsidSect="00CB3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EA0" w:rsidP="00CB3EA0">
      <w:pPr>
        <w:pStyle w:val="SuperHeading"/>
      </w:pPr>
      <w:r w:rsidRPr="00CB3EA0">
        <w:t>UETTDRIS99 Test and verify distribution remote area installations</w:t>
      </w:r>
    </w:p>
    <w:p w:rsidR="00000000" w:rsidRPr="00CB3EA0" w:rsidP="00CB3EA0">
      <w:pPr>
        <w:pStyle w:val="Heading1"/>
      </w:pPr>
      <w:bookmarkStart w:id="1" w:name="O_1003839"/>
      <w:bookmarkEnd w:id="1"/>
      <w:r w:rsidRPr="00CB3E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2" w:name="O_1003840"/>
      <w:bookmarkEnd w:id="2"/>
      <w:r w:rsidRPr="00CB3E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This unit involves the skills and knowledge required to test and verify distribution remote area installations in the electricity supply industry (ESI).</w:t>
            </w:r>
          </w:p>
          <w:p w:rsidR="00000000" w:rsidRPr="00CB3EA0" w:rsidP="00CB3EA0">
            <w:pPr>
              <w:pStyle w:val="BodyText"/>
            </w:pPr>
            <w:r w:rsidRPr="00CB3EA0">
              <w:t>It includes inspection and testing to verify whether a distribution remote area in</w:t>
            </w:r>
            <w:r w:rsidRPr="00CB3EA0">
              <w:t>stallation is safe and complies with all requirements. It also includes working safely, visual inspections, mandatory, optional and functional test procedures, identifying non-compliance defects and mandatory reporting requirements.</w:t>
            </w:r>
          </w:p>
          <w:p w:rsidR="00000000" w:rsidRPr="00CB3EA0" w:rsidP="00CB3EA0">
            <w:pPr>
              <w:pStyle w:val="BodyText"/>
            </w:pPr>
            <w:r w:rsidRPr="00CB3EA0">
              <w:t xml:space="preserve">The application of the </w:t>
            </w:r>
            <w:r w:rsidRPr="00CB3EA0">
              <w:t>skills and knowledge described in this unit may require a licence/registration to practice in the workplace.</w:t>
            </w:r>
          </w:p>
          <w:p w:rsidR="00000000" w:rsidRPr="00CB3EA0" w:rsidP="00CB3EA0">
            <w:pPr>
              <w:pStyle w:val="BodyText"/>
            </w:pPr>
            <w:r w:rsidRPr="00CB3EA0">
              <w:t>Other conditions may apply under State and Territory legislative and regulatory licensing requirement which must be confirmed prior to commencing t</w:t>
            </w:r>
            <w:r w:rsidRPr="00CB3EA0">
              <w:t>his unit.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3" w:name="O_1003841"/>
      <w:bookmarkEnd w:id="3"/>
      <w:r w:rsidRPr="00CB3E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Common Unit Group</w:t>
            </w:r>
          </w:p>
          <w:p w:rsidR="00000000" w:rsidRPr="00CB3EA0" w:rsidP="00CB3EA0">
            <w:pPr>
              <w:pStyle w:val="BodyText"/>
            </w:pPr>
            <w:r w:rsidRPr="00CB3EA0">
              <w:t>UEENEEE101A Apply Occupational Health and Safety regulations, codes and practices in the workplace</w:t>
            </w:r>
          </w:p>
          <w:p w:rsidR="00000000" w:rsidRPr="00CB3EA0" w:rsidP="00CB3EA0">
            <w:pPr>
              <w:pStyle w:val="BodyText"/>
            </w:pPr>
            <w:r w:rsidRPr="00CB3EA0">
              <w:t>UEENEEE102A Fabricate, assemble and dismantle utilities industry components</w:t>
            </w:r>
          </w:p>
          <w:p w:rsidR="00000000" w:rsidRPr="00CB3EA0" w:rsidP="00CB3EA0">
            <w:pPr>
              <w:pStyle w:val="BodyText"/>
            </w:pPr>
            <w:r w:rsidRPr="00CB3EA0">
              <w:t>UEENEEE103A S</w:t>
            </w:r>
            <w:r w:rsidRPr="00CB3EA0">
              <w:t>olve problems in ELV single path circuits</w:t>
            </w:r>
          </w:p>
          <w:p w:rsidR="00000000" w:rsidRPr="00CB3EA0" w:rsidP="00CB3EA0">
            <w:pPr>
              <w:pStyle w:val="BodyText"/>
            </w:pPr>
            <w:r w:rsidRPr="00CB3EA0">
              <w:t>UEENEEE105A Fix and secure electrotechnology equipment</w:t>
            </w:r>
          </w:p>
          <w:p w:rsidR="00000000" w:rsidRPr="00CB3EA0" w:rsidP="00CB3EA0">
            <w:pPr>
              <w:pStyle w:val="BodyText"/>
            </w:pPr>
            <w:r w:rsidRPr="00CB3EA0">
              <w:t>UEENEEE107A Use drawings, diagrams, schedules, standards, codes and specifications</w:t>
            </w:r>
          </w:p>
          <w:p w:rsidR="00000000" w:rsidRPr="00CB3EA0" w:rsidP="00CB3EA0">
            <w:pPr>
              <w:pStyle w:val="BodyText"/>
            </w:pPr>
            <w:r w:rsidRPr="00CB3EA0">
              <w:t>UEENEEE137A Document and apply measures to control OHS risks associated with</w:t>
            </w:r>
            <w:r w:rsidRPr="00CB3EA0">
              <w:t xml:space="preserve"> electrotechnology work</w:t>
            </w:r>
          </w:p>
          <w:p w:rsidR="00000000" w:rsidRPr="00CB3EA0" w:rsidP="00CB3EA0">
            <w:pPr>
              <w:pStyle w:val="BodyText"/>
            </w:pPr>
            <w:r w:rsidRPr="00CB3EA0">
              <w:t>UEENEEK101A Maintain safety and tidiness of remote area power supply systems</w:t>
            </w:r>
          </w:p>
          <w:p w:rsidR="00000000" w:rsidRPr="00CB3EA0" w:rsidP="00CB3EA0">
            <w:pPr>
              <w:pStyle w:val="BodyText"/>
            </w:pPr>
            <w:r w:rsidRPr="00CB3EA0">
              <w:t>UEENEEK102A Work safely with remote area power supply systems</w:t>
            </w:r>
          </w:p>
          <w:p w:rsidR="00000000" w:rsidRPr="00CB3EA0" w:rsidP="00CB3EA0">
            <w:pPr>
              <w:pStyle w:val="BodyText"/>
            </w:pPr>
            <w:r w:rsidRPr="00CB3EA0">
              <w:t>UEENEEK116A Maintain and repair remote area power generation facilities</w:t>
            </w:r>
          </w:p>
          <w:p w:rsidR="00000000" w:rsidRPr="00CB3EA0" w:rsidP="00CB3EA0">
            <w:pPr>
              <w:pStyle w:val="BodyText"/>
            </w:pPr>
            <w:r w:rsidRPr="00CB3EA0">
              <w:t>UEENEEK120A Maintain operation of remote area power generation plant</w:t>
            </w:r>
          </w:p>
          <w:p w:rsidR="00000000" w:rsidRPr="00CB3EA0" w:rsidP="00CB3EA0">
            <w:pPr>
              <w:pStyle w:val="BodyText"/>
            </w:pPr>
            <w:r w:rsidRPr="00CB3EA0">
              <w:t>UETTDREL11 Apply sustainable energy and environmental procedures</w:t>
            </w:r>
          </w:p>
          <w:p w:rsidR="00000000" w:rsidRPr="00CB3EA0" w:rsidP="00CB3EA0">
            <w:pPr>
              <w:pStyle w:val="BodyText"/>
            </w:pPr>
            <w:r w:rsidRPr="00CB3EA0">
              <w:t>UETTDREL16 Working safely near live electrical apparatus</w:t>
            </w:r>
          </w:p>
          <w:p w:rsidR="00000000" w:rsidRPr="00CB3EA0" w:rsidP="00CB3EA0">
            <w:pPr>
              <w:pStyle w:val="BodyText"/>
            </w:pPr>
            <w:r w:rsidRPr="00CB3EA0">
              <w:t xml:space="preserve">UETTDRIS32 Solve electrical problems in remote community network </w:t>
            </w:r>
            <w:r w:rsidRPr="00CB3EA0">
              <w:t>apparatus</w:t>
            </w:r>
          </w:p>
          <w:p w:rsidR="00000000" w:rsidRPr="00CB3EA0" w:rsidP="00CB3EA0">
            <w:pPr>
              <w:pStyle w:val="BodyText"/>
            </w:pPr>
            <w:r w:rsidRPr="00CB3EA0">
              <w:t>UETTDRIS33 Solve electrical problems in remote community network systems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4" w:name="O_1003842"/>
      <w:bookmarkEnd w:id="4"/>
      <w:r w:rsidRPr="00CB3E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Industry Specific Cross Discipline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5" w:name="O_1003843"/>
      <w:bookmarkEnd w:id="5"/>
      <w:r w:rsidRPr="00CB3E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Not applicable.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6" w:name="O_1003844"/>
      <w:bookmarkEnd w:id="6"/>
      <w:r w:rsidRPr="00CB3EA0">
        <w:t>Elements and Performance Crite</w:t>
      </w:r>
      <w:r w:rsidRPr="00CB3EA0">
        <w:t>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PERFORMANCE CRITERIA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Performance criteria describe the performance needed to demonstrate achievement of the element.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rPr>
                <w:rStyle w:val="SpecialBold"/>
              </w:rPr>
              <w:t>Prepare to visually inspect, test and verify remote area distribution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Work schedules, construction plans, drawings, workplace procedures and material lists are received and confirmed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Job requirements and workplace procedures are identified and communicated with relevant personnel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Work health and safety (WHS)/occupational health and safety (OHS), environmental and workplace procedures for accessing, testing and verification of ov</w:t>
            </w:r>
            <w:r w:rsidRPr="00CB3EA0">
              <w:t>erhead distribution installations are obtained and confirmed for the purposes of the work to be performed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 xml:space="preserve">Work is prioritised and sequenced for completion within acceptable timeframes following consultation with relevant personnel and in accordance </w:t>
            </w:r>
            <w:r w:rsidRPr="00CB3EA0">
              <w:t>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Hazards are identified, WHS/OHS risks assessed and control measures identified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Relevant work permits are obtained, understood and signed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 xml:space="preserve">Plant, equipment, tools and personal protective equipment (PPE) required for work are identified, </w:t>
            </w:r>
            <w:r w:rsidRPr="00CB3EA0">
              <w:t>obtained and confirmed in working order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Specialist test and measurement equipment for testing and verification of overhead distribution installations are obtained, confirmed in working order and calibrated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Worksite is prepared to minimise risk, dama</w:t>
            </w:r>
            <w:r w:rsidRPr="00CB3EA0">
              <w:t>ge to property, commerce and individuals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Traffic management plan is confirmed as being applied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rPr>
                <w:rStyle w:val="SpecialBold"/>
              </w:rPr>
              <w:t>Ca</w:t>
            </w:r>
            <w:r w:rsidRPr="00CB3EA0">
              <w:rPr>
                <w:rStyle w:val="SpecialBold"/>
              </w:rPr>
              <w:t>rry out visual inspection, testing and verification of remote area distribution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WHS/OHS, sustainable energy and environmental principles and practices are monitored and followed to reduce incidents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Requirements for lifting and/or climbing and/or working at heights and the use of power tools/equipment are followed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Testing and verification of overhead distribution installations are completed in agree</w:t>
            </w:r>
            <w:r w:rsidRPr="00CB3EA0">
              <w:t>d timeframes, to quality standards and with minimum waste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 xml:space="preserve">Remote area distribution installations and associated hardware are visually inspected and confirmed as positioned, secured and terminated/connected in </w:t>
            </w:r>
            <w:r w:rsidRPr="00CB3EA0">
              <w:t>accordance with job requirements and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Energised tests and/or measurements, as required to verify remote area distribution installations, are determined in accordance with job requirements and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Remote area distribution installations are checked for suitability and compliance with workplace procedures and relevant electrical network supply industry standards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 xml:space="preserve">Remote area distribution installation protection methods and devices are validated </w:t>
            </w:r>
            <w:r w:rsidRPr="00CB3EA0">
              <w:t>as meeting workplace procedures and relevant electrical distribution protection industry standards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Remote area distribution installation switchgear is validated as being appropriately rated and meeting functional requirements of workplace procedures</w:t>
            </w:r>
            <w:r w:rsidRPr="00CB3EA0">
              <w:t xml:space="preserve"> and relevant electrical distribution network protection industry standards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Remote area distribution installations earthing system and multiple earth neutral (MEN) system components are verified as correctly installed and conforming to workplace pro</w:t>
            </w:r>
            <w:r w:rsidRPr="00CB3EA0">
              <w:t>cedures and relevant electrical distribution network standards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Mandatory testing of the distribution network system phasing, phase rotation, polarity, voltage and neutral conductors is undertaken and conforms to network construction standards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Quality checks of work are undertaken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rPr>
                <w:rStyle w:val="SpecialBold"/>
              </w:rPr>
              <w:t>Report inspection and test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WHS/OHS risk control work completion measures and procedures are followed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Completed work is checked against work plan, cons</w:t>
            </w:r>
            <w:r w:rsidRPr="00CB3EA0">
              <w:t>truction plans and drawings for compliance and anomalies are reported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WHS/OHS and environmental incidents are reported in accordance with workplace procedures, as required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Worksite is rehabilitated, cleaned up and made safe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Non-compliance defects are identified, corrected and/or reported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Recommendations for rectifying defects are ma</w:t>
            </w:r>
            <w:r w:rsidRPr="00CB3EA0">
              <w:t>de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Mandatory documentation is completed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Tools, equipment and surplus resources are, where appropriate, cleaned, checked and returned to storage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t>Relevant work permits are signed off and electrical equipment (network infrastructure) returned to servic</w:t>
            </w:r>
            <w:r w:rsidRPr="00CB3EA0">
              <w:t>e in accordance with workplace procedures</w:t>
            </w:r>
          </w:p>
        </w:tc>
      </w:tr>
      <w:tr w:rsidTr="00CB3E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EA0">
            <w:pPr>
              <w:pStyle w:val="BodyText"/>
              <w:rPr>
                <w:lang w:val="en-NZ"/>
              </w:rPr>
            </w:pPr>
            <w:r w:rsidRPr="00CB3EA0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Work records, reports and/or documentation are completed in accordance with workplace procedures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7" w:name="O_1003845"/>
      <w:bookmarkEnd w:id="7"/>
      <w:r w:rsidRPr="00CB3E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Foundation skills essential to performance are explicit in the perform</w:t>
            </w:r>
            <w:r w:rsidRPr="00CB3EA0">
              <w:t>ance criteria of this unit of competency.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8" w:name="O_1003846"/>
      <w:bookmarkEnd w:id="8"/>
      <w:r w:rsidRPr="00CB3E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Range is restricted to essential operating conditions and any other variables essential to the work environment.</w:t>
            </w:r>
          </w:p>
          <w:p w:rsidR="00000000" w:rsidRPr="00CB3EA0" w:rsidP="00CB3EA0">
            <w:pPr>
              <w:pStyle w:val="BodyText"/>
            </w:pPr>
            <w:r w:rsidRPr="00CB3EA0">
              <w:t>Non-essential conditions may be found in the Companion Volume Implementation Guide.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9" w:name="O_1003847"/>
      <w:bookmarkEnd w:id="9"/>
      <w:r w:rsidRPr="00CB3E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E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EA0" w:rsidP="00CB3EA0">
            <w:pPr>
              <w:pStyle w:val="BodyText"/>
            </w:pPr>
            <w:r w:rsidRPr="00CB3EA0">
              <w:t>This unit replaces and is equivalent to UETTDRIS99A Test and Verify Distribution Remote Area Installations.</w:t>
            </w:r>
          </w:p>
        </w:tc>
      </w:tr>
    </w:tbl>
    <w:p w:rsidR="00000000" w:rsidRPr="00CB3EA0" w:rsidP="00CB3EA0">
      <w:pPr>
        <w:pStyle w:val="NoPaddingFontSize1"/>
      </w:pPr>
    </w:p>
    <w:p w:rsidR="00000000" w:rsidRPr="00CB3EA0" w:rsidP="00CB3EA0">
      <w:pPr>
        <w:pStyle w:val="AllowPageBreak"/>
      </w:pPr>
    </w:p>
    <w:p w:rsidR="00000000" w:rsidRPr="00CB3EA0" w:rsidP="00CB3EA0">
      <w:pPr>
        <w:pStyle w:val="Heading1"/>
      </w:pPr>
      <w:bookmarkStart w:id="10" w:name="O_1003854"/>
      <w:bookmarkEnd w:id="10"/>
      <w:r w:rsidRPr="00CB3EA0">
        <w:t>Links</w:t>
      </w:r>
    </w:p>
    <w:p w:rsidR="00000000" w:rsidRPr="00CB3EA0" w:rsidP="00EC54A4">
      <w:pPr>
        <w:pStyle w:val="BodyText"/>
      </w:pPr>
      <w:r w:rsidRPr="00CB3EA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833A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B3EA0" w:rsidP="00CB3EA0"/>
    <w:sectPr w:rsidSect="00CB3E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A0" w:rsidRPr="00EC54A4" w:rsidP="00EC5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A4" w:rsidP="00CB3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4A4" w:rsidP="00CB3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54A4" w:rsidP="00CB3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EA0" w:rsidRPr="00EC54A4" w:rsidP="00EC5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A4" w:rsidRPr="002D2AF8" w:rsidP="00CB3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UETTDRIS99 Test and verify distribution remote area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C54A4" w:rsidP="00CB3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EA0"/>
  </w:style>
  <w:style w:type="character" w:customStyle="1" w:styleId="Heading1Char">
    <w:name w:val="Heading 1 Char"/>
    <w:basedOn w:val="DefaultParagraphFont"/>
    <w:link w:val="Heading1"/>
    <w:rsid w:val="00CB3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E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3EA0"/>
    <w:rPr>
      <w:b/>
      <w:spacing w:val="0"/>
    </w:rPr>
  </w:style>
  <w:style w:type="paragraph" w:customStyle="1" w:styleId="SuperHeading">
    <w:name w:val="SuperHeading"/>
    <w:basedOn w:val="Normal"/>
    <w:rsid w:val="00CB3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3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E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E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3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E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E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EA0"/>
    <w:rPr>
      <w:i/>
    </w:rPr>
  </w:style>
  <w:style w:type="paragraph" w:styleId="Caption">
    <w:name w:val="caption"/>
    <w:basedOn w:val="BodyText"/>
    <w:next w:val="Normal"/>
    <w:qFormat/>
    <w:rsid w:val="00CB3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EA0"/>
  </w:style>
  <w:style w:type="paragraph" w:styleId="TableofFigures">
    <w:name w:val="table of figures"/>
    <w:basedOn w:val="Normal"/>
    <w:next w:val="Normal"/>
    <w:semiHidden/>
    <w:rsid w:val="00CB3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E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3EA0"/>
    <w:rPr>
      <w:rFonts w:ascii="Wingdings" w:hAnsi="Wingdings"/>
    </w:rPr>
  </w:style>
  <w:style w:type="paragraph" w:customStyle="1" w:styleId="TableHeading">
    <w:name w:val="Table Heading"/>
    <w:basedOn w:val="HeadingBase"/>
    <w:rsid w:val="00CB3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EA0"/>
    <w:rPr>
      <w:color w:val="0033CC"/>
      <w:u w:val="none"/>
    </w:rPr>
  </w:style>
  <w:style w:type="paragraph" w:customStyle="1" w:styleId="BodyTextRight">
    <w:name w:val="Body Text Right"/>
    <w:basedOn w:val="BodyText"/>
    <w:rsid w:val="00CB3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E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EA0"/>
    <w:rPr>
      <w:sz w:val="32"/>
    </w:rPr>
  </w:style>
  <w:style w:type="paragraph" w:customStyle="1" w:styleId="HeadingProcedure">
    <w:name w:val="Heading Procedure"/>
    <w:basedOn w:val="HeadingBase"/>
    <w:next w:val="Normal"/>
    <w:rsid w:val="00CB3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EA0"/>
    <w:pPr>
      <w:spacing w:before="60" w:after="60"/>
    </w:pPr>
  </w:style>
  <w:style w:type="paragraph" w:styleId="ListContinue">
    <w:name w:val="List Continue"/>
    <w:basedOn w:val="List"/>
    <w:rsid w:val="00CB3EA0"/>
    <w:pPr>
      <w:ind w:firstLine="0"/>
    </w:pPr>
  </w:style>
  <w:style w:type="paragraph" w:customStyle="1" w:styleId="ListNote">
    <w:name w:val="List Note"/>
    <w:basedOn w:val="List"/>
    <w:rsid w:val="00CB3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EA0"/>
    <w:rPr>
      <w:rFonts w:ascii="Courier New" w:hAnsi="Courier New"/>
    </w:rPr>
  </w:style>
  <w:style w:type="paragraph" w:customStyle="1" w:styleId="NoteBullet">
    <w:name w:val="Note Bullet"/>
    <w:basedOn w:val="Note"/>
    <w:rsid w:val="00CB3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E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3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EA0"/>
    <w:rPr>
      <w:b/>
      <w:smallCaps/>
    </w:rPr>
  </w:style>
  <w:style w:type="paragraph" w:customStyle="1" w:styleId="TableListNumber">
    <w:name w:val="Table List Number"/>
    <w:basedOn w:val="ListNumber"/>
    <w:rsid w:val="00CB3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EA0"/>
    <w:pPr>
      <w:numPr>
        <w:numId w:val="7"/>
      </w:numPr>
    </w:pPr>
  </w:style>
  <w:style w:type="paragraph" w:customStyle="1" w:styleId="ListAlpha2">
    <w:name w:val="List Alpha 2"/>
    <w:basedOn w:val="List2"/>
    <w:rsid w:val="00CB3EA0"/>
    <w:pPr>
      <w:numPr>
        <w:numId w:val="6"/>
      </w:numPr>
    </w:pPr>
  </w:style>
  <w:style w:type="paragraph" w:styleId="List2">
    <w:name w:val="List 2"/>
    <w:basedOn w:val="BodyText"/>
    <w:rsid w:val="00CB3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E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E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3EA0"/>
    <w:pPr>
      <w:numPr>
        <w:numId w:val="2"/>
      </w:numPr>
    </w:pPr>
  </w:style>
  <w:style w:type="paragraph" w:styleId="ListContinue2">
    <w:name w:val="List Continue 2"/>
    <w:basedOn w:val="List2"/>
    <w:rsid w:val="00CB3EA0"/>
    <w:pPr>
      <w:ind w:firstLine="0"/>
    </w:pPr>
  </w:style>
  <w:style w:type="paragraph" w:styleId="ListContinue3">
    <w:name w:val="List Continue 3"/>
    <w:basedOn w:val="List3"/>
    <w:rsid w:val="00CB3EA0"/>
    <w:pPr>
      <w:ind w:left="1021" w:firstLine="0"/>
    </w:pPr>
  </w:style>
  <w:style w:type="paragraph" w:styleId="ListContinue4">
    <w:name w:val="List Continue 4"/>
    <w:basedOn w:val="List4"/>
    <w:rsid w:val="00CB3EA0"/>
    <w:pPr>
      <w:ind w:firstLine="0"/>
    </w:pPr>
  </w:style>
  <w:style w:type="paragraph" w:styleId="ListContinue5">
    <w:name w:val="List Continue 5"/>
    <w:basedOn w:val="List5"/>
    <w:rsid w:val="00CB3EA0"/>
    <w:pPr>
      <w:ind w:firstLine="0"/>
    </w:pPr>
  </w:style>
  <w:style w:type="paragraph" w:styleId="ListNumber3">
    <w:name w:val="List Number 3"/>
    <w:basedOn w:val="List3"/>
    <w:rsid w:val="00CB3EA0"/>
    <w:pPr>
      <w:numPr>
        <w:numId w:val="3"/>
      </w:numPr>
    </w:pPr>
  </w:style>
  <w:style w:type="paragraph" w:styleId="ListNumber4">
    <w:name w:val="List Number 4"/>
    <w:basedOn w:val="List4"/>
    <w:rsid w:val="00CB3EA0"/>
    <w:pPr>
      <w:numPr>
        <w:numId w:val="4"/>
      </w:numPr>
    </w:pPr>
  </w:style>
  <w:style w:type="paragraph" w:styleId="ListNumber5">
    <w:name w:val="List Number 5"/>
    <w:basedOn w:val="List5"/>
    <w:rsid w:val="00CB3EA0"/>
    <w:pPr>
      <w:numPr>
        <w:numId w:val="5"/>
      </w:numPr>
    </w:pPr>
  </w:style>
  <w:style w:type="paragraph" w:styleId="BlockText">
    <w:name w:val="Block Text"/>
    <w:basedOn w:val="Normal"/>
    <w:rsid w:val="00CB3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EA0"/>
    <w:rPr>
      <w:sz w:val="16"/>
      <w:vertAlign w:val="superscript"/>
    </w:rPr>
  </w:style>
  <w:style w:type="character" w:customStyle="1" w:styleId="Symbols">
    <w:name w:val="Symbols"/>
    <w:basedOn w:val="DefaultParagraphFont"/>
    <w:rsid w:val="00CB3EA0"/>
    <w:rPr>
      <w:rFonts w:ascii="Symbol" w:hAnsi="Symbol"/>
    </w:rPr>
  </w:style>
  <w:style w:type="character" w:customStyle="1" w:styleId="MenuOptions">
    <w:name w:val="Menu Options"/>
    <w:basedOn w:val="DefaultParagraphFont"/>
    <w:rsid w:val="00CB3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EA0"/>
    <w:rPr>
      <w:b/>
    </w:rPr>
  </w:style>
  <w:style w:type="character" w:customStyle="1" w:styleId="Underlined">
    <w:name w:val="Underlined"/>
    <w:basedOn w:val="DefaultParagraphFont"/>
    <w:rsid w:val="00CB3EA0"/>
    <w:rPr>
      <w:u w:val="single"/>
    </w:rPr>
  </w:style>
  <w:style w:type="paragraph" w:customStyle="1" w:styleId="TableBodyTextRight">
    <w:name w:val="Table Body Text Right"/>
    <w:basedOn w:val="TableBodyText"/>
    <w:rsid w:val="00CB3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EA0"/>
    <w:rPr>
      <w:sz w:val="18"/>
    </w:rPr>
  </w:style>
  <w:style w:type="paragraph" w:customStyle="1" w:styleId="BodySmallRight">
    <w:name w:val="Body Small Right"/>
    <w:basedOn w:val="BodyTextRight"/>
    <w:rsid w:val="00CB3EA0"/>
    <w:rPr>
      <w:sz w:val="18"/>
      <w:szCs w:val="18"/>
    </w:rPr>
  </w:style>
  <w:style w:type="paragraph" w:customStyle="1" w:styleId="MarginEdition">
    <w:name w:val="Margin Edition"/>
    <w:basedOn w:val="MarginNote"/>
    <w:rsid w:val="00CB3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EA0"/>
    <w:rPr>
      <w:sz w:val="2"/>
      <w:szCs w:val="2"/>
    </w:rPr>
  </w:style>
  <w:style w:type="character" w:customStyle="1" w:styleId="Small">
    <w:name w:val="Small"/>
    <w:basedOn w:val="DefaultParagraphFont"/>
    <w:rsid w:val="00CB3EA0"/>
    <w:rPr>
      <w:sz w:val="16"/>
    </w:rPr>
  </w:style>
  <w:style w:type="paragraph" w:customStyle="1" w:styleId="WideTable">
    <w:name w:val="Wide Table"/>
    <w:basedOn w:val="Normal"/>
    <w:rsid w:val="00CB3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EA0"/>
  </w:style>
  <w:style w:type="paragraph" w:styleId="Quote">
    <w:name w:val="Quote"/>
    <w:basedOn w:val="Heading1"/>
    <w:link w:val="QuoteChar"/>
    <w:qFormat/>
    <w:rsid w:val="00CB3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EA0"/>
    <w:pPr>
      <w:pageBreakBefore/>
    </w:pPr>
  </w:style>
  <w:style w:type="paragraph" w:customStyle="1" w:styleId="Border">
    <w:name w:val="Border"/>
    <w:basedOn w:val="Normal"/>
    <w:qFormat/>
    <w:rsid w:val="00CB3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EA0"/>
    <w:rPr>
      <w:u w:val="single"/>
    </w:rPr>
  </w:style>
  <w:style w:type="character" w:customStyle="1" w:styleId="BoldandItalics">
    <w:name w:val="Bold and Italics"/>
    <w:qFormat/>
    <w:rsid w:val="00CB3EA0"/>
    <w:rPr>
      <w:b/>
      <w:i/>
      <w:u w:val="none"/>
    </w:rPr>
  </w:style>
  <w:style w:type="paragraph" w:styleId="BalloonText">
    <w:name w:val="Balloon Text"/>
    <w:basedOn w:val="Normal"/>
    <w:link w:val="BalloonTextChar"/>
    <w:rsid w:val="00CB3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EA0"/>
    <w:pPr>
      <w:spacing w:before="0" w:after="0"/>
    </w:pPr>
  </w:style>
  <w:style w:type="paragraph" w:customStyle="1" w:styleId="BodyTextBold">
    <w:name w:val="Body Text Bold"/>
    <w:basedOn w:val="BodyText"/>
    <w:qFormat/>
    <w:rsid w:val="00CB3EA0"/>
    <w:rPr>
      <w:b/>
    </w:rPr>
  </w:style>
  <w:style w:type="character" w:styleId="Hyperlink">
    <w:name w:val="Hyperlink"/>
    <w:basedOn w:val="DefaultParagraphFont"/>
    <w:uiPriority w:val="99"/>
    <w:unhideWhenUsed/>
    <w:rsid w:val="00EC5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7084</Characters>
  <Application>Microsoft Office Word</Application>
  <DocSecurity>0</DocSecurity>
  <Lines>295</Lines>
  <Paragraphs>131</Paragraphs>
  <ScaleCrop>false</ScaleCrop>
  <Company>Author-it Software Corporation Ltd.</Company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UETTDRIS99 Test and verify distribution remote area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