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4E8" w:rsidP="00515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UETTDRIS81 Install telecommunications infrastructure on electricity supply industry assets</w:t>
      </w:r>
      <w:r>
        <w:fldChar w:fldCharType="end"/>
      </w:r>
    </w:p>
    <w:p w:rsidR="005154E8" w:rsidP="005154E8">
      <w:pPr>
        <w:pStyle w:val="Version"/>
        <w:sectPr w:rsidSect="00E609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993" w:rsidP="00E60993">
      <w:pPr>
        <w:pStyle w:val="SuperHeading"/>
      </w:pPr>
      <w:r w:rsidRPr="00E60993">
        <w:t>UETTDRIS81 Install telecommunications infrastructure on electricity supply industry assets</w:t>
      </w:r>
    </w:p>
    <w:p w:rsidR="00000000" w:rsidRPr="00E60993" w:rsidP="00E60993">
      <w:pPr>
        <w:pStyle w:val="Heading1"/>
      </w:pPr>
      <w:bookmarkStart w:id="1" w:name="O_1003820"/>
      <w:bookmarkEnd w:id="1"/>
      <w:r w:rsidRPr="00E609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60993" w:rsidP="00E60993">
      <w:pPr>
        <w:pStyle w:val="NoPaddingFontSize1"/>
      </w:pPr>
    </w:p>
    <w:p w:rsidR="00000000" w:rsidRPr="00E60993" w:rsidP="00E60993">
      <w:pPr>
        <w:pStyle w:val="AllowPageBreak"/>
      </w:pPr>
    </w:p>
    <w:p w:rsidR="00000000" w:rsidRPr="00E60993" w:rsidP="00E60993">
      <w:pPr>
        <w:pStyle w:val="Heading1"/>
      </w:pPr>
      <w:bookmarkStart w:id="2" w:name="O_1003821"/>
      <w:bookmarkEnd w:id="2"/>
      <w:r w:rsidRPr="00E609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t>This unit covers the installation of telecommunications infrastructure equipment within</w:t>
            </w:r>
            <w:r w:rsidRPr="00E60993">
              <w:t xml:space="preserve"> the communications corridor, such as cables, cable support and termination enclosures, which are relevant to the transmission of data. It includes the termination/connection of the telecommunication equipment in accordance with enterprise requirements.</w:t>
            </w:r>
          </w:p>
          <w:p w:rsidR="00000000" w:rsidRPr="00E60993" w:rsidP="00E60993">
            <w:pPr>
              <w:pStyle w:val="BodyText"/>
            </w:pPr>
            <w:r w:rsidRPr="00E60993">
              <w:t>Th</w:t>
            </w:r>
            <w:r w:rsidRPr="00E60993">
              <w:t xml:space="preserve">e application of the skills and knowledge described in this unit may require a licence/registration to practice in the workplace subject to regulations for undertaking of electrical work.  </w:t>
            </w:r>
          </w:p>
          <w:p w:rsidR="00000000" w:rsidRPr="00E60993" w:rsidP="00E60993">
            <w:pPr>
              <w:pStyle w:val="BodyText"/>
            </w:pPr>
            <w:r w:rsidRPr="00E60993">
              <w:t>Other conditions may apply under state and territory legislative a</w:t>
            </w:r>
            <w:r w:rsidRPr="00E60993">
              <w:t>nd regulatory licencing requirements which must be confirmed prior to commencing this unit.</w:t>
            </w:r>
          </w:p>
        </w:tc>
      </w:tr>
    </w:tbl>
    <w:p w:rsidR="00000000" w:rsidRPr="00E60993" w:rsidP="00E60993">
      <w:pPr>
        <w:pStyle w:val="NoPaddingFontSize1"/>
      </w:pPr>
    </w:p>
    <w:p w:rsidR="00000000" w:rsidRPr="00E60993" w:rsidP="00E60993">
      <w:pPr>
        <w:pStyle w:val="AllowPageBreak"/>
      </w:pPr>
    </w:p>
    <w:p w:rsidR="00000000" w:rsidRPr="00E60993" w:rsidP="00E60993">
      <w:pPr>
        <w:pStyle w:val="Heading1"/>
      </w:pPr>
      <w:bookmarkStart w:id="3" w:name="O_1003822"/>
      <w:bookmarkEnd w:id="3"/>
      <w:r w:rsidRPr="00E609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t>Common Unit Group</w:t>
            </w:r>
          </w:p>
          <w:p w:rsidR="00000000" w:rsidRPr="00E60993" w:rsidP="00E60993">
            <w:pPr>
              <w:pStyle w:val="BodyText"/>
            </w:pPr>
            <w:r w:rsidRPr="00E60993">
              <w:t>UEENEEE101A Apply Occupational Health and Safety regulations, codes and practices in the workplace</w:t>
            </w:r>
          </w:p>
          <w:p w:rsidR="00000000" w:rsidRPr="00E60993" w:rsidP="00E60993">
            <w:pPr>
              <w:pStyle w:val="BodyText"/>
            </w:pPr>
            <w:r w:rsidRPr="00E60993">
              <w:t>UEENEEE</w:t>
            </w:r>
            <w:r w:rsidRPr="00E60993">
              <w:t>102A Fabricate, assemble and dismantle utilities industry components</w:t>
            </w:r>
          </w:p>
          <w:p w:rsidR="00000000" w:rsidRPr="00E60993" w:rsidP="00E60993">
            <w:pPr>
              <w:pStyle w:val="BodyText"/>
            </w:pPr>
            <w:r w:rsidRPr="00E60993">
              <w:t>UEENEEE105A Fix and secure electrotechnology equipment</w:t>
            </w:r>
          </w:p>
          <w:p w:rsidR="00000000" w:rsidRPr="00E60993" w:rsidP="00E60993">
            <w:pPr>
              <w:pStyle w:val="BodyText"/>
            </w:pPr>
            <w:r w:rsidRPr="00E60993">
              <w:t>UETTDREL14 Working safely near live electrical apparatus as a non-electrical worker</w:t>
            </w:r>
          </w:p>
        </w:tc>
      </w:tr>
    </w:tbl>
    <w:p w:rsidR="00000000" w:rsidRPr="00E60993" w:rsidP="00E60993">
      <w:pPr>
        <w:pStyle w:val="NoPaddingFontSize1"/>
      </w:pPr>
    </w:p>
    <w:p w:rsidR="00000000" w:rsidRPr="00E60993" w:rsidP="00E60993">
      <w:pPr>
        <w:pStyle w:val="AllowPageBreak"/>
      </w:pPr>
    </w:p>
    <w:p w:rsidR="00000000" w:rsidRPr="00E60993" w:rsidP="00E60993">
      <w:pPr>
        <w:pStyle w:val="Heading1"/>
      </w:pPr>
      <w:bookmarkStart w:id="4" w:name="O_1003823"/>
      <w:bookmarkEnd w:id="4"/>
      <w:r w:rsidRPr="00E609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t>Industry Specific Cross Discipline</w:t>
            </w:r>
          </w:p>
        </w:tc>
      </w:tr>
    </w:tbl>
    <w:p w:rsidR="00000000" w:rsidRPr="00E60993" w:rsidP="00E60993">
      <w:pPr>
        <w:pStyle w:val="NoPaddingFontSize1"/>
      </w:pPr>
    </w:p>
    <w:p w:rsidR="00000000" w:rsidRPr="00E60993" w:rsidP="00E60993">
      <w:pPr>
        <w:pStyle w:val="AllowPageBreak"/>
      </w:pPr>
    </w:p>
    <w:p w:rsidR="00000000" w:rsidRPr="00E60993" w:rsidP="00E60993">
      <w:pPr>
        <w:pStyle w:val="Heading1"/>
      </w:pPr>
      <w:bookmarkStart w:id="5" w:name="O_1003824"/>
      <w:bookmarkEnd w:id="5"/>
      <w:r w:rsidRPr="00E609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t>Not applicable.</w:t>
            </w:r>
          </w:p>
        </w:tc>
      </w:tr>
    </w:tbl>
    <w:p w:rsidR="00000000" w:rsidRPr="00E60993" w:rsidP="00E60993">
      <w:pPr>
        <w:pStyle w:val="NoPaddingFontSize1"/>
      </w:pPr>
    </w:p>
    <w:p w:rsidR="00000000" w:rsidRPr="00E60993" w:rsidP="00E60993">
      <w:pPr>
        <w:pStyle w:val="AllowPageBreak"/>
      </w:pPr>
    </w:p>
    <w:p w:rsidR="00000000" w:rsidRPr="00E60993" w:rsidP="00E60993">
      <w:pPr>
        <w:pStyle w:val="Heading1"/>
      </w:pPr>
      <w:bookmarkStart w:id="6" w:name="O_1003825"/>
      <w:bookmarkEnd w:id="6"/>
      <w:r w:rsidRPr="00E6099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PERFORMANCE CRITERIA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Performa</w:t>
            </w:r>
            <w:r w:rsidRPr="00E60993">
              <w:t>nce criteria describe the performance needed to demonstrate achievement of the element.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rPr>
                <w:rStyle w:val="SpecialBold"/>
              </w:rPr>
              <w:t>Prepare for the installation of telecommunications infrastructure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Work schedules, including drawings, plans, requirements, established procedures and</w:t>
            </w:r>
            <w:r w:rsidRPr="00E60993">
              <w:t xml:space="preserve"> material lists, are received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Relevant requirements and established procedures for the work are communicated to relevant personnel and identified for the worksite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 xml:space="preserve">Work health and safety (WHS)/occupational health and safety (OHS) policies and procedures related to requirements and established procedures for the installation of telecommunications infrastructure equipment are obtained and confirmed for the purposes of </w:t>
            </w:r>
            <w:r w:rsidRPr="00E60993">
              <w:t>the work to be performed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Work is prioritised and sequenced following consultation with supervisor for completion within acceptable timeframes and in accordance with established procedures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Hazards are identified, WHS/OHS risks assessed and con</w:t>
            </w:r>
            <w:r w:rsidRPr="00E60993">
              <w:t>trol measures prioritised, implemented and monitored according to established procedures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Relevant work permits are received to access and perform work according to requirements and/or established procedures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Resources, including equipment, tools and personal protective equipment (PPE), required for the job are obtained and confirmed in working order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Relevant personnel at worksite are confirmed with currency in first aid, pole top rescue and other relate</w:t>
            </w:r>
            <w:r w:rsidRPr="00E60993">
              <w:t>d work procedures according to requirements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Site is prepared in accordance with established procedures to minimise risk and damage to property, commerce and individuals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rPr>
                <w:rStyle w:val="SpecialBold"/>
              </w:rPr>
              <w:t xml:space="preserve">Carry out installation of telecommunications </w:t>
            </w:r>
            <w:r w:rsidRPr="00E60993">
              <w:rPr>
                <w:rStyle w:val="SpecialBold"/>
              </w:rPr>
              <w:t>infrastructure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WHS</w:t>
            </w:r>
            <w:r w:rsidRPr="00E60993">
              <w:t xml:space="preserve">/OHS and sustainable energy principles and practices to reduce waste are monitored and followed in </w:t>
            </w:r>
            <w:r w:rsidRPr="00E60993">
              <w:t>accordance with requirements and/or established procedures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Lifting, climbing, working at heights, and use of power tools/equipment, techniques and pra</w:t>
            </w:r>
            <w:r w:rsidRPr="00E60993">
              <w:t>ctices are safely followed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 xml:space="preserve">Essential knowledge and associated skills are applied to the safe installation of telecommunications infrastructure equipment to ensure completion in an agreed </w:t>
            </w:r>
            <w:r w:rsidRPr="00E60993">
              <w:t>timeframe, to quality standards with a minimum of waste according to requirements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Telecommunications infrastructure equipment and associated hardware are positioned, secured and terminated/connected in accordance with requirements and established pr</w:t>
            </w:r>
            <w:r w:rsidRPr="00E60993">
              <w:t>ocedures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Telecommunications infrastructure equipment and associated hardware are maintained in accordance with requirements and established procedures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Unplanned events in the installation of telecommunications infrastructure equipment are res</w:t>
            </w:r>
            <w:r w:rsidRPr="00E60993">
              <w:t>olved and dealt with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Known solutions to a variety of problems are applied using acquired essential knowledge and associated skills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Ongoing checks of quality of the work are undertaken in accordance with instructions and established procedures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rPr>
                <w:rStyle w:val="SpecialBold"/>
              </w:rPr>
              <w:t>Complete the installation of telecommunications infrastructure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Work undertaken is checked against work schedule for conformance with requirements and anomalies reported in accordance with established procedures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Accidents and/or inj</w:t>
            </w:r>
            <w:r w:rsidRPr="00E60993">
              <w:t>uries are reported in accordance with requirements/established procedures, where applicable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Worksite is rehabilitated, cleaned up and made safe in accordance with established procedures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Tools, equipment and any surplus resources and materials are cleaned, checked and returned to storage in accordance with established procedures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Relevant work permits are signed off in accordance with established procedures</w:t>
            </w:r>
          </w:p>
        </w:tc>
      </w:tr>
      <w:tr w:rsidTr="00E60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t>Work completion rec</w:t>
            </w:r>
            <w:r w:rsidRPr="00E60993">
              <w:t>ords, reports, as installed/modified drawings and/or documentation and information are finalised and processed and appropriate personnel notified</w:t>
            </w:r>
          </w:p>
        </w:tc>
      </w:tr>
    </w:tbl>
    <w:p w:rsidR="00000000" w:rsidRPr="00E60993" w:rsidP="00E60993">
      <w:pPr>
        <w:pStyle w:val="NoPaddingFontSize1"/>
      </w:pPr>
    </w:p>
    <w:p w:rsidR="00000000" w:rsidRPr="00E60993" w:rsidP="00E60993">
      <w:pPr>
        <w:pStyle w:val="AllowPageBreak"/>
      </w:pPr>
    </w:p>
    <w:p w:rsidR="00000000" w:rsidRPr="00E60993" w:rsidP="00E60993">
      <w:pPr>
        <w:pStyle w:val="Heading1"/>
      </w:pPr>
      <w:bookmarkStart w:id="7" w:name="O_1003826"/>
      <w:bookmarkEnd w:id="7"/>
      <w:r w:rsidRPr="00E609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t>Foundation skills essential to performance are explicit in the performa</w:t>
            </w:r>
            <w:r w:rsidRPr="00E60993">
              <w:t>nce criteria of this unit of competency.</w:t>
            </w:r>
          </w:p>
        </w:tc>
      </w:tr>
    </w:tbl>
    <w:p w:rsidR="00000000" w:rsidRPr="00E60993" w:rsidP="00E60993">
      <w:pPr>
        <w:pStyle w:val="NoPaddingFontSize1"/>
      </w:pPr>
    </w:p>
    <w:p w:rsidR="00000000" w:rsidRPr="00E60993" w:rsidP="00E60993">
      <w:pPr>
        <w:pStyle w:val="AllowPageBreak"/>
      </w:pPr>
    </w:p>
    <w:p w:rsidR="00000000" w:rsidRPr="00E60993" w:rsidP="00E60993">
      <w:pPr>
        <w:pStyle w:val="Heading1"/>
      </w:pPr>
      <w:bookmarkStart w:id="8" w:name="O_1003827"/>
      <w:bookmarkEnd w:id="8"/>
      <w:r w:rsidRPr="00E609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t>Range is restricted to essential operating conditions and any other variables essential to the work environment.</w:t>
            </w:r>
          </w:p>
          <w:p w:rsidR="00000000" w:rsidRPr="00E60993" w:rsidP="00E60993">
            <w:pPr>
              <w:pStyle w:val="BodyText"/>
            </w:pPr>
            <w:r w:rsidRPr="00E60993">
              <w:t>Non-essential conditions may be found in the Companion Volume Implementation Guide.</w:t>
            </w:r>
          </w:p>
        </w:tc>
      </w:tr>
    </w:tbl>
    <w:p w:rsidR="00000000" w:rsidRPr="00E60993" w:rsidP="00E60993">
      <w:pPr>
        <w:pStyle w:val="NoPaddingFontSize1"/>
      </w:pPr>
    </w:p>
    <w:p w:rsidR="00000000" w:rsidRPr="00E60993" w:rsidP="00E60993">
      <w:pPr>
        <w:pStyle w:val="AllowPageBreak"/>
      </w:pPr>
    </w:p>
    <w:p w:rsidR="00000000" w:rsidRPr="00E60993" w:rsidP="00E60993">
      <w:pPr>
        <w:pStyle w:val="Heading1"/>
      </w:pPr>
      <w:bookmarkStart w:id="9" w:name="O_1003828"/>
      <w:bookmarkEnd w:id="9"/>
      <w:r w:rsidRPr="00E609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t>This unit replaces and is equivalent to UETTDRIS81A Install telecommunications infrastructure on electricity supply industry a</w:t>
            </w:r>
            <w:r w:rsidRPr="00E60993">
              <w:t>ssets.</w:t>
            </w:r>
          </w:p>
        </w:tc>
      </w:tr>
    </w:tbl>
    <w:p w:rsidR="00000000" w:rsidRPr="00E60993" w:rsidP="00E60993">
      <w:pPr>
        <w:pStyle w:val="NoPaddingFontSize1"/>
      </w:pPr>
    </w:p>
    <w:p w:rsidR="00000000" w:rsidRPr="00E60993" w:rsidP="00E60993">
      <w:pPr>
        <w:pStyle w:val="AllowPageBreak"/>
      </w:pPr>
    </w:p>
    <w:p w:rsidR="00000000" w:rsidRPr="00E60993" w:rsidP="00E60993">
      <w:pPr>
        <w:pStyle w:val="Heading1"/>
      </w:pPr>
      <w:bookmarkStart w:id="10" w:name="O_1003835"/>
      <w:bookmarkEnd w:id="10"/>
      <w:r w:rsidRPr="00E60993">
        <w:t>Links</w:t>
      </w:r>
    </w:p>
    <w:p w:rsidR="00000000" w:rsidRPr="00E60993" w:rsidP="005154E8">
      <w:pPr>
        <w:pStyle w:val="BodyText"/>
      </w:pPr>
      <w:r w:rsidRPr="00E6099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965F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60993" w:rsidP="005154E8">
      <w:pPr>
        <w:pStyle w:val="BodyText"/>
        <w:sectPr w:rsidSect="00E609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0993" w:rsidP="00E60993">
      <w:pPr>
        <w:pStyle w:val="SuperHeading"/>
      </w:pPr>
      <w:r w:rsidRPr="00E60993">
        <w:t>Assessment</w:t>
      </w:r>
      <w:r w:rsidRPr="00E60993">
        <w:t xml:space="preserve"> Requirements for UETTDRIS81 Install telecommunications infrastructure on electricity supply industry assets</w:t>
      </w:r>
    </w:p>
    <w:p w:rsidR="00000000" w:rsidRPr="00E60993" w:rsidP="00E60993">
      <w:pPr>
        <w:pStyle w:val="Heading1"/>
      </w:pPr>
      <w:bookmarkStart w:id="11" w:name="O_1003830"/>
      <w:bookmarkEnd w:id="11"/>
      <w:r w:rsidRPr="00E609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t>Release 1. This is the first release of this unit of competency in the UET Transmission, Dis</w:t>
            </w:r>
            <w:r w:rsidRPr="00E60993">
              <w:t>tribution and Rail Sector Training Package.</w:t>
            </w:r>
          </w:p>
        </w:tc>
      </w:tr>
    </w:tbl>
    <w:p w:rsidR="00000000" w:rsidRPr="00E60993" w:rsidP="00E60993">
      <w:pPr>
        <w:pStyle w:val="NoPaddingFontSize1"/>
      </w:pPr>
    </w:p>
    <w:p w:rsidR="00000000" w:rsidRPr="00E60993" w:rsidP="00E60993">
      <w:pPr>
        <w:pStyle w:val="AllowPageBreak"/>
      </w:pPr>
    </w:p>
    <w:p w:rsidR="00000000" w:rsidRPr="00E60993" w:rsidP="00E60993">
      <w:pPr>
        <w:pStyle w:val="Heading1"/>
      </w:pPr>
      <w:bookmarkStart w:id="12" w:name="O_1003831"/>
      <w:bookmarkEnd w:id="12"/>
      <w:r w:rsidRPr="00E609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 xml:space="preserve">Evidence required to demonstrate competence in this unit must be relevant to and satisfy all of the requirements of the elements and performance criteria on </w:t>
            </w:r>
            <w:r w:rsidRPr="00E60993">
              <w:t xml:space="preserve">at least two separate occasions and include:  </w:t>
            </w:r>
          </w:p>
        </w:tc>
      </w:tr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ListBullet"/>
            </w:pPr>
            <w:r w:rsidRPr="00E60993">
              <w:t>applying relevant work health and safety (WHS)/occupational health and safety (OHS) requirements, including the use of risk control measures</w:t>
            </w:r>
          </w:p>
          <w:p w:rsidR="00000000" w:rsidRPr="00E60993" w:rsidP="00E60993">
            <w:pPr>
              <w:pStyle w:val="ListBullet"/>
            </w:pPr>
            <w:r w:rsidRPr="00E60993">
              <w:t>applying sustainable energy principles and practices</w:t>
            </w:r>
          </w:p>
          <w:p w:rsidR="00000000" w:rsidRPr="00E60993" w:rsidP="00E60993">
            <w:pPr>
              <w:pStyle w:val="ListBullet"/>
            </w:pPr>
            <w:r w:rsidRPr="00E60993">
              <w:t>installing te</w:t>
            </w:r>
            <w:r w:rsidRPr="00E60993">
              <w:t>lecommunications infrastructure on electricity supply industry assets using any two (2) of the following:</w:t>
            </w:r>
          </w:p>
          <w:p w:rsidR="00000000" w:rsidRPr="00E60993" w:rsidP="00E60993">
            <w:pPr>
              <w:pStyle w:val="ListBullet2"/>
            </w:pPr>
            <w:r w:rsidRPr="00E60993">
              <w:t>cable support</w:t>
            </w:r>
          </w:p>
          <w:p w:rsidR="00000000" w:rsidRPr="00E60993" w:rsidP="00E60993">
            <w:pPr>
              <w:pStyle w:val="ListBullet2"/>
            </w:pPr>
            <w:r w:rsidRPr="00E60993">
              <w:t>support brackets</w:t>
            </w:r>
          </w:p>
          <w:p w:rsidR="00000000" w:rsidRPr="00E60993" w:rsidP="00E60993">
            <w:pPr>
              <w:pStyle w:val="ListBullet2"/>
            </w:pPr>
            <w:r w:rsidRPr="00E60993">
              <w:t>junction boxes</w:t>
            </w:r>
          </w:p>
          <w:p w:rsidR="00000000" w:rsidRPr="00E60993" w:rsidP="00E60993">
            <w:pPr>
              <w:pStyle w:val="ListBullet2"/>
            </w:pPr>
            <w:r w:rsidRPr="00E60993">
              <w:t>enclosures</w:t>
            </w:r>
          </w:p>
          <w:p w:rsidR="00000000" w:rsidRPr="00E60993" w:rsidP="00E60993">
            <w:pPr>
              <w:pStyle w:val="ListBullet"/>
            </w:pPr>
            <w:r w:rsidRPr="00E60993">
              <w:t>using any two (2) of the following:</w:t>
            </w:r>
          </w:p>
          <w:p w:rsidR="00000000" w:rsidRPr="00E60993" w:rsidP="00E60993">
            <w:pPr>
              <w:pStyle w:val="ListBullet2"/>
            </w:pPr>
            <w:r w:rsidRPr="00E60993">
              <w:t>ribbon optical fibre cable</w:t>
            </w:r>
          </w:p>
          <w:p w:rsidR="00000000" w:rsidRPr="00E60993" w:rsidP="00E60993">
            <w:pPr>
              <w:pStyle w:val="ListBullet2"/>
            </w:pPr>
            <w:r w:rsidRPr="00E60993">
              <w:t>single mode optical fibre cable</w:t>
            </w:r>
          </w:p>
          <w:p w:rsidR="00000000" w:rsidRPr="00E60993" w:rsidP="00E60993">
            <w:pPr>
              <w:pStyle w:val="ListBullet2"/>
            </w:pPr>
            <w:r w:rsidRPr="00E60993">
              <w:t>multi-mode optical fibre cable</w:t>
            </w:r>
          </w:p>
          <w:p w:rsidR="00000000" w:rsidRPr="00E60993" w:rsidP="00E60993">
            <w:pPr>
              <w:pStyle w:val="ListBullet2"/>
            </w:pPr>
            <w:r w:rsidRPr="00E60993">
              <w:t>structured aerial cabling</w:t>
            </w:r>
          </w:p>
          <w:p w:rsidR="00000000" w:rsidRPr="00E60993" w:rsidP="00E60993">
            <w:pPr>
              <w:pStyle w:val="ListBullet"/>
            </w:pPr>
            <w:r w:rsidRPr="00E60993">
              <w:t>dealing with unplanned events on at least one (1) occasion.</w:t>
            </w:r>
          </w:p>
        </w:tc>
      </w:tr>
    </w:tbl>
    <w:p w:rsidR="00000000" w:rsidRPr="00E60993" w:rsidP="00E60993">
      <w:pPr>
        <w:pStyle w:val="NoPaddingFontSize1"/>
      </w:pPr>
    </w:p>
    <w:p w:rsidR="00000000" w:rsidRPr="00E60993" w:rsidP="00E60993">
      <w:pPr>
        <w:pStyle w:val="AllowPageBreak"/>
      </w:pPr>
    </w:p>
    <w:p w:rsidR="00000000" w:rsidRPr="00E60993" w:rsidP="00E60993">
      <w:pPr>
        <w:pStyle w:val="Heading1"/>
      </w:pPr>
      <w:bookmarkStart w:id="13" w:name="O_1003832"/>
      <w:bookmarkEnd w:id="13"/>
      <w:r w:rsidRPr="00E609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93">
            <w:pPr>
              <w:pStyle w:val="BodyText"/>
              <w:rPr>
                <w:lang w:val="en-NZ"/>
              </w:rPr>
            </w:pPr>
            <w:r w:rsidRPr="00E6099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ListBullet"/>
            </w:pPr>
            <w:r w:rsidRPr="00E60993">
              <w:t>telecommunication network drawings and plans</w:t>
            </w:r>
          </w:p>
          <w:p w:rsidR="00000000" w:rsidRPr="00E60993" w:rsidP="00E60993">
            <w:pPr>
              <w:pStyle w:val="ListBullet"/>
            </w:pPr>
            <w:r w:rsidRPr="00E60993">
              <w:t>WHS/OHS specific requirements</w:t>
            </w:r>
            <w:r w:rsidRPr="00E60993">
              <w:t xml:space="preserve"> for telecommunication networks encompassing:</w:t>
            </w:r>
          </w:p>
          <w:p w:rsidR="00000000" w:rsidRPr="00E60993" w:rsidP="00E60993">
            <w:pPr>
              <w:pStyle w:val="ListBullet2"/>
            </w:pPr>
            <w:r w:rsidRPr="00E60993">
              <w:t>aerial safety equipment</w:t>
            </w:r>
          </w:p>
          <w:p w:rsidR="00000000" w:rsidRPr="00E60993" w:rsidP="00E60993">
            <w:pPr>
              <w:pStyle w:val="ListBullet2"/>
            </w:pPr>
            <w:r w:rsidRPr="00E60993">
              <w:t>procedures to applying pole top rescue</w:t>
            </w:r>
          </w:p>
          <w:p w:rsidR="00000000" w:rsidRPr="00E60993" w:rsidP="00E60993">
            <w:pPr>
              <w:pStyle w:val="ListBullet"/>
            </w:pPr>
            <w:r w:rsidRPr="00E60993">
              <w:t>hazard identification associated with telecommunication networks equipment encompassing:</w:t>
            </w:r>
          </w:p>
          <w:p w:rsidR="00000000" w:rsidRPr="00E60993" w:rsidP="00E60993">
            <w:pPr>
              <w:pStyle w:val="ListBullet2"/>
            </w:pPr>
            <w:r w:rsidRPr="00E60993">
              <w:t>working at heights</w:t>
            </w:r>
          </w:p>
          <w:p w:rsidR="00000000" w:rsidRPr="00E60993" w:rsidP="00E60993">
            <w:pPr>
              <w:pStyle w:val="ListBullet2"/>
            </w:pPr>
            <w:r w:rsidRPr="00E60993">
              <w:t>checking exposed metal for potential differences</w:t>
            </w:r>
          </w:p>
          <w:p w:rsidR="00000000" w:rsidRPr="00E60993" w:rsidP="00E60993">
            <w:pPr>
              <w:pStyle w:val="ListBullet2"/>
            </w:pPr>
            <w:r w:rsidRPr="00E60993">
              <w:t>hazard and control measures in aerial cabling working environment</w:t>
            </w:r>
          </w:p>
          <w:p w:rsidR="00000000" w:rsidRPr="00E60993" w:rsidP="00E60993">
            <w:pPr>
              <w:pStyle w:val="ListBullet2"/>
            </w:pPr>
            <w:r w:rsidRPr="00E60993">
              <w:t>soundness of pole for aerial cabling</w:t>
            </w:r>
          </w:p>
          <w:p w:rsidR="00000000" w:rsidRPr="00E60993" w:rsidP="00E60993">
            <w:pPr>
              <w:pStyle w:val="ListBullet2"/>
            </w:pPr>
            <w:r w:rsidRPr="00E60993">
              <w:t>hazards associated with working with optical fibre</w:t>
            </w:r>
          </w:p>
          <w:p w:rsidR="00000000" w:rsidRPr="00E60993" w:rsidP="00E60993">
            <w:pPr>
              <w:pStyle w:val="ListBullet"/>
            </w:pPr>
            <w:r w:rsidRPr="00E60993">
              <w:t>aerial construction methods and regulations</w:t>
            </w:r>
          </w:p>
          <w:p w:rsidR="00000000" w:rsidRPr="00E60993" w:rsidP="00E60993">
            <w:pPr>
              <w:pStyle w:val="ListBullet"/>
            </w:pPr>
            <w:r w:rsidRPr="00E60993">
              <w:t>telecomm</w:t>
            </w:r>
            <w:r w:rsidRPr="00E60993">
              <w:t>unication network cables encompassing:</w:t>
            </w:r>
          </w:p>
          <w:p w:rsidR="00000000" w:rsidRPr="00E60993" w:rsidP="00E60993">
            <w:pPr>
              <w:pStyle w:val="ListBullet2"/>
            </w:pPr>
            <w:r w:rsidRPr="00E60993">
              <w:t>types of cables</w:t>
            </w:r>
          </w:p>
          <w:p w:rsidR="00000000" w:rsidRPr="00E60993" w:rsidP="00E60993">
            <w:pPr>
              <w:pStyle w:val="ListBullet2"/>
            </w:pPr>
            <w:r w:rsidRPr="00E60993">
              <w:t>cable colour coding for outdoor cable</w:t>
            </w:r>
          </w:p>
          <w:p w:rsidR="00000000" w:rsidRPr="00E60993" w:rsidP="00E60993">
            <w:pPr>
              <w:pStyle w:val="ListBullet2"/>
            </w:pPr>
            <w:r w:rsidRPr="00E60993">
              <w:t>colour coding of cables and termination modules and standard connectors used with twisted pair, optical fibre and coaxial cables</w:t>
            </w:r>
          </w:p>
          <w:p w:rsidR="00000000" w:rsidRPr="00E60993" w:rsidP="00E60993">
            <w:pPr>
              <w:pStyle w:val="ListBullet2"/>
            </w:pPr>
            <w:r w:rsidRPr="00E60993">
              <w:t>cable labelling devices</w:t>
            </w:r>
          </w:p>
          <w:p w:rsidR="00000000" w:rsidRPr="00E60993" w:rsidP="00E60993">
            <w:pPr>
              <w:pStyle w:val="ListBullet"/>
            </w:pPr>
            <w:r w:rsidRPr="00E60993">
              <w:t>cables protect and support requirements encompassing:</w:t>
            </w:r>
          </w:p>
          <w:p w:rsidR="00000000" w:rsidRPr="00E60993" w:rsidP="00E60993">
            <w:pPr>
              <w:pStyle w:val="ListBullet2"/>
            </w:pPr>
            <w:r w:rsidRPr="00E60993">
              <w:t>protection against mechanical damage</w:t>
            </w:r>
          </w:p>
          <w:p w:rsidR="00000000" w:rsidRPr="00E60993" w:rsidP="00E60993">
            <w:pPr>
              <w:pStyle w:val="ListBullet2"/>
            </w:pPr>
            <w:r w:rsidRPr="00E60993">
              <w:t>protection from adverse temperatures and corrosion protection from magnetic field that may affect the performance of the cable</w:t>
            </w:r>
          </w:p>
          <w:p w:rsidR="00000000" w:rsidRPr="00E60993" w:rsidP="00E60993">
            <w:pPr>
              <w:pStyle w:val="ListBullet2"/>
            </w:pPr>
            <w:r w:rsidRPr="00E60993">
              <w:t>cable support and protection devices,</w:t>
            </w:r>
            <w:r w:rsidRPr="00E60993">
              <w:t xml:space="preserve"> accessories and typical applications (metallic and non-metallic conduits, duct and trunking, cable ladder and tray, cable clips and ties and related accessories)</w:t>
            </w:r>
          </w:p>
          <w:p w:rsidR="00000000" w:rsidRPr="00E60993" w:rsidP="00E60993">
            <w:pPr>
              <w:pStyle w:val="ListBullet"/>
            </w:pPr>
            <w:r w:rsidRPr="00E60993">
              <w:t>installation techniques encompassing:</w:t>
            </w:r>
          </w:p>
          <w:p w:rsidR="00000000" w:rsidRPr="00E60993" w:rsidP="00E60993">
            <w:pPr>
              <w:pStyle w:val="ListBullet2"/>
            </w:pPr>
            <w:r w:rsidRPr="00E60993">
              <w:t>cable installation equipment</w:t>
            </w:r>
          </w:p>
          <w:p w:rsidR="00000000" w:rsidRPr="00E60993" w:rsidP="00E60993">
            <w:pPr>
              <w:pStyle w:val="ListBullet2"/>
            </w:pPr>
            <w:r w:rsidRPr="00E60993">
              <w:t>cable drawing and haulin</w:t>
            </w:r>
            <w:r w:rsidRPr="00E60993">
              <w:t>g techniques</w:t>
            </w:r>
          </w:p>
          <w:p w:rsidR="00000000" w:rsidRPr="00E60993" w:rsidP="00E60993">
            <w:pPr>
              <w:pStyle w:val="ListBullet"/>
            </w:pPr>
            <w:r w:rsidRPr="00E60993">
              <w:t>insulation removal and replacement</w:t>
            </w:r>
          </w:p>
          <w:p w:rsidR="00000000" w:rsidRPr="00E60993" w:rsidP="00E60993">
            <w:pPr>
              <w:pStyle w:val="ListBullet"/>
            </w:pPr>
            <w:r w:rsidRPr="00E60993">
              <w:t>conductor handling and cable terminations encompassing:</w:t>
            </w:r>
          </w:p>
          <w:p w:rsidR="00000000" w:rsidRPr="00E60993" w:rsidP="00E60993">
            <w:pPr>
              <w:pStyle w:val="ListBullet2"/>
            </w:pPr>
            <w:r w:rsidRPr="00E60993">
              <w:t>application of connecting devices for conductors and terminals</w:t>
            </w:r>
          </w:p>
          <w:p w:rsidR="00000000" w:rsidRPr="00E60993" w:rsidP="00E60993">
            <w:pPr>
              <w:pStyle w:val="ListBullet2"/>
            </w:pPr>
            <w:r w:rsidRPr="00E60993">
              <w:t>stress release on cables/conductors</w:t>
            </w:r>
          </w:p>
          <w:p w:rsidR="00000000" w:rsidRPr="00E60993" w:rsidP="00E60993">
            <w:pPr>
              <w:pStyle w:val="ListBullet2"/>
            </w:pPr>
            <w:r w:rsidRPr="00E60993">
              <w:t>methods of terminating cables (cables less than twenty pair, twenty pair cable and greater)</w:t>
            </w:r>
          </w:p>
          <w:p w:rsidR="00000000" w:rsidRPr="00E60993" w:rsidP="00E60993">
            <w:pPr>
              <w:pStyle w:val="ListBullet2"/>
            </w:pPr>
            <w:r w:rsidRPr="00E60993">
              <w:t>joining of aerial cables</w:t>
            </w:r>
          </w:p>
          <w:p w:rsidR="00000000" w:rsidRPr="00E60993" w:rsidP="00E60993">
            <w:pPr>
              <w:pStyle w:val="ListBullet"/>
            </w:pPr>
            <w:r w:rsidRPr="00E60993">
              <w:t>operating principles of fibre optic cable transmission encompassing:</w:t>
            </w:r>
          </w:p>
          <w:p w:rsidR="00000000" w:rsidRPr="00E60993" w:rsidP="00E60993">
            <w:pPr>
              <w:pStyle w:val="ListBullet2"/>
            </w:pPr>
            <w:r w:rsidRPr="00E60993">
              <w:t xml:space="preserve">types of optical fibre types available for telecommunications voice </w:t>
            </w:r>
            <w:r w:rsidRPr="00E60993">
              <w:t>and data transmission</w:t>
            </w:r>
          </w:p>
          <w:p w:rsidR="00000000" w:rsidRPr="00E60993" w:rsidP="00E60993">
            <w:pPr>
              <w:pStyle w:val="ListBullet2"/>
            </w:pPr>
            <w:r w:rsidRPr="00E60993">
              <w:t>difference between multi-mode and single mode transmission</w:t>
            </w:r>
          </w:p>
          <w:p w:rsidR="00000000" w:rsidRPr="00E60993" w:rsidP="00E60993">
            <w:pPr>
              <w:pStyle w:val="ListBullet2"/>
            </w:pPr>
            <w:r w:rsidRPr="00E60993">
              <w:t>advantages of optical fibre cable compared to other cables</w:t>
            </w:r>
          </w:p>
          <w:p w:rsidR="00000000" w:rsidRPr="00E60993" w:rsidP="00E60993">
            <w:pPr>
              <w:pStyle w:val="ListBullet2"/>
            </w:pPr>
            <w:r w:rsidRPr="00E60993">
              <w:t>applications of optical fibre cables</w:t>
            </w:r>
          </w:p>
          <w:p w:rsidR="00000000" w:rsidRPr="00E60993" w:rsidP="00E60993">
            <w:pPr>
              <w:pStyle w:val="ListBullet2"/>
            </w:pPr>
            <w:r w:rsidRPr="00E60993">
              <w:t>requirements of optical fibre cables as specified in current standards</w:t>
            </w:r>
          </w:p>
          <w:p w:rsidR="00000000" w:rsidRPr="00E60993" w:rsidP="00E60993">
            <w:pPr>
              <w:pStyle w:val="ListBullet"/>
            </w:pPr>
            <w:r w:rsidRPr="00E60993">
              <w:t>install</w:t>
            </w:r>
            <w:r w:rsidRPr="00E60993">
              <w:t>ation techniques for optical fibre cables encompassing:</w:t>
            </w:r>
          </w:p>
          <w:p w:rsidR="00000000" w:rsidRPr="00E60993" w:rsidP="00E60993">
            <w:pPr>
              <w:pStyle w:val="ListBullet2"/>
            </w:pPr>
            <w:r w:rsidRPr="00E60993">
              <w:t>regulations, standards and codes applicable to optical fibre installation</w:t>
            </w:r>
          </w:p>
          <w:p w:rsidR="00000000" w:rsidRPr="00E60993" w:rsidP="00E60993">
            <w:pPr>
              <w:pStyle w:val="ListBullet2"/>
            </w:pPr>
            <w:r w:rsidRPr="00E60993">
              <w:t>bending radii and hauling requirements</w:t>
            </w:r>
          </w:p>
          <w:p w:rsidR="00000000" w:rsidRPr="00E60993" w:rsidP="00E60993">
            <w:pPr>
              <w:pStyle w:val="ListBullet2"/>
            </w:pPr>
            <w:r w:rsidRPr="00E60993">
              <w:t>cable support and securing mechanisms</w:t>
            </w:r>
          </w:p>
          <w:p w:rsidR="00000000" w:rsidRPr="00E60993" w:rsidP="00E60993">
            <w:pPr>
              <w:pStyle w:val="ListBullet2"/>
            </w:pPr>
            <w:r w:rsidRPr="00E60993">
              <w:t>safety precautions.</w:t>
            </w:r>
          </w:p>
        </w:tc>
      </w:tr>
    </w:tbl>
    <w:p w:rsidR="00000000" w:rsidRPr="00E60993" w:rsidP="00E60993">
      <w:pPr>
        <w:pStyle w:val="NoPaddingFontSize1"/>
      </w:pPr>
    </w:p>
    <w:p w:rsidR="00000000" w:rsidRPr="00E60993" w:rsidP="00E60993">
      <w:pPr>
        <w:pStyle w:val="AllowPageBreak"/>
      </w:pPr>
    </w:p>
    <w:p w:rsidR="00000000" w:rsidRPr="00E60993" w:rsidP="00E60993">
      <w:pPr>
        <w:pStyle w:val="Heading1"/>
      </w:pPr>
      <w:bookmarkStart w:id="14" w:name="O_1003833"/>
      <w:bookmarkEnd w:id="14"/>
      <w:r w:rsidRPr="00E609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93" w:rsidP="00E60993">
            <w:pPr>
              <w:pStyle w:val="BodyText"/>
            </w:pPr>
            <w:r w:rsidRPr="00E60993">
              <w:t>Assessors must hold credentials specified within the Standards for Registered Training Organisations current at the time of assessment.</w:t>
            </w:r>
          </w:p>
          <w:p w:rsidR="00000000" w:rsidRPr="00E60993" w:rsidP="00E60993">
            <w:pPr>
              <w:pStyle w:val="BodyText"/>
            </w:pPr>
            <w:r w:rsidRPr="00E60993">
              <w:t>Assessment must satisfy the Principles of Assessment and Rules of Evidence and all regulatory requ</w:t>
            </w:r>
            <w:r w:rsidRPr="00E60993">
              <w:t>irements included within the Standards for Registered Training Organisations current at the time of assessment.</w:t>
            </w:r>
          </w:p>
          <w:p w:rsidR="00000000" w:rsidRPr="00E60993" w:rsidP="00E60993">
            <w:pPr>
              <w:pStyle w:val="BodyText"/>
            </w:pPr>
            <w:r w:rsidRPr="00E60993">
              <w:t>Assessment must occur in workplace operational situations where it is appropriate to do so; where this is not appropriate, assessment must occur</w:t>
            </w:r>
            <w:r w:rsidRPr="00E60993">
              <w:t xml:space="preserve"> in simulated conditions involving realistic and authentic activities that replicate operational workplace conditions.</w:t>
            </w:r>
          </w:p>
          <w:p w:rsidR="00000000" w:rsidRPr="00E60993" w:rsidP="00E60993">
            <w:pPr>
              <w:pStyle w:val="BodyText"/>
            </w:pPr>
            <w:r w:rsidRPr="00E60993">
              <w:t>Assessment processes and techniques must be appropriate to the language, literacy and numeracy requirements of the work being performed a</w:t>
            </w:r>
            <w:r w:rsidRPr="00E60993">
              <w:t>nd the needs of the candidate.</w:t>
            </w:r>
          </w:p>
          <w:p w:rsidR="00000000" w:rsidRPr="00E60993" w:rsidP="00E60993">
            <w:pPr>
              <w:pStyle w:val="BodyText"/>
            </w:pPr>
            <w:r w:rsidRPr="00E60993">
              <w:t>Resources for assessment must include access to:</w:t>
            </w:r>
          </w:p>
          <w:p w:rsidR="00000000" w:rsidRPr="00E60993" w:rsidP="00E60993">
            <w:pPr>
              <w:pStyle w:val="ListBullet"/>
            </w:pPr>
            <w:r w:rsidRPr="00E60993">
              <w:t>a range of relevant exercises, case studies and/or other simulations</w:t>
            </w:r>
          </w:p>
          <w:p w:rsidR="00000000" w:rsidRPr="00E60993" w:rsidP="00E60993">
            <w:pPr>
              <w:pStyle w:val="ListBullet"/>
            </w:pPr>
            <w:r w:rsidRPr="00E60993">
              <w:t>relevant and appropriate materials, tools, equipment and personal protective equipment (PPE) currently used in industry</w:t>
            </w:r>
          </w:p>
          <w:p w:rsidR="00000000" w:rsidRPr="00E60993" w:rsidP="00E60993">
            <w:pPr>
              <w:pStyle w:val="ListBullet"/>
            </w:pPr>
            <w:r w:rsidRPr="00E60993">
              <w:t xml:space="preserve">applicable documentation, including workplace procedures, equipment specifications, regulations, codes </w:t>
            </w:r>
            <w:r w:rsidRPr="00E60993">
              <w:t>of practice and operation manuals</w:t>
            </w:r>
            <w:r w:rsidRPr="00E60993">
              <w:t>.</w:t>
            </w:r>
          </w:p>
        </w:tc>
      </w:tr>
    </w:tbl>
    <w:p w:rsidR="00000000" w:rsidRPr="00E60993" w:rsidP="00E60993">
      <w:pPr>
        <w:pStyle w:val="NoPaddingFontSize1"/>
      </w:pPr>
    </w:p>
    <w:p w:rsidR="00000000" w:rsidRPr="00E60993" w:rsidP="00E60993">
      <w:pPr>
        <w:pStyle w:val="AllowPageBreak"/>
      </w:pPr>
    </w:p>
    <w:p w:rsidR="00000000" w:rsidRPr="00E60993" w:rsidP="00E60993">
      <w:pPr>
        <w:pStyle w:val="Heading1"/>
      </w:pPr>
      <w:bookmarkStart w:id="15" w:name="O_1003836"/>
      <w:bookmarkEnd w:id="15"/>
      <w:r w:rsidRPr="00E60993">
        <w:t>Links</w:t>
      </w:r>
    </w:p>
    <w:p w:rsidR="00000000" w:rsidRPr="00E60993" w:rsidP="005154E8">
      <w:pPr>
        <w:pStyle w:val="BodyText"/>
      </w:pPr>
      <w:r w:rsidRPr="00E6099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965F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60993" w:rsidP="00E60993"/>
    <w:sectPr w:rsidSect="00E609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93" w:rsidRPr="005154E8" w:rsidP="00515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4E8" w:rsidP="00E60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154E8" w:rsidP="00E60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154E8" w:rsidP="00E609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93" w:rsidP="00E60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54E8">
      <w:t>Approved</w:t>
    </w:r>
    <w:r w:rsidR="005154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54E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54E8">
      <w:rPr>
        <w:noProof/>
      </w:rPr>
      <w:t>6</w:t>
    </w:r>
    <w:r>
      <w:rPr>
        <w:noProof/>
      </w:rPr>
      <w:fldChar w:fldCharType="end"/>
    </w:r>
  </w:p>
  <w:p w:rsidR="00E60993" w:rsidP="00E60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54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54E8">
      <w:t>Powering Skills Organisation</w:t>
    </w:r>
    <w:r w:rsidR="005154E8">
      <w:fldChar w:fldCharType="end"/>
    </w:r>
  </w:p>
  <w:p w:rsidR="00E60993" w:rsidP="00E609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4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993" w:rsidRPr="005154E8" w:rsidP="005154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4E8" w:rsidRPr="002D2AF8" w:rsidP="00E60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UETTDRIS81 Install telecommunications infrastructure on electricity supply industry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54E8" w:rsidP="00E609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93" w:rsidRPr="002D2AF8" w:rsidP="00E60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54E8">
      <w:t>UETTDRIS81 Install telecommunications infrastructure on electricity supply industry assets</w:t>
    </w:r>
    <w:r w:rsidR="005154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54E8">
      <w:rPr>
        <w:noProof/>
      </w:rPr>
      <w:t>2 March 2025</w:t>
    </w:r>
    <w:r>
      <w:fldChar w:fldCharType="end"/>
    </w:r>
  </w:p>
  <w:p w:rsidR="00E60993" w:rsidP="00E609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464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C88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6475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9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9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9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9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9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9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9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9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9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9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9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993"/>
  </w:style>
  <w:style w:type="character" w:customStyle="1" w:styleId="Heading1Char">
    <w:name w:val="Heading 1 Char"/>
    <w:basedOn w:val="DefaultParagraphFont"/>
    <w:link w:val="Heading1"/>
    <w:rsid w:val="00E609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9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9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9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0993"/>
    <w:rPr>
      <w:b/>
      <w:spacing w:val="0"/>
    </w:rPr>
  </w:style>
  <w:style w:type="paragraph" w:styleId="ListBullet2">
    <w:name w:val="List Bullet 2"/>
    <w:basedOn w:val="List2"/>
    <w:rsid w:val="00E609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09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9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09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9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9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9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9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9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9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9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9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9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9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9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9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9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9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9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09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9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9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09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9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9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9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9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9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9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9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9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0993"/>
    <w:rPr>
      <w:i/>
    </w:rPr>
  </w:style>
  <w:style w:type="paragraph" w:styleId="Caption">
    <w:name w:val="caption"/>
    <w:basedOn w:val="BodyText"/>
    <w:next w:val="Normal"/>
    <w:qFormat/>
    <w:rsid w:val="00E609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9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9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993"/>
  </w:style>
  <w:style w:type="paragraph" w:styleId="TableofFigures">
    <w:name w:val="table of figures"/>
    <w:basedOn w:val="Normal"/>
    <w:next w:val="Normal"/>
    <w:semiHidden/>
    <w:rsid w:val="00E609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9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0993"/>
    <w:rPr>
      <w:rFonts w:ascii="Wingdings" w:hAnsi="Wingdings"/>
    </w:rPr>
  </w:style>
  <w:style w:type="paragraph" w:customStyle="1" w:styleId="TableHeading">
    <w:name w:val="Table Heading"/>
    <w:basedOn w:val="HeadingBase"/>
    <w:rsid w:val="00E609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993"/>
    <w:rPr>
      <w:color w:val="0033CC"/>
      <w:u w:val="none"/>
    </w:rPr>
  </w:style>
  <w:style w:type="paragraph" w:customStyle="1" w:styleId="BodyTextRight">
    <w:name w:val="Body Text Right"/>
    <w:basedOn w:val="BodyText"/>
    <w:rsid w:val="00E609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9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9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9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9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9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993"/>
    <w:rPr>
      <w:sz w:val="32"/>
    </w:rPr>
  </w:style>
  <w:style w:type="paragraph" w:customStyle="1" w:styleId="HeadingProcedure">
    <w:name w:val="Heading Procedure"/>
    <w:basedOn w:val="HeadingBase"/>
    <w:next w:val="Normal"/>
    <w:rsid w:val="00E609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993"/>
    <w:pPr>
      <w:spacing w:before="60" w:after="60"/>
    </w:pPr>
  </w:style>
  <w:style w:type="paragraph" w:styleId="ListContinue">
    <w:name w:val="List Continue"/>
    <w:basedOn w:val="List"/>
    <w:rsid w:val="00E60993"/>
    <w:pPr>
      <w:ind w:firstLine="0"/>
    </w:pPr>
  </w:style>
  <w:style w:type="paragraph" w:customStyle="1" w:styleId="ListNote">
    <w:name w:val="List Note"/>
    <w:basedOn w:val="List"/>
    <w:rsid w:val="00E609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9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9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993"/>
    <w:rPr>
      <w:rFonts w:ascii="Courier New" w:hAnsi="Courier New"/>
    </w:rPr>
  </w:style>
  <w:style w:type="paragraph" w:customStyle="1" w:styleId="NoteBullet">
    <w:name w:val="Note Bullet"/>
    <w:basedOn w:val="Note"/>
    <w:rsid w:val="00E609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9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9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9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9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09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9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993"/>
    <w:rPr>
      <w:b/>
      <w:smallCaps/>
    </w:rPr>
  </w:style>
  <w:style w:type="paragraph" w:customStyle="1" w:styleId="TableListNumber">
    <w:name w:val="Table List Number"/>
    <w:basedOn w:val="ListNumber"/>
    <w:rsid w:val="00E609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9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993"/>
    <w:pPr>
      <w:numPr>
        <w:numId w:val="9"/>
      </w:numPr>
    </w:pPr>
  </w:style>
  <w:style w:type="paragraph" w:customStyle="1" w:styleId="ListAlpha2">
    <w:name w:val="List Alpha 2"/>
    <w:basedOn w:val="List2"/>
    <w:rsid w:val="00E60993"/>
    <w:pPr>
      <w:numPr>
        <w:numId w:val="8"/>
      </w:numPr>
    </w:pPr>
  </w:style>
  <w:style w:type="paragraph" w:styleId="List2">
    <w:name w:val="List 2"/>
    <w:basedOn w:val="BodyText"/>
    <w:rsid w:val="00E609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9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9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9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9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9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0993"/>
    <w:pPr>
      <w:numPr>
        <w:numId w:val="4"/>
      </w:numPr>
    </w:pPr>
  </w:style>
  <w:style w:type="paragraph" w:styleId="ListContinue2">
    <w:name w:val="List Continue 2"/>
    <w:basedOn w:val="List2"/>
    <w:rsid w:val="00E60993"/>
    <w:pPr>
      <w:ind w:firstLine="0"/>
    </w:pPr>
  </w:style>
  <w:style w:type="paragraph" w:styleId="ListContinue3">
    <w:name w:val="List Continue 3"/>
    <w:basedOn w:val="List3"/>
    <w:rsid w:val="00E60993"/>
    <w:pPr>
      <w:ind w:left="1021" w:firstLine="0"/>
    </w:pPr>
  </w:style>
  <w:style w:type="paragraph" w:styleId="ListContinue4">
    <w:name w:val="List Continue 4"/>
    <w:basedOn w:val="List4"/>
    <w:rsid w:val="00E60993"/>
    <w:pPr>
      <w:ind w:firstLine="0"/>
    </w:pPr>
  </w:style>
  <w:style w:type="paragraph" w:styleId="ListContinue5">
    <w:name w:val="List Continue 5"/>
    <w:basedOn w:val="List5"/>
    <w:rsid w:val="00E60993"/>
    <w:pPr>
      <w:ind w:firstLine="0"/>
    </w:pPr>
  </w:style>
  <w:style w:type="paragraph" w:styleId="ListNumber3">
    <w:name w:val="List Number 3"/>
    <w:basedOn w:val="List3"/>
    <w:rsid w:val="00E60993"/>
    <w:pPr>
      <w:numPr>
        <w:numId w:val="5"/>
      </w:numPr>
    </w:pPr>
  </w:style>
  <w:style w:type="paragraph" w:styleId="ListNumber4">
    <w:name w:val="List Number 4"/>
    <w:basedOn w:val="List4"/>
    <w:rsid w:val="00E60993"/>
    <w:pPr>
      <w:numPr>
        <w:numId w:val="6"/>
      </w:numPr>
    </w:pPr>
  </w:style>
  <w:style w:type="paragraph" w:styleId="ListNumber5">
    <w:name w:val="List Number 5"/>
    <w:basedOn w:val="List5"/>
    <w:rsid w:val="00E60993"/>
    <w:pPr>
      <w:numPr>
        <w:numId w:val="7"/>
      </w:numPr>
    </w:pPr>
  </w:style>
  <w:style w:type="paragraph" w:styleId="BlockText">
    <w:name w:val="Block Text"/>
    <w:basedOn w:val="Normal"/>
    <w:rsid w:val="00E609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9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993"/>
    <w:rPr>
      <w:sz w:val="16"/>
      <w:vertAlign w:val="superscript"/>
    </w:rPr>
  </w:style>
  <w:style w:type="character" w:customStyle="1" w:styleId="Symbols">
    <w:name w:val="Symbols"/>
    <w:basedOn w:val="DefaultParagraphFont"/>
    <w:rsid w:val="00E60993"/>
    <w:rPr>
      <w:rFonts w:ascii="Symbol" w:hAnsi="Symbol"/>
    </w:rPr>
  </w:style>
  <w:style w:type="character" w:customStyle="1" w:styleId="MenuOptions">
    <w:name w:val="Menu Options"/>
    <w:basedOn w:val="DefaultParagraphFont"/>
    <w:rsid w:val="00E609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993"/>
    <w:rPr>
      <w:b/>
    </w:rPr>
  </w:style>
  <w:style w:type="character" w:customStyle="1" w:styleId="Underlined">
    <w:name w:val="Underlined"/>
    <w:basedOn w:val="DefaultParagraphFont"/>
    <w:rsid w:val="00E60993"/>
    <w:rPr>
      <w:u w:val="single"/>
    </w:rPr>
  </w:style>
  <w:style w:type="paragraph" w:customStyle="1" w:styleId="TableBodyTextRight">
    <w:name w:val="Table Body Text Right"/>
    <w:basedOn w:val="TableBodyText"/>
    <w:rsid w:val="00E609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993"/>
    <w:rPr>
      <w:sz w:val="18"/>
    </w:rPr>
  </w:style>
  <w:style w:type="paragraph" w:customStyle="1" w:styleId="BodySmallRight">
    <w:name w:val="Body Small Right"/>
    <w:basedOn w:val="BodyTextRight"/>
    <w:rsid w:val="00E60993"/>
    <w:rPr>
      <w:sz w:val="18"/>
      <w:szCs w:val="18"/>
    </w:rPr>
  </w:style>
  <w:style w:type="paragraph" w:customStyle="1" w:styleId="MarginEdition">
    <w:name w:val="Margin Edition"/>
    <w:basedOn w:val="MarginNote"/>
    <w:rsid w:val="00E609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993"/>
    <w:rPr>
      <w:sz w:val="2"/>
      <w:szCs w:val="2"/>
    </w:rPr>
  </w:style>
  <w:style w:type="character" w:customStyle="1" w:styleId="Small">
    <w:name w:val="Small"/>
    <w:basedOn w:val="DefaultParagraphFont"/>
    <w:rsid w:val="00E60993"/>
    <w:rPr>
      <w:sz w:val="16"/>
    </w:rPr>
  </w:style>
  <w:style w:type="paragraph" w:customStyle="1" w:styleId="WideTable">
    <w:name w:val="Wide Table"/>
    <w:basedOn w:val="Normal"/>
    <w:rsid w:val="00E609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993"/>
  </w:style>
  <w:style w:type="paragraph" w:styleId="Quote">
    <w:name w:val="Quote"/>
    <w:basedOn w:val="Heading1"/>
    <w:link w:val="QuoteChar"/>
    <w:qFormat/>
    <w:rsid w:val="00E609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9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993"/>
    <w:pPr>
      <w:pageBreakBefore/>
    </w:pPr>
  </w:style>
  <w:style w:type="paragraph" w:customStyle="1" w:styleId="Border">
    <w:name w:val="Border"/>
    <w:basedOn w:val="Normal"/>
    <w:qFormat/>
    <w:rsid w:val="00E609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9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9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9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9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9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9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9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9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993"/>
    <w:rPr>
      <w:u w:val="single"/>
    </w:rPr>
  </w:style>
  <w:style w:type="character" w:customStyle="1" w:styleId="BoldandItalics">
    <w:name w:val="Bold and Italics"/>
    <w:qFormat/>
    <w:rsid w:val="00E60993"/>
    <w:rPr>
      <w:b/>
      <w:i/>
      <w:u w:val="none"/>
    </w:rPr>
  </w:style>
  <w:style w:type="paragraph" w:styleId="BalloonText">
    <w:name w:val="Balloon Text"/>
    <w:basedOn w:val="Normal"/>
    <w:link w:val="BalloonTextChar"/>
    <w:rsid w:val="00E60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9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9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9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9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9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993"/>
    <w:pPr>
      <w:spacing w:before="0" w:after="0"/>
    </w:pPr>
  </w:style>
  <w:style w:type="paragraph" w:customStyle="1" w:styleId="BodyTextBold">
    <w:name w:val="Body Text Bold"/>
    <w:basedOn w:val="BodyText"/>
    <w:qFormat/>
    <w:rsid w:val="00E60993"/>
    <w:rPr>
      <w:b/>
    </w:rPr>
  </w:style>
  <w:style w:type="character" w:styleId="Hyperlink">
    <w:name w:val="Hyperlink"/>
    <w:basedOn w:val="DefaultParagraphFont"/>
    <w:uiPriority w:val="99"/>
    <w:unhideWhenUsed/>
    <w:rsid w:val="005154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1444</Words>
  <Characters>9766</Characters>
  <Application>Microsoft Office Word</Application>
  <DocSecurity>0</DocSecurity>
  <Lines>336</Lines>
  <Paragraphs>183</Paragraphs>
  <ScaleCrop>false</ScaleCrop>
  <Company>Author-it Software Corporation Ltd.</Company>
  <LinksUpToDate>false</LinksUpToDate>
  <CharactersWithSpaces>11027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UETTDRIS81 Install telecommunications infrastructure on electricity supply industry assets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2025-03-01T23:43:00Z</dcterms:created>
  <dcterms:modified xsi:type="dcterms:W3CDTF">2025-03-01T23:43:00Z</dcterms:modified>
</cp:coreProperties>
</file>