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976" w:rsidP="004609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UETTDRIS81 Install telecommunications infrastructure on electricity supply industry assets</w:t>
      </w:r>
      <w:r>
        <w:fldChar w:fldCharType="end"/>
      </w:r>
    </w:p>
    <w:p w:rsidR="00460976" w:rsidP="00460976">
      <w:pPr>
        <w:pStyle w:val="Version"/>
        <w:sectPr w:rsidSect="00D930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3029" w:rsidP="00D93029">
      <w:pPr>
        <w:pStyle w:val="SuperHeading"/>
      </w:pPr>
      <w:r w:rsidRPr="00D93029">
        <w:t>Assessment Requirements for UETTDRIS81 Install telecommunications infrastructure on electricity supply industry assets</w:t>
      </w:r>
    </w:p>
    <w:p w:rsidR="00000000" w:rsidRPr="00D93029" w:rsidP="00D93029">
      <w:pPr>
        <w:pStyle w:val="Heading1"/>
      </w:pPr>
      <w:bookmarkStart w:id="1" w:name="O_1003830"/>
      <w:bookmarkEnd w:id="1"/>
      <w:r w:rsidRPr="00D9302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029" w:rsidP="00D93029">
            <w:pPr>
              <w:pStyle w:val="BodyText"/>
            </w:pPr>
            <w:r w:rsidRPr="00D93029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D93029" w:rsidP="00D93029">
      <w:pPr>
        <w:pStyle w:val="NoPaddingFontSize1"/>
      </w:pPr>
    </w:p>
    <w:p w:rsidR="00000000" w:rsidRPr="00D93029" w:rsidP="00D93029">
      <w:pPr>
        <w:pStyle w:val="AllowPageBreak"/>
      </w:pPr>
    </w:p>
    <w:p w:rsidR="00000000" w:rsidRPr="00D93029" w:rsidP="00D93029">
      <w:pPr>
        <w:pStyle w:val="Heading1"/>
      </w:pPr>
      <w:bookmarkStart w:id="2" w:name="O_1003831"/>
      <w:bookmarkEnd w:id="2"/>
      <w:r w:rsidRPr="00D9302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029">
            <w:pPr>
              <w:pStyle w:val="BodyText"/>
              <w:rPr>
                <w:lang w:val="en-NZ"/>
              </w:rPr>
            </w:pPr>
            <w:r w:rsidRPr="00D93029">
              <w:t>Evidence required to demonstrate competence in this unit must be relevant to a</w:t>
            </w:r>
            <w:r w:rsidRPr="00D93029">
              <w:t xml:space="preserve">nd satisfy all of the requirements of the elements and performance criteria on at least two separate occasions and include:  </w:t>
            </w:r>
          </w:p>
        </w:tc>
      </w:tr>
      <w:tr w:rsidTr="00D93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029" w:rsidP="00D93029">
            <w:pPr>
              <w:pStyle w:val="ListBullet"/>
            </w:pPr>
            <w:r w:rsidRPr="00D93029">
              <w:t>applying relevant work health and safety (WHS)/occupational health and safety (OHS) requirements, including the use of risk cont</w:t>
            </w:r>
            <w:r w:rsidRPr="00D93029">
              <w:t>rol measures</w:t>
            </w:r>
          </w:p>
          <w:p w:rsidR="00000000" w:rsidRPr="00D93029" w:rsidP="00D93029">
            <w:pPr>
              <w:pStyle w:val="ListBullet"/>
            </w:pPr>
            <w:r w:rsidRPr="00D93029">
              <w:t>applying sustainable energy principles and practices</w:t>
            </w:r>
          </w:p>
          <w:p w:rsidR="00000000" w:rsidRPr="00D93029" w:rsidP="00D93029">
            <w:pPr>
              <w:pStyle w:val="ListBullet"/>
            </w:pPr>
            <w:r w:rsidRPr="00D93029">
              <w:t>installing telecommunications infrastructure on electricity supply industry assets using any two (2) of the following:</w:t>
            </w:r>
          </w:p>
          <w:p w:rsidR="00000000" w:rsidRPr="00D93029" w:rsidP="00D93029">
            <w:pPr>
              <w:pStyle w:val="ListBullet2"/>
            </w:pPr>
            <w:r w:rsidRPr="00D93029">
              <w:t>cable support</w:t>
            </w:r>
          </w:p>
          <w:p w:rsidR="00000000" w:rsidRPr="00D93029" w:rsidP="00D93029">
            <w:pPr>
              <w:pStyle w:val="ListBullet2"/>
            </w:pPr>
            <w:r w:rsidRPr="00D93029">
              <w:t>support brackets</w:t>
            </w:r>
          </w:p>
          <w:p w:rsidR="00000000" w:rsidRPr="00D93029" w:rsidP="00D93029">
            <w:pPr>
              <w:pStyle w:val="ListBullet2"/>
            </w:pPr>
            <w:r w:rsidRPr="00D93029">
              <w:t>junction boxes</w:t>
            </w:r>
          </w:p>
          <w:p w:rsidR="00000000" w:rsidRPr="00D93029" w:rsidP="00D93029">
            <w:pPr>
              <w:pStyle w:val="ListBullet2"/>
            </w:pPr>
            <w:r w:rsidRPr="00D93029">
              <w:t>enclosures</w:t>
            </w:r>
          </w:p>
          <w:p w:rsidR="00000000" w:rsidRPr="00D93029" w:rsidP="00D93029">
            <w:pPr>
              <w:pStyle w:val="ListBullet"/>
            </w:pPr>
            <w:r w:rsidRPr="00D93029">
              <w:t>using any two (2) of the following:</w:t>
            </w:r>
          </w:p>
          <w:p w:rsidR="00000000" w:rsidRPr="00D93029" w:rsidP="00D93029">
            <w:pPr>
              <w:pStyle w:val="ListBullet2"/>
            </w:pPr>
            <w:r w:rsidRPr="00D93029">
              <w:t>ribbon optical fibre cable</w:t>
            </w:r>
          </w:p>
          <w:p w:rsidR="00000000" w:rsidRPr="00D93029" w:rsidP="00D93029">
            <w:pPr>
              <w:pStyle w:val="ListBullet2"/>
            </w:pPr>
            <w:r w:rsidRPr="00D93029">
              <w:t>single mode optical fibre cable</w:t>
            </w:r>
          </w:p>
          <w:p w:rsidR="00000000" w:rsidRPr="00D93029" w:rsidP="00D93029">
            <w:pPr>
              <w:pStyle w:val="ListBullet2"/>
            </w:pPr>
            <w:r w:rsidRPr="00D93029">
              <w:t>multi-mode optical fibre cable</w:t>
            </w:r>
          </w:p>
          <w:p w:rsidR="00000000" w:rsidRPr="00D93029" w:rsidP="00D93029">
            <w:pPr>
              <w:pStyle w:val="ListBullet2"/>
            </w:pPr>
            <w:r w:rsidRPr="00D93029">
              <w:t>structured aerial cabling</w:t>
            </w:r>
          </w:p>
          <w:p w:rsidR="00000000" w:rsidRPr="00D93029" w:rsidP="00D93029">
            <w:pPr>
              <w:pStyle w:val="ListBullet"/>
            </w:pPr>
            <w:r w:rsidRPr="00D93029">
              <w:t>dealing with unplanned events on at least one (1) occasion.</w:t>
            </w:r>
          </w:p>
        </w:tc>
      </w:tr>
    </w:tbl>
    <w:p w:rsidR="00000000" w:rsidRPr="00D93029" w:rsidP="00D93029">
      <w:pPr>
        <w:pStyle w:val="NoPaddingFontSize1"/>
      </w:pPr>
    </w:p>
    <w:p w:rsidR="00000000" w:rsidRPr="00D93029" w:rsidP="00D93029">
      <w:pPr>
        <w:pStyle w:val="AllowPageBreak"/>
      </w:pPr>
    </w:p>
    <w:p w:rsidR="00000000" w:rsidRPr="00D93029" w:rsidP="00D93029">
      <w:pPr>
        <w:pStyle w:val="Heading1"/>
      </w:pPr>
      <w:bookmarkStart w:id="3" w:name="O_1003832"/>
      <w:bookmarkEnd w:id="3"/>
      <w:r w:rsidRPr="00D9302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029">
            <w:pPr>
              <w:pStyle w:val="BodyText"/>
              <w:rPr>
                <w:lang w:val="en-NZ"/>
              </w:rPr>
            </w:pPr>
            <w:r w:rsidRPr="00D9302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93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029" w:rsidP="00D93029">
            <w:pPr>
              <w:pStyle w:val="ListBullet"/>
            </w:pPr>
            <w:r w:rsidRPr="00D93029">
              <w:t>telecommunication network drawings and plans</w:t>
            </w:r>
          </w:p>
          <w:p w:rsidR="00000000" w:rsidRPr="00D93029" w:rsidP="00D93029">
            <w:pPr>
              <w:pStyle w:val="ListBullet"/>
            </w:pPr>
            <w:r w:rsidRPr="00D93029">
              <w:t>WHS/OHS specific requirements</w:t>
            </w:r>
            <w:r w:rsidRPr="00D93029">
              <w:t xml:space="preserve"> for telecommunication networks encompassing:</w:t>
            </w:r>
          </w:p>
          <w:p w:rsidR="00000000" w:rsidRPr="00D93029" w:rsidP="00D93029">
            <w:pPr>
              <w:pStyle w:val="ListBullet2"/>
            </w:pPr>
            <w:r w:rsidRPr="00D93029">
              <w:t>aerial safety equipment</w:t>
            </w:r>
          </w:p>
          <w:p w:rsidR="00000000" w:rsidRPr="00D93029" w:rsidP="00D93029">
            <w:pPr>
              <w:pStyle w:val="ListBullet2"/>
            </w:pPr>
            <w:r w:rsidRPr="00D93029">
              <w:t>procedures to applying pole top rescue</w:t>
            </w:r>
          </w:p>
          <w:p w:rsidR="00000000" w:rsidRPr="00D93029" w:rsidP="00D93029">
            <w:pPr>
              <w:pStyle w:val="ListBullet"/>
            </w:pPr>
            <w:r w:rsidRPr="00D93029">
              <w:t>hazard identification associated with telecommunication networks equipment encompassing:</w:t>
            </w:r>
          </w:p>
          <w:p w:rsidR="00000000" w:rsidRPr="00D93029" w:rsidP="00D93029">
            <w:pPr>
              <w:pStyle w:val="ListBullet2"/>
            </w:pPr>
            <w:r w:rsidRPr="00D93029">
              <w:t>working at heights</w:t>
            </w:r>
          </w:p>
          <w:p w:rsidR="00000000" w:rsidRPr="00D93029" w:rsidP="00D93029">
            <w:pPr>
              <w:pStyle w:val="ListBullet2"/>
            </w:pPr>
            <w:r w:rsidRPr="00D93029">
              <w:t>checking exposed metal for potential differences</w:t>
            </w:r>
          </w:p>
          <w:p w:rsidR="00000000" w:rsidRPr="00D93029" w:rsidP="00D93029">
            <w:pPr>
              <w:pStyle w:val="ListBullet2"/>
            </w:pPr>
            <w:r w:rsidRPr="00D93029">
              <w:t>hazard and control measures in aerial cabling working environment</w:t>
            </w:r>
          </w:p>
          <w:p w:rsidR="00000000" w:rsidRPr="00D93029" w:rsidP="00D93029">
            <w:pPr>
              <w:pStyle w:val="ListBullet2"/>
            </w:pPr>
            <w:r w:rsidRPr="00D93029">
              <w:t>soundness of pole for aerial cabling</w:t>
            </w:r>
          </w:p>
          <w:p w:rsidR="00000000" w:rsidRPr="00D93029" w:rsidP="00D93029">
            <w:pPr>
              <w:pStyle w:val="ListBullet2"/>
            </w:pPr>
            <w:r w:rsidRPr="00D93029">
              <w:t>hazards associated with working with optical fibre</w:t>
            </w:r>
          </w:p>
          <w:p w:rsidR="00000000" w:rsidRPr="00D93029" w:rsidP="00D93029">
            <w:pPr>
              <w:pStyle w:val="ListBullet"/>
            </w:pPr>
            <w:r w:rsidRPr="00D93029">
              <w:t>aerial construction methods and regulations</w:t>
            </w:r>
          </w:p>
          <w:p w:rsidR="00000000" w:rsidRPr="00D93029" w:rsidP="00D93029">
            <w:pPr>
              <w:pStyle w:val="ListBullet"/>
            </w:pPr>
            <w:r w:rsidRPr="00D93029">
              <w:t>telecomm</w:t>
            </w:r>
            <w:r w:rsidRPr="00D93029">
              <w:t>unication network cables encompassing:</w:t>
            </w:r>
          </w:p>
          <w:p w:rsidR="00000000" w:rsidRPr="00D93029" w:rsidP="00D93029">
            <w:pPr>
              <w:pStyle w:val="ListBullet2"/>
            </w:pPr>
            <w:r w:rsidRPr="00D93029">
              <w:t>types of cables</w:t>
            </w:r>
          </w:p>
          <w:p w:rsidR="00000000" w:rsidRPr="00D93029" w:rsidP="00D93029">
            <w:pPr>
              <w:pStyle w:val="ListBullet2"/>
            </w:pPr>
            <w:r w:rsidRPr="00D93029">
              <w:t>cable colour coding for outdoor cable</w:t>
            </w:r>
          </w:p>
          <w:p w:rsidR="00000000" w:rsidRPr="00D93029" w:rsidP="00D93029">
            <w:pPr>
              <w:pStyle w:val="ListBullet2"/>
            </w:pPr>
            <w:r w:rsidRPr="00D93029">
              <w:t>colour coding of cables and termination modules and standard connectors used with twisted pair, optical fibre and coaxial cables</w:t>
            </w:r>
          </w:p>
          <w:p w:rsidR="00000000" w:rsidRPr="00D93029" w:rsidP="00D93029">
            <w:pPr>
              <w:pStyle w:val="ListBullet2"/>
            </w:pPr>
            <w:r w:rsidRPr="00D93029">
              <w:t>cable labelling devices</w:t>
            </w:r>
          </w:p>
          <w:p w:rsidR="00000000" w:rsidRPr="00D93029" w:rsidP="00D93029">
            <w:pPr>
              <w:pStyle w:val="ListBullet"/>
            </w:pPr>
            <w:r w:rsidRPr="00D93029">
              <w:t>cables p</w:t>
            </w:r>
            <w:r w:rsidRPr="00D93029">
              <w:t>rotect and support requirements encompassing:</w:t>
            </w:r>
          </w:p>
          <w:p w:rsidR="00000000" w:rsidRPr="00D93029" w:rsidP="00D93029">
            <w:pPr>
              <w:pStyle w:val="ListBullet2"/>
            </w:pPr>
            <w:r w:rsidRPr="00D93029">
              <w:t>protection against mechanical damage</w:t>
            </w:r>
          </w:p>
          <w:p w:rsidR="00000000" w:rsidRPr="00D93029" w:rsidP="00D93029">
            <w:pPr>
              <w:pStyle w:val="ListBullet2"/>
            </w:pPr>
            <w:r w:rsidRPr="00D93029">
              <w:t>protection from adverse temperatures and corrosion protection from magnetic field that may affect the performance of the cable</w:t>
            </w:r>
          </w:p>
          <w:p w:rsidR="00000000" w:rsidRPr="00D93029" w:rsidP="00D93029">
            <w:pPr>
              <w:pStyle w:val="ListBullet2"/>
            </w:pPr>
            <w:r w:rsidRPr="00D93029">
              <w:t>cable support and protection devices, accessories and typical applications (metallic and non-metallic conduits, duct and trunking, cable ladder and tray, cable clips and ties and related accessories)</w:t>
            </w:r>
          </w:p>
          <w:p w:rsidR="00000000" w:rsidRPr="00D93029" w:rsidP="00D93029">
            <w:pPr>
              <w:pStyle w:val="ListBullet"/>
            </w:pPr>
            <w:r w:rsidRPr="00D93029">
              <w:t>installation techniques encompassing:</w:t>
            </w:r>
          </w:p>
          <w:p w:rsidR="00000000" w:rsidRPr="00D93029" w:rsidP="00D93029">
            <w:pPr>
              <w:pStyle w:val="ListBullet2"/>
            </w:pPr>
            <w:r w:rsidRPr="00D93029">
              <w:t>cable installati</w:t>
            </w:r>
            <w:r w:rsidRPr="00D93029">
              <w:t>on equipment</w:t>
            </w:r>
          </w:p>
          <w:p w:rsidR="00000000" w:rsidRPr="00D93029" w:rsidP="00D93029">
            <w:pPr>
              <w:pStyle w:val="ListBullet2"/>
            </w:pPr>
            <w:r w:rsidRPr="00D93029">
              <w:t>cable drawing and hauling techniques</w:t>
            </w:r>
          </w:p>
          <w:p w:rsidR="00000000" w:rsidRPr="00D93029" w:rsidP="00D93029">
            <w:pPr>
              <w:pStyle w:val="ListBullet"/>
            </w:pPr>
            <w:r w:rsidRPr="00D93029">
              <w:t>insulation removal and replacement</w:t>
            </w:r>
          </w:p>
          <w:p w:rsidR="00000000" w:rsidRPr="00D93029" w:rsidP="00D93029">
            <w:pPr>
              <w:pStyle w:val="ListBullet"/>
            </w:pPr>
            <w:r w:rsidRPr="00D93029">
              <w:t>conductor handling and cable terminations encompassing:</w:t>
            </w:r>
          </w:p>
          <w:p w:rsidR="00000000" w:rsidRPr="00D93029" w:rsidP="00D93029">
            <w:pPr>
              <w:pStyle w:val="ListBullet2"/>
            </w:pPr>
            <w:r w:rsidRPr="00D93029">
              <w:t>application of connecting devices for conductors and terminals</w:t>
            </w:r>
          </w:p>
          <w:p w:rsidR="00000000" w:rsidRPr="00D93029" w:rsidP="00D93029">
            <w:pPr>
              <w:pStyle w:val="ListBullet2"/>
            </w:pPr>
            <w:r w:rsidRPr="00D93029">
              <w:t>stress release on cables/conductors</w:t>
            </w:r>
          </w:p>
          <w:p w:rsidR="00000000" w:rsidRPr="00D93029" w:rsidP="00D93029">
            <w:pPr>
              <w:pStyle w:val="ListBullet2"/>
            </w:pPr>
            <w:r w:rsidRPr="00D93029">
              <w:t>methods of ter</w:t>
            </w:r>
            <w:r w:rsidRPr="00D93029">
              <w:t>minating cables (cables less than twenty pair, twenty pair cable and greater)</w:t>
            </w:r>
          </w:p>
          <w:p w:rsidR="00000000" w:rsidRPr="00D93029" w:rsidP="00D93029">
            <w:pPr>
              <w:pStyle w:val="ListBullet2"/>
            </w:pPr>
            <w:r w:rsidRPr="00D93029">
              <w:t>joining of aerial cables</w:t>
            </w:r>
          </w:p>
          <w:p w:rsidR="00000000" w:rsidRPr="00D93029" w:rsidP="00D93029">
            <w:pPr>
              <w:pStyle w:val="ListBullet"/>
            </w:pPr>
            <w:r w:rsidRPr="00D93029">
              <w:t>operating principles of fibre optic cable transmission encompassing:</w:t>
            </w:r>
          </w:p>
          <w:p w:rsidR="00000000" w:rsidRPr="00D93029" w:rsidP="00D93029">
            <w:pPr>
              <w:pStyle w:val="ListBullet2"/>
            </w:pPr>
            <w:r w:rsidRPr="00D93029">
              <w:t>types of optical fibre types available for telecommunications voice and data trans</w:t>
            </w:r>
            <w:r w:rsidRPr="00D93029">
              <w:t>mission</w:t>
            </w:r>
          </w:p>
          <w:p w:rsidR="00000000" w:rsidRPr="00D93029" w:rsidP="00D93029">
            <w:pPr>
              <w:pStyle w:val="ListBullet2"/>
            </w:pPr>
            <w:r w:rsidRPr="00D93029">
              <w:t>difference between multi-mode and single mode transmission</w:t>
            </w:r>
          </w:p>
          <w:p w:rsidR="00000000" w:rsidRPr="00D93029" w:rsidP="00D93029">
            <w:pPr>
              <w:pStyle w:val="ListBullet2"/>
            </w:pPr>
            <w:r w:rsidRPr="00D93029">
              <w:t>advantages of optical fibre cable compared to other cables</w:t>
            </w:r>
          </w:p>
          <w:p w:rsidR="00000000" w:rsidRPr="00D93029" w:rsidP="00D93029">
            <w:pPr>
              <w:pStyle w:val="ListBullet2"/>
            </w:pPr>
            <w:r w:rsidRPr="00D93029">
              <w:t>applications of optical fibre cables</w:t>
            </w:r>
          </w:p>
          <w:p w:rsidR="00000000" w:rsidRPr="00D93029" w:rsidP="00D93029">
            <w:pPr>
              <w:pStyle w:val="ListBullet2"/>
            </w:pPr>
            <w:r w:rsidRPr="00D93029">
              <w:t>requirements of optical fibre cables as specified in current standards</w:t>
            </w:r>
          </w:p>
          <w:p w:rsidR="00000000" w:rsidRPr="00D93029" w:rsidP="00D93029">
            <w:pPr>
              <w:pStyle w:val="ListBullet"/>
            </w:pPr>
            <w:r w:rsidRPr="00D93029">
              <w:t>installation techniques for optical fibre cables encompassing:</w:t>
            </w:r>
          </w:p>
          <w:p w:rsidR="00000000" w:rsidRPr="00D93029" w:rsidP="00D93029">
            <w:pPr>
              <w:pStyle w:val="ListBullet2"/>
            </w:pPr>
            <w:r w:rsidRPr="00D93029">
              <w:t>regulations, standards and codes applicable to optical fibre installation</w:t>
            </w:r>
          </w:p>
          <w:p w:rsidR="00000000" w:rsidRPr="00D93029" w:rsidP="00D93029">
            <w:pPr>
              <w:pStyle w:val="ListBullet2"/>
            </w:pPr>
            <w:r w:rsidRPr="00D93029">
              <w:t>bending radii and hauling requirements</w:t>
            </w:r>
          </w:p>
          <w:p w:rsidR="00000000" w:rsidRPr="00D93029" w:rsidP="00D93029">
            <w:pPr>
              <w:pStyle w:val="ListBullet2"/>
            </w:pPr>
            <w:r w:rsidRPr="00D93029">
              <w:t>cable support and securing mechanisms</w:t>
            </w:r>
          </w:p>
          <w:p w:rsidR="00000000" w:rsidRPr="00D93029" w:rsidP="00D93029">
            <w:pPr>
              <w:pStyle w:val="ListBullet2"/>
            </w:pPr>
            <w:r w:rsidRPr="00D93029">
              <w:t>safety precautions.</w:t>
            </w:r>
          </w:p>
        </w:tc>
      </w:tr>
    </w:tbl>
    <w:p w:rsidR="00000000" w:rsidRPr="00D93029" w:rsidP="00D93029">
      <w:pPr>
        <w:pStyle w:val="NoPaddingFontSize1"/>
      </w:pPr>
    </w:p>
    <w:p w:rsidR="00000000" w:rsidRPr="00D93029" w:rsidP="00D93029">
      <w:pPr>
        <w:pStyle w:val="AllowPageBreak"/>
      </w:pPr>
    </w:p>
    <w:p w:rsidR="00000000" w:rsidRPr="00D93029" w:rsidP="00D93029">
      <w:pPr>
        <w:pStyle w:val="Heading1"/>
      </w:pPr>
      <w:bookmarkStart w:id="4" w:name="O_1003833"/>
      <w:bookmarkEnd w:id="4"/>
      <w:r w:rsidRPr="00D9302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30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029" w:rsidP="00D93029">
            <w:pPr>
              <w:pStyle w:val="BodyText"/>
            </w:pPr>
            <w:r w:rsidRPr="00D93029">
              <w:t>Assessors must hold credentials specified within the Standards for Registered Training Organisations current at the time of assessment.</w:t>
            </w:r>
          </w:p>
          <w:p w:rsidR="00000000" w:rsidRPr="00D93029" w:rsidP="00D93029">
            <w:pPr>
              <w:pStyle w:val="BodyText"/>
            </w:pPr>
            <w:r w:rsidRPr="00D93029">
              <w:t>Assessment must satisfy the Principles of Assessment and Rules of Evidence and all regulatory requ</w:t>
            </w:r>
            <w:r w:rsidRPr="00D93029">
              <w:t>irements included within the Standards for Registered Training Organisations current at the time of assessment.</w:t>
            </w:r>
          </w:p>
          <w:p w:rsidR="00000000" w:rsidRPr="00D93029" w:rsidP="00D93029">
            <w:pPr>
              <w:pStyle w:val="BodyText"/>
            </w:pPr>
            <w:r w:rsidRPr="00D93029">
              <w:t>Assessment must occur in workplace operational situations where it is appropriate to do so; where this is not appropriate, assessment must occur</w:t>
            </w:r>
            <w:r w:rsidRPr="00D93029">
              <w:t xml:space="preserve"> in simulated conditions involving realistic and authentic activities that replicate operational workplace conditions.</w:t>
            </w:r>
          </w:p>
          <w:p w:rsidR="00000000" w:rsidRPr="00D93029" w:rsidP="00D93029">
            <w:pPr>
              <w:pStyle w:val="BodyText"/>
            </w:pPr>
            <w:r w:rsidRPr="00D93029">
              <w:t>Assessment processes and techniques must be appropriate to the language, literacy and numeracy requirements of the work being performed a</w:t>
            </w:r>
            <w:r w:rsidRPr="00D93029">
              <w:t>nd the needs of the candidate.</w:t>
            </w:r>
          </w:p>
          <w:p w:rsidR="00000000" w:rsidRPr="00D93029" w:rsidP="00D93029">
            <w:pPr>
              <w:pStyle w:val="BodyText"/>
            </w:pPr>
            <w:r w:rsidRPr="00D93029">
              <w:t>Resources for assessment must include access to:</w:t>
            </w:r>
          </w:p>
          <w:p w:rsidR="00000000" w:rsidRPr="00D93029" w:rsidP="00D93029">
            <w:pPr>
              <w:pStyle w:val="ListBullet"/>
            </w:pPr>
            <w:r w:rsidRPr="00D93029">
              <w:t>a range of relevant exercises, case studies and/or other simulations</w:t>
            </w:r>
          </w:p>
          <w:p w:rsidR="00000000" w:rsidRPr="00D93029" w:rsidP="00D93029">
            <w:pPr>
              <w:pStyle w:val="ListBullet"/>
            </w:pPr>
            <w:r w:rsidRPr="00D93029">
              <w:t>relevant and appropriate materials, tools, equipment and personal protective equipment (PPE) currently use</w:t>
            </w:r>
            <w:r w:rsidRPr="00D93029">
              <w:t>d in industry</w:t>
            </w:r>
          </w:p>
          <w:p w:rsidR="00000000" w:rsidRPr="00D93029" w:rsidP="00D93029">
            <w:pPr>
              <w:pStyle w:val="ListBullet"/>
            </w:pPr>
            <w:r w:rsidRPr="00D93029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D93029" w:rsidP="00D93029">
      <w:pPr>
        <w:pStyle w:val="NoPaddingFontSize1"/>
      </w:pPr>
    </w:p>
    <w:p w:rsidR="00000000" w:rsidRPr="00D93029" w:rsidP="00D93029">
      <w:pPr>
        <w:pStyle w:val="AllowPageBreak"/>
      </w:pPr>
    </w:p>
    <w:p w:rsidR="00000000" w:rsidRPr="00D93029" w:rsidP="00D93029">
      <w:pPr>
        <w:pStyle w:val="Heading1"/>
      </w:pPr>
      <w:bookmarkStart w:id="5" w:name="O_1003836"/>
      <w:bookmarkEnd w:id="5"/>
      <w:r w:rsidRPr="00D93029">
        <w:t>Links</w:t>
      </w:r>
    </w:p>
    <w:p w:rsidR="00000000" w:rsidRPr="00D93029" w:rsidP="00460976">
      <w:pPr>
        <w:pStyle w:val="BodyText"/>
      </w:pPr>
      <w:r w:rsidRPr="00D93029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605D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93029" w:rsidP="00D93029"/>
    <w:sectPr w:rsidSect="00D930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0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029" w:rsidRPr="00460976" w:rsidP="004609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0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976" w:rsidP="00D930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0976" w:rsidP="00D930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60976" w:rsidP="00D930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0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9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3029" w:rsidRPr="00460976" w:rsidP="004609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0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976" w:rsidRPr="002D2AF8" w:rsidP="00D930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UETTDRIS81 Install telecommunications infrastructure on electricity supply industry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460976" w:rsidP="00D930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7E21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A25A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96CD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0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30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30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30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30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30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30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30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30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30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30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3029"/>
  </w:style>
  <w:style w:type="character" w:customStyle="1" w:styleId="Heading1Char">
    <w:name w:val="Heading 1 Char"/>
    <w:basedOn w:val="DefaultParagraphFont"/>
    <w:link w:val="Heading1"/>
    <w:rsid w:val="00D930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30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30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30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30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30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30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930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30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30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30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30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30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30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30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30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30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30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30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30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30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30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30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30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30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30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30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3029"/>
    <w:rPr>
      <w:b/>
      <w:spacing w:val="0"/>
    </w:rPr>
  </w:style>
  <w:style w:type="paragraph" w:customStyle="1" w:styleId="SuperTitle">
    <w:name w:val="SuperTitle"/>
    <w:basedOn w:val="Title"/>
    <w:rsid w:val="00D930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30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30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30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30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30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30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30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30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30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30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30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3029"/>
    <w:rPr>
      <w:i/>
    </w:rPr>
  </w:style>
  <w:style w:type="paragraph" w:styleId="Caption">
    <w:name w:val="caption"/>
    <w:basedOn w:val="BodyText"/>
    <w:next w:val="Normal"/>
    <w:qFormat/>
    <w:rsid w:val="00D930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30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30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3029"/>
  </w:style>
  <w:style w:type="paragraph" w:styleId="TableofFigures">
    <w:name w:val="table of figures"/>
    <w:basedOn w:val="Normal"/>
    <w:next w:val="Normal"/>
    <w:semiHidden/>
    <w:rsid w:val="00D930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30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3029"/>
    <w:rPr>
      <w:rFonts w:ascii="Wingdings" w:hAnsi="Wingdings"/>
    </w:rPr>
  </w:style>
  <w:style w:type="paragraph" w:customStyle="1" w:styleId="TableHeading">
    <w:name w:val="Table Heading"/>
    <w:basedOn w:val="HeadingBase"/>
    <w:rsid w:val="00D930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3029"/>
    <w:rPr>
      <w:color w:val="0033CC"/>
      <w:u w:val="none"/>
    </w:rPr>
  </w:style>
  <w:style w:type="paragraph" w:customStyle="1" w:styleId="BodyTextRight">
    <w:name w:val="Body Text Right"/>
    <w:basedOn w:val="BodyText"/>
    <w:rsid w:val="00D930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30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30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30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30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30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3029"/>
    <w:rPr>
      <w:sz w:val="32"/>
    </w:rPr>
  </w:style>
  <w:style w:type="paragraph" w:customStyle="1" w:styleId="HeadingProcedure">
    <w:name w:val="Heading Procedure"/>
    <w:basedOn w:val="HeadingBase"/>
    <w:next w:val="Normal"/>
    <w:rsid w:val="00D930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3029"/>
    <w:pPr>
      <w:spacing w:before="60" w:after="60"/>
    </w:pPr>
  </w:style>
  <w:style w:type="paragraph" w:styleId="ListContinue">
    <w:name w:val="List Continue"/>
    <w:basedOn w:val="List"/>
    <w:rsid w:val="00D93029"/>
    <w:pPr>
      <w:ind w:firstLine="0"/>
    </w:pPr>
  </w:style>
  <w:style w:type="paragraph" w:customStyle="1" w:styleId="ListNote">
    <w:name w:val="List Note"/>
    <w:basedOn w:val="List"/>
    <w:rsid w:val="00D930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30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30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3029"/>
    <w:rPr>
      <w:rFonts w:ascii="Courier New" w:hAnsi="Courier New"/>
    </w:rPr>
  </w:style>
  <w:style w:type="paragraph" w:customStyle="1" w:styleId="NoteBullet">
    <w:name w:val="Note Bullet"/>
    <w:basedOn w:val="Note"/>
    <w:rsid w:val="00D930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30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30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30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30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30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30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3029"/>
    <w:rPr>
      <w:b/>
      <w:smallCaps/>
    </w:rPr>
  </w:style>
  <w:style w:type="paragraph" w:customStyle="1" w:styleId="TableListNumber">
    <w:name w:val="Table List Number"/>
    <w:basedOn w:val="ListNumber"/>
    <w:rsid w:val="00D930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30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3029"/>
    <w:pPr>
      <w:numPr>
        <w:numId w:val="9"/>
      </w:numPr>
    </w:pPr>
  </w:style>
  <w:style w:type="paragraph" w:customStyle="1" w:styleId="ListAlpha2">
    <w:name w:val="List Alpha 2"/>
    <w:basedOn w:val="List2"/>
    <w:rsid w:val="00D93029"/>
    <w:pPr>
      <w:numPr>
        <w:numId w:val="8"/>
      </w:numPr>
    </w:pPr>
  </w:style>
  <w:style w:type="paragraph" w:styleId="List2">
    <w:name w:val="List 2"/>
    <w:basedOn w:val="BodyText"/>
    <w:rsid w:val="00D930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30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30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30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30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30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3029"/>
    <w:pPr>
      <w:numPr>
        <w:numId w:val="4"/>
      </w:numPr>
    </w:pPr>
  </w:style>
  <w:style w:type="paragraph" w:styleId="ListContinue2">
    <w:name w:val="List Continue 2"/>
    <w:basedOn w:val="List2"/>
    <w:rsid w:val="00D93029"/>
    <w:pPr>
      <w:ind w:firstLine="0"/>
    </w:pPr>
  </w:style>
  <w:style w:type="paragraph" w:styleId="ListContinue3">
    <w:name w:val="List Continue 3"/>
    <w:basedOn w:val="List3"/>
    <w:rsid w:val="00D93029"/>
    <w:pPr>
      <w:ind w:left="1021" w:firstLine="0"/>
    </w:pPr>
  </w:style>
  <w:style w:type="paragraph" w:styleId="ListContinue4">
    <w:name w:val="List Continue 4"/>
    <w:basedOn w:val="List4"/>
    <w:rsid w:val="00D93029"/>
    <w:pPr>
      <w:ind w:firstLine="0"/>
    </w:pPr>
  </w:style>
  <w:style w:type="paragraph" w:styleId="ListContinue5">
    <w:name w:val="List Continue 5"/>
    <w:basedOn w:val="List5"/>
    <w:rsid w:val="00D93029"/>
    <w:pPr>
      <w:ind w:firstLine="0"/>
    </w:pPr>
  </w:style>
  <w:style w:type="paragraph" w:styleId="ListNumber3">
    <w:name w:val="List Number 3"/>
    <w:basedOn w:val="List3"/>
    <w:rsid w:val="00D93029"/>
    <w:pPr>
      <w:numPr>
        <w:numId w:val="5"/>
      </w:numPr>
    </w:pPr>
  </w:style>
  <w:style w:type="paragraph" w:styleId="ListNumber4">
    <w:name w:val="List Number 4"/>
    <w:basedOn w:val="List4"/>
    <w:rsid w:val="00D93029"/>
    <w:pPr>
      <w:numPr>
        <w:numId w:val="6"/>
      </w:numPr>
    </w:pPr>
  </w:style>
  <w:style w:type="paragraph" w:styleId="ListNumber5">
    <w:name w:val="List Number 5"/>
    <w:basedOn w:val="List5"/>
    <w:rsid w:val="00D93029"/>
    <w:pPr>
      <w:numPr>
        <w:numId w:val="7"/>
      </w:numPr>
    </w:pPr>
  </w:style>
  <w:style w:type="paragraph" w:styleId="BlockText">
    <w:name w:val="Block Text"/>
    <w:basedOn w:val="Normal"/>
    <w:rsid w:val="00D930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30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3029"/>
    <w:rPr>
      <w:sz w:val="16"/>
      <w:vertAlign w:val="superscript"/>
    </w:rPr>
  </w:style>
  <w:style w:type="character" w:customStyle="1" w:styleId="Symbols">
    <w:name w:val="Symbols"/>
    <w:basedOn w:val="DefaultParagraphFont"/>
    <w:rsid w:val="00D93029"/>
    <w:rPr>
      <w:rFonts w:ascii="Symbol" w:hAnsi="Symbol"/>
    </w:rPr>
  </w:style>
  <w:style w:type="character" w:customStyle="1" w:styleId="MenuOptions">
    <w:name w:val="Menu Options"/>
    <w:basedOn w:val="DefaultParagraphFont"/>
    <w:rsid w:val="00D930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3029"/>
    <w:rPr>
      <w:b/>
    </w:rPr>
  </w:style>
  <w:style w:type="character" w:customStyle="1" w:styleId="Underlined">
    <w:name w:val="Underlined"/>
    <w:basedOn w:val="DefaultParagraphFont"/>
    <w:rsid w:val="00D93029"/>
    <w:rPr>
      <w:u w:val="single"/>
    </w:rPr>
  </w:style>
  <w:style w:type="paragraph" w:customStyle="1" w:styleId="TableBodyTextRight">
    <w:name w:val="Table Body Text Right"/>
    <w:basedOn w:val="TableBodyText"/>
    <w:rsid w:val="00D930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3029"/>
    <w:rPr>
      <w:sz w:val="18"/>
    </w:rPr>
  </w:style>
  <w:style w:type="paragraph" w:customStyle="1" w:styleId="BodySmallRight">
    <w:name w:val="Body Small Right"/>
    <w:basedOn w:val="BodyTextRight"/>
    <w:rsid w:val="00D93029"/>
    <w:rPr>
      <w:sz w:val="18"/>
      <w:szCs w:val="18"/>
    </w:rPr>
  </w:style>
  <w:style w:type="paragraph" w:customStyle="1" w:styleId="MarginEdition">
    <w:name w:val="Margin Edition"/>
    <w:basedOn w:val="MarginNote"/>
    <w:rsid w:val="00D930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3029"/>
    <w:rPr>
      <w:sz w:val="2"/>
      <w:szCs w:val="2"/>
    </w:rPr>
  </w:style>
  <w:style w:type="character" w:customStyle="1" w:styleId="Small">
    <w:name w:val="Small"/>
    <w:basedOn w:val="DefaultParagraphFont"/>
    <w:rsid w:val="00D93029"/>
    <w:rPr>
      <w:sz w:val="16"/>
    </w:rPr>
  </w:style>
  <w:style w:type="paragraph" w:customStyle="1" w:styleId="WideTable">
    <w:name w:val="Wide Table"/>
    <w:basedOn w:val="Normal"/>
    <w:rsid w:val="00D930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3029"/>
  </w:style>
  <w:style w:type="paragraph" w:styleId="Quote">
    <w:name w:val="Quote"/>
    <w:basedOn w:val="Heading1"/>
    <w:link w:val="QuoteChar"/>
    <w:qFormat/>
    <w:rsid w:val="00D930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30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3029"/>
    <w:pPr>
      <w:pageBreakBefore/>
    </w:pPr>
  </w:style>
  <w:style w:type="paragraph" w:customStyle="1" w:styleId="Border">
    <w:name w:val="Border"/>
    <w:basedOn w:val="Normal"/>
    <w:qFormat/>
    <w:rsid w:val="00D930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30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0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0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30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30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30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30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30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3029"/>
    <w:rPr>
      <w:u w:val="single"/>
    </w:rPr>
  </w:style>
  <w:style w:type="character" w:customStyle="1" w:styleId="BoldandItalics">
    <w:name w:val="Bold and Italics"/>
    <w:qFormat/>
    <w:rsid w:val="00D93029"/>
    <w:rPr>
      <w:b/>
      <w:i/>
      <w:u w:val="none"/>
    </w:rPr>
  </w:style>
  <w:style w:type="paragraph" w:styleId="BalloonText">
    <w:name w:val="Balloon Text"/>
    <w:basedOn w:val="Normal"/>
    <w:link w:val="BalloonTextChar"/>
    <w:rsid w:val="00D930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30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30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30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30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30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3029"/>
    <w:pPr>
      <w:spacing w:before="0" w:after="0"/>
    </w:pPr>
  </w:style>
  <w:style w:type="paragraph" w:customStyle="1" w:styleId="BodyTextBold">
    <w:name w:val="Body Text Bold"/>
    <w:basedOn w:val="BodyText"/>
    <w:qFormat/>
    <w:rsid w:val="00D93029"/>
    <w:rPr>
      <w:b/>
    </w:rPr>
  </w:style>
  <w:style w:type="character" w:styleId="Hyperlink">
    <w:name w:val="Hyperlink"/>
    <w:basedOn w:val="DefaultParagraphFont"/>
    <w:uiPriority w:val="99"/>
    <w:unhideWhenUsed/>
    <w:rsid w:val="004609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4518</Characters>
  <Application>Microsoft Office Word</Application>
  <DocSecurity>0</DocSecurity>
  <Lines>110</Lines>
  <Paragraphs>84</Paragraphs>
  <ScaleCrop>false</ScaleCrop>
  <Company>Author-it Software Corporation Ltd.</Company>
  <LinksUpToDate>false</LinksUpToDate>
  <CharactersWithSpaces>5099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UETTDRIS81 Install telecommunications infrastructure on electricity supply industry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2021-04-20T06:34:00Z</dcterms:created>
  <dcterms:modified xsi:type="dcterms:W3CDTF">2021-04-20T06:34:00Z</dcterms:modified>
</cp:coreProperties>
</file>