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57F" w:rsidP="0026357F">
      <w:pPr>
        <w:pStyle w:val="Title"/>
      </w:pPr>
      <w:r>
        <w:fldChar w:fldCharType="begin"/>
      </w:r>
      <w:r>
        <w:instrText xml:space="preserve"> TITLE   \* MERGEFORMAT </w:instrText>
      </w:r>
      <w:r>
        <w:fldChar w:fldCharType="separate"/>
      </w:r>
      <w:r>
        <w:t>Assessment Requirements for UETTDRIS74 Develop engineering solutions for energy supply system protection problems</w:t>
      </w:r>
      <w:r>
        <w:fldChar w:fldCharType="end"/>
      </w:r>
    </w:p>
    <w:p w:rsidR="0026357F" w:rsidP="0026357F">
      <w:pPr>
        <w:pStyle w:val="Version"/>
        <w:sectPr w:rsidSect="008E5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367" w:rsidP="008E5367">
      <w:pPr>
        <w:pStyle w:val="SuperHeading"/>
      </w:pPr>
      <w:r w:rsidRPr="008E5367">
        <w:t>Assessment Requirements for UETTDRIS74 Develop engineering solutions for energy supply system protection problems</w:t>
      </w:r>
    </w:p>
    <w:p w:rsidR="00000000" w:rsidRPr="008E5367" w:rsidP="008E5367">
      <w:pPr>
        <w:pStyle w:val="Heading1"/>
      </w:pPr>
      <w:bookmarkStart w:id="1" w:name="O_1003811"/>
      <w:bookmarkEnd w:id="1"/>
      <w:r w:rsidRPr="008E5367">
        <w:t>Modification History</w:t>
      </w:r>
    </w:p>
    <w:tbl>
      <w:tblPr>
        <w:tblW w:w="9497" w:type="dxa"/>
        <w:tblLayout w:type="fixed"/>
        <w:tblCellMar>
          <w:left w:w="62" w:type="dxa"/>
          <w:right w:w="62" w:type="dxa"/>
        </w:tblCellMar>
        <w:tblLook w:val="0000"/>
      </w:tblPr>
      <w:tblGrid>
        <w:gridCol w:w="9497"/>
      </w:tblGrid>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367" w:rsidP="008E5367">
            <w:pPr>
              <w:pStyle w:val="BodyText"/>
            </w:pPr>
            <w:r w:rsidRPr="008E5367">
              <w:t>Release 1. This is the first release of this unit of competency in the UET Transmission, Distribution and Rail Sector Training Package.</w:t>
            </w:r>
          </w:p>
        </w:tc>
      </w:tr>
    </w:tbl>
    <w:p w:rsidR="00000000" w:rsidRPr="008E5367" w:rsidP="008E5367">
      <w:pPr>
        <w:pStyle w:val="NoPaddingFontSize1"/>
      </w:pPr>
    </w:p>
    <w:p w:rsidR="00000000" w:rsidRPr="008E5367" w:rsidP="008E5367">
      <w:pPr>
        <w:pStyle w:val="AllowPageBreak"/>
      </w:pPr>
    </w:p>
    <w:p w:rsidR="00000000" w:rsidRPr="008E5367" w:rsidP="008E5367">
      <w:pPr>
        <w:pStyle w:val="Heading1"/>
      </w:pPr>
      <w:bookmarkStart w:id="2" w:name="O_1003812"/>
      <w:bookmarkEnd w:id="2"/>
      <w:r w:rsidRPr="008E5367">
        <w:t>Performance Evidence</w:t>
      </w:r>
    </w:p>
    <w:tbl>
      <w:tblPr>
        <w:tblW w:w="9497" w:type="dxa"/>
        <w:tblLayout w:type="fixed"/>
        <w:tblCellMar>
          <w:left w:w="62" w:type="dxa"/>
          <w:right w:w="62" w:type="dxa"/>
        </w:tblCellMar>
        <w:tblLook w:val="0000"/>
      </w:tblPr>
      <w:tblGrid>
        <w:gridCol w:w="9497"/>
      </w:tblGrid>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5367">
            <w:pPr>
              <w:pStyle w:val="BodyText"/>
              <w:rPr>
                <w:lang w:val="en-NZ"/>
              </w:rPr>
            </w:pPr>
            <w:r w:rsidRPr="008E5367">
              <w:t>Evidence required to demonstrate competence in this unit must be relevant to a</w:t>
            </w:r>
            <w:r w:rsidRPr="008E5367">
              <w:t xml:space="preserve">nd satisfy all of the requirements of the elements and performance criteria on at least two separate occasions and include:  </w:t>
            </w:r>
          </w:p>
        </w:tc>
      </w:tr>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367" w:rsidP="008E5367">
            <w:pPr>
              <w:pStyle w:val="ListBullet"/>
            </w:pPr>
            <w:r w:rsidRPr="008E5367">
              <w:t>applying relevant work health and safety (WHS)/occupational health and safety (OHS) requirements, including the use of risk cont</w:t>
            </w:r>
            <w:r w:rsidRPr="008E5367">
              <w:t>rol measures</w:t>
            </w:r>
          </w:p>
          <w:p w:rsidR="00000000" w:rsidRPr="008E5367" w:rsidP="008E5367">
            <w:pPr>
              <w:pStyle w:val="ListBullet"/>
            </w:pPr>
            <w:r w:rsidRPr="008E5367">
              <w:t>applying sustainable energy principles and practices</w:t>
            </w:r>
          </w:p>
          <w:p w:rsidR="00000000" w:rsidRPr="008E5367" w:rsidP="008E5367">
            <w:pPr>
              <w:pStyle w:val="ListBullet"/>
            </w:pPr>
            <w:r w:rsidRPr="008E5367">
              <w:t>developing engineering solutions for energy supply system protection, including:</w:t>
            </w:r>
          </w:p>
          <w:p w:rsidR="00000000" w:rsidRPr="008E5367" w:rsidP="008E5367">
            <w:pPr>
              <w:pStyle w:val="ListBullet2"/>
            </w:pPr>
            <w:r w:rsidRPr="008E5367">
              <w:t>understanding the extent of the protection problem</w:t>
            </w:r>
          </w:p>
          <w:p w:rsidR="00000000" w:rsidRPr="008E5367" w:rsidP="008E5367">
            <w:pPr>
              <w:pStyle w:val="ListBullet2"/>
            </w:pPr>
            <w:r w:rsidRPr="008E5367">
              <w:t>forming effective strategies for solution development and implementation</w:t>
            </w:r>
          </w:p>
          <w:p w:rsidR="00000000" w:rsidRPr="008E5367" w:rsidP="008E5367">
            <w:pPr>
              <w:pStyle w:val="ListBullet2"/>
            </w:pPr>
            <w:r w:rsidRPr="008E5367">
              <w:t>obtaining protection parameters, specifications and performance requirements appropriate to each problem</w:t>
            </w:r>
          </w:p>
          <w:p w:rsidR="00000000" w:rsidRPr="008E5367" w:rsidP="008E5367">
            <w:pPr>
              <w:pStyle w:val="ListBullet2"/>
            </w:pPr>
            <w:r w:rsidRPr="008E5367">
              <w:t>testing and solutions to protection problems</w:t>
            </w:r>
          </w:p>
          <w:p w:rsidR="00000000" w:rsidRPr="008E5367" w:rsidP="008E5367">
            <w:pPr>
              <w:pStyle w:val="ListBullet2"/>
            </w:pPr>
            <w:r w:rsidRPr="008E5367">
              <w:t>documenting instructions for impl</w:t>
            </w:r>
            <w:r w:rsidRPr="008E5367">
              <w:t>ementation of solutions that incorporate risk control measure to be followed</w:t>
            </w:r>
          </w:p>
          <w:p w:rsidR="00000000" w:rsidRPr="008E5367" w:rsidP="008E5367">
            <w:pPr>
              <w:pStyle w:val="ListBullet2"/>
            </w:pPr>
            <w:r w:rsidRPr="008E5367">
              <w:t>documenting justification of solutions implemented in accordance with professional standards</w:t>
            </w:r>
          </w:p>
          <w:p w:rsidR="00000000" w:rsidRPr="008E5367" w:rsidP="008E5367">
            <w:pPr>
              <w:pStyle w:val="ListBullet2"/>
            </w:pPr>
            <w:r w:rsidRPr="008E5367">
              <w:t>dealing with unplanned events on at least one occasion.</w:t>
            </w:r>
          </w:p>
          <w:p w:rsidR="00000000" w:rsidRPr="008E5367" w:rsidP="008E5367">
            <w:pPr>
              <w:pStyle w:val="BodyText"/>
            </w:pPr>
            <w:r w:rsidRPr="008E5367">
              <w:t xml:space="preserve">Note: </w:t>
            </w:r>
          </w:p>
          <w:p w:rsidR="00000000" w:rsidRPr="008E5367" w:rsidP="008E5367">
            <w:pPr>
              <w:pStyle w:val="BodyText"/>
            </w:pPr>
            <w:r w:rsidRPr="008E5367">
              <w:t>Successful completion o</w:t>
            </w:r>
            <w:r w:rsidRPr="008E5367">
              <w:t>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8E5367" w:rsidP="008E5367">
      <w:pPr>
        <w:pStyle w:val="NoPaddingFontSize1"/>
      </w:pPr>
    </w:p>
    <w:p w:rsidR="00000000" w:rsidRPr="008E5367" w:rsidP="008E5367">
      <w:pPr>
        <w:pStyle w:val="AllowPageBreak"/>
      </w:pPr>
    </w:p>
    <w:p w:rsidR="00000000" w:rsidRPr="008E5367" w:rsidP="008E5367">
      <w:pPr>
        <w:pStyle w:val="Heading1"/>
      </w:pPr>
      <w:bookmarkStart w:id="3" w:name="O_1003813"/>
      <w:bookmarkEnd w:id="3"/>
      <w:r w:rsidRPr="008E5367">
        <w:t>Knowledge Evidence</w:t>
      </w:r>
    </w:p>
    <w:tbl>
      <w:tblPr>
        <w:tblW w:w="9497" w:type="dxa"/>
        <w:tblLayout w:type="fixed"/>
        <w:tblCellMar>
          <w:left w:w="62" w:type="dxa"/>
          <w:right w:w="62" w:type="dxa"/>
        </w:tblCellMar>
        <w:tblLook w:val="0000"/>
      </w:tblPr>
      <w:tblGrid>
        <w:gridCol w:w="9497"/>
      </w:tblGrid>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5367">
            <w:pPr>
              <w:pStyle w:val="BodyText"/>
              <w:rPr>
                <w:lang w:val="en-NZ"/>
              </w:rPr>
            </w:pPr>
            <w:r w:rsidRPr="008E5367">
              <w:t>Evidence required to demonstrate competence in this unit must be relevant to and satisfy all of the requirements of the elements and performance criteria and include knowledge of:</w:t>
            </w:r>
          </w:p>
        </w:tc>
      </w:tr>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367" w:rsidP="008E5367">
            <w:pPr>
              <w:pStyle w:val="ListBullet"/>
            </w:pPr>
            <w:r w:rsidRPr="008E5367">
              <w:t>protection scheme requirements encompassing:</w:t>
            </w:r>
          </w:p>
          <w:p w:rsidR="00000000" w:rsidRPr="008E5367" w:rsidP="008E5367">
            <w:pPr>
              <w:pStyle w:val="ListBullet2"/>
            </w:pPr>
            <w:r w:rsidRPr="008E5367">
              <w:t>requirements of a protection scheme - relationship to primary system design, purpose of protection, safety of persons, protection of plant, system instability, system break up, loss of customers, loss of revenue, protection zones, restricted schemes, unres</w:t>
            </w:r>
            <w:r w:rsidRPr="008E5367">
              <w:t xml:space="preserve">tricted schemes, </w:t>
            </w:r>
            <w:r w:rsidRPr="008E5367">
              <w:t>duplicate protection, local backup protection, remote backup protection, selectivity, discrimination, stability, sensitivity and reliability</w:t>
            </w:r>
          </w:p>
          <w:p w:rsidR="00000000" w:rsidRPr="008E5367" w:rsidP="008E5367">
            <w:pPr>
              <w:pStyle w:val="ListBullet2"/>
            </w:pPr>
            <w:r w:rsidRPr="008E5367">
              <w:t>components of a protection scheme - current transformers, potential transformers, summation curren</w:t>
            </w:r>
            <w:r w:rsidRPr="008E5367">
              <w:t>t transformers, interposing transformers, multi-tapped transformers, all-or-nothing relays, induction relays, balanced beam relays, directional relays, biased relays, solid state relays, microprocessor based relays, gas relays, thermal sensors, hardwired c</w:t>
            </w:r>
            <w:r w:rsidRPr="008E5367">
              <w:t>ommunication, powerline carriers systems, microwave systems, fibre optic systems, need for isolation and need for interfacing</w:t>
            </w:r>
          </w:p>
          <w:p w:rsidR="00000000" w:rsidRPr="008E5367" w:rsidP="008E5367">
            <w:pPr>
              <w:pStyle w:val="ListBullet2"/>
            </w:pPr>
            <w:r w:rsidRPr="008E5367">
              <w:t>protection applied to buses - overload, differential, earth leakage, structure leakage, combined schemes and protection overlap</w:t>
            </w:r>
          </w:p>
          <w:p w:rsidR="00000000" w:rsidRPr="008E5367" w:rsidP="008E5367">
            <w:pPr>
              <w:pStyle w:val="ListBullet2"/>
            </w:pPr>
            <w:r w:rsidRPr="008E5367">
              <w:t>pr</w:t>
            </w:r>
            <w:r w:rsidRPr="008E5367">
              <w:t>otection applied to transformers - biased differential, gas, winding temperature and oil temperature</w:t>
            </w:r>
          </w:p>
          <w:p w:rsidR="00000000" w:rsidRPr="008E5367" w:rsidP="008E5367">
            <w:pPr>
              <w:pStyle w:val="ListBullet2"/>
            </w:pPr>
            <w:r w:rsidRPr="008E5367">
              <w:t>protection applied to single/radial lines - overcurrent, earth leakage, slow earth leakage, distance, auto reclose, sectionalising and over voltage</w:t>
            </w:r>
          </w:p>
          <w:p w:rsidR="00000000" w:rsidRPr="008E5367" w:rsidP="008E5367">
            <w:pPr>
              <w:pStyle w:val="ListBullet2"/>
            </w:pPr>
            <w:r w:rsidRPr="008E5367">
              <w:t>protect</w:t>
            </w:r>
            <w:r w:rsidRPr="008E5367">
              <w:t>ion applied to interconnected lines - overcurrent, pilot wire, directional, directional overcurrent, current differential, phase comparison, current comparison, distance, impedance, admittance and offset</w:t>
            </w:r>
          </w:p>
          <w:p w:rsidR="00000000" w:rsidRPr="008E5367" w:rsidP="008E5367">
            <w:pPr>
              <w:pStyle w:val="ListBullet"/>
            </w:pPr>
            <w:r w:rsidRPr="008E5367">
              <w:t>discrete protection systems encompassing:</w:t>
            </w:r>
          </w:p>
          <w:p w:rsidR="00000000" w:rsidRPr="008E5367" w:rsidP="008E5367">
            <w:pPr>
              <w:pStyle w:val="ListBullet2"/>
            </w:pPr>
            <w:r w:rsidRPr="008E5367">
              <w:t>earth fa</w:t>
            </w:r>
            <w:r w:rsidRPr="008E5367">
              <w:t>ult protection - master earth leakage schemes, sensitive earth fault relays and schemes, residual earth fault scheme, core balance earth fault scheme, frame/structure earth leakage scheme, time graded discrimination and backup protection</w:t>
            </w:r>
          </w:p>
          <w:p w:rsidR="00000000" w:rsidRPr="008E5367" w:rsidP="008E5367">
            <w:pPr>
              <w:pStyle w:val="ListBullet2"/>
            </w:pPr>
            <w:r w:rsidRPr="008E5367">
              <w:t>overcurrent protection - feeder overcurrent protection, instantaneous overcurrent schemes, inverse timed overcurrent schemes, types and location of components of an overcurrent scheme, CT summation, time graded discrimination and backup protection</w:t>
            </w:r>
          </w:p>
          <w:p w:rsidR="00000000" w:rsidRPr="008E5367" w:rsidP="008E5367">
            <w:pPr>
              <w:pStyle w:val="ListBullet2"/>
            </w:pPr>
            <w:r w:rsidRPr="008E5367">
              <w:t>alarms a</w:t>
            </w:r>
            <w:r w:rsidRPr="008E5367">
              <w:t>nd controls - auxiliary relays, voltage regulating relays, line drop compensation, gas relay types, gas relay scheme operation and setting, and over temperature schemes</w:t>
            </w:r>
          </w:p>
          <w:p w:rsidR="00000000" w:rsidRPr="008E5367" w:rsidP="008E5367">
            <w:pPr>
              <w:pStyle w:val="ListBullet"/>
            </w:pPr>
            <w:r w:rsidRPr="008E5367">
              <w:t>interdependent protection systems encompassing:</w:t>
            </w:r>
          </w:p>
          <w:p w:rsidR="00000000" w:rsidRPr="008E5367" w:rsidP="008E5367">
            <w:pPr>
              <w:pStyle w:val="ListBullet2"/>
            </w:pPr>
            <w:r w:rsidRPr="008E5367">
              <w:t>overcurrent and earth leakage intertr</w:t>
            </w:r>
            <w:r w:rsidRPr="008E5367">
              <w:t>ipping, interlocking and blocking - logic mapping, master control, electromechanical, electronic and shading coils</w:t>
            </w:r>
          </w:p>
          <w:p w:rsidR="00000000" w:rsidRPr="008E5367" w:rsidP="008E5367">
            <w:pPr>
              <w:pStyle w:val="ListBullet2"/>
            </w:pPr>
            <w:r w:rsidRPr="008E5367">
              <w:t>pilot wire, phase comparison - opposed voltage schemes, circulating current schemes, location of components of a scheme and pilot supervisory</w:t>
            </w:r>
            <w:r w:rsidRPr="008E5367">
              <w:t xml:space="preserve"> techniques</w:t>
            </w:r>
          </w:p>
          <w:p w:rsidR="00000000" w:rsidRPr="008E5367" w:rsidP="008E5367">
            <w:pPr>
              <w:pStyle w:val="ListBullet2"/>
            </w:pPr>
            <w:r w:rsidRPr="008E5367">
              <w:t>load shedding, voltage control, parallel operation and load rejection</w:t>
            </w:r>
          </w:p>
          <w:p w:rsidR="00000000" w:rsidRPr="008E5367" w:rsidP="008E5367">
            <w:pPr>
              <w:pStyle w:val="ListBullet2"/>
            </w:pPr>
            <w:r w:rsidRPr="008E5367">
              <w:t>CB failure protection</w:t>
            </w:r>
          </w:p>
          <w:p w:rsidR="00000000" w:rsidRPr="008E5367" w:rsidP="008E5367">
            <w:pPr>
              <w:pStyle w:val="ListBullet2"/>
            </w:pPr>
            <w:r w:rsidRPr="008E5367">
              <w:t>reclose systems - applications, single shot, multi-shot, blocking schemes and synchronisation checking</w:t>
            </w:r>
          </w:p>
          <w:p w:rsidR="00000000" w:rsidRPr="008E5367" w:rsidP="008E5367">
            <w:pPr>
              <w:pStyle w:val="ListBullet"/>
            </w:pPr>
            <w:r w:rsidRPr="008E5367">
              <w:t>complex protection systems encompassing:</w:t>
            </w:r>
          </w:p>
          <w:p w:rsidR="00000000" w:rsidRPr="008E5367" w:rsidP="008E5367">
            <w:pPr>
              <w:pStyle w:val="ListBullet2"/>
            </w:pPr>
            <w:r w:rsidRPr="008E5367">
              <w:t>distan</w:t>
            </w:r>
            <w:r w:rsidRPr="008E5367">
              <w:t>ce - characteristics, electromechanical, electronic, impedance, mho, offset mho, switched schemes, non-switched schemes, blocking schemes and bus zone</w:t>
            </w:r>
          </w:p>
          <w:p w:rsidR="00000000" w:rsidRPr="008E5367" w:rsidP="008E5367">
            <w:pPr>
              <w:pStyle w:val="ListBullet2"/>
            </w:pPr>
            <w:r w:rsidRPr="008E5367">
              <w:t>differential, transformer differential, bus overcurrent - principles, feeder protection, transformer prot</w:t>
            </w:r>
            <w:r w:rsidRPr="008E5367">
              <w:t>ection, bias systems, harmonic restraint, CT connections, bus protection, low impedance schemes, high impedance schemes, bus overcurrent schemes, generator protection, CT connections, special considerations and digital systems</w:t>
            </w:r>
          </w:p>
          <w:p w:rsidR="00000000" w:rsidRPr="008E5367" w:rsidP="008E5367">
            <w:pPr>
              <w:pStyle w:val="ListBullet2"/>
            </w:pPr>
            <w:r w:rsidRPr="008E5367">
              <w:t>types of revenue metering</w:t>
            </w:r>
          </w:p>
          <w:p w:rsidR="00000000" w:rsidRPr="008E5367" w:rsidP="008E5367">
            <w:pPr>
              <w:pStyle w:val="ListBullet2"/>
            </w:pPr>
            <w:r w:rsidRPr="008E5367">
              <w:t>app</w:t>
            </w:r>
            <w:r w:rsidRPr="008E5367">
              <w:t>lications of supervisory control and data acquisition (SCADA)</w:t>
            </w:r>
          </w:p>
          <w:p w:rsidR="00000000" w:rsidRPr="008E5367" w:rsidP="008E5367">
            <w:pPr>
              <w:pStyle w:val="ListBullet2"/>
            </w:pPr>
            <w:r w:rsidRPr="008E5367">
              <w:t>complex protection systems for communications</w:t>
            </w:r>
          </w:p>
          <w:p w:rsidR="00000000" w:rsidRPr="008E5367" w:rsidP="008E5367">
            <w:pPr>
              <w:pStyle w:val="ListBullet2"/>
            </w:pPr>
            <w:r w:rsidRPr="008E5367">
              <w:t>harmonic control</w:t>
            </w:r>
          </w:p>
          <w:p w:rsidR="00000000" w:rsidRPr="008E5367" w:rsidP="008E5367">
            <w:pPr>
              <w:pStyle w:val="ListBullet2"/>
            </w:pPr>
            <w:r w:rsidRPr="008E5367">
              <w:t>point on wave switching.</w:t>
            </w:r>
          </w:p>
        </w:tc>
      </w:tr>
    </w:tbl>
    <w:p w:rsidR="00000000" w:rsidRPr="008E5367" w:rsidP="008E5367">
      <w:pPr>
        <w:pStyle w:val="NoPaddingFontSize1"/>
      </w:pPr>
    </w:p>
    <w:p w:rsidR="00000000" w:rsidRPr="008E5367" w:rsidP="008E5367">
      <w:pPr>
        <w:pStyle w:val="AllowPageBreak"/>
      </w:pPr>
    </w:p>
    <w:p w:rsidR="00000000" w:rsidRPr="008E5367" w:rsidP="008E5367">
      <w:pPr>
        <w:pStyle w:val="Heading1"/>
      </w:pPr>
      <w:bookmarkStart w:id="4" w:name="O_1003814"/>
      <w:bookmarkEnd w:id="4"/>
      <w:r w:rsidRPr="008E5367">
        <w:t>Assessment Conditions</w:t>
      </w:r>
    </w:p>
    <w:tbl>
      <w:tblPr>
        <w:tblW w:w="9497" w:type="dxa"/>
        <w:tblLayout w:type="fixed"/>
        <w:tblCellMar>
          <w:left w:w="62" w:type="dxa"/>
          <w:right w:w="62" w:type="dxa"/>
        </w:tblCellMar>
        <w:tblLook w:val="0000"/>
      </w:tblPr>
      <w:tblGrid>
        <w:gridCol w:w="9497"/>
      </w:tblGrid>
      <w:tr w:rsidTr="008E53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367" w:rsidP="008E5367">
            <w:pPr>
              <w:pStyle w:val="BodyText"/>
            </w:pPr>
            <w:r w:rsidRPr="008E5367">
              <w:t>Assessors must hold credentials specified within the Standards for Registered Training Organisations current at the time of assessment.</w:t>
            </w:r>
          </w:p>
          <w:p w:rsidR="00000000" w:rsidRPr="008E5367" w:rsidP="008E5367">
            <w:pPr>
              <w:pStyle w:val="BodyText"/>
            </w:pPr>
            <w:r w:rsidRPr="008E5367">
              <w:t>Assessment must satisfy the Principles of Assessment and Rules of Evidence and all regulatory requirements included with</w:t>
            </w:r>
            <w:r w:rsidRPr="008E5367">
              <w:t>in the Standards for Registered Training Organisations current at the time of assessment.</w:t>
            </w:r>
          </w:p>
          <w:p w:rsidR="00000000" w:rsidRPr="008E5367" w:rsidP="008E5367">
            <w:pPr>
              <w:pStyle w:val="BodyText"/>
            </w:pPr>
            <w:r w:rsidRPr="008E5367">
              <w:t>Assessment must occur in workplace operational situations where it is appropriate to do so; where this is not appropriate, assessment must occur in simulated conditio</w:t>
            </w:r>
            <w:r w:rsidRPr="008E5367">
              <w:t>ns involving realistic and authentic activities that replicate operational workplace conditions.</w:t>
            </w:r>
          </w:p>
          <w:p w:rsidR="00000000" w:rsidRPr="008E5367" w:rsidP="008E5367">
            <w:pPr>
              <w:pStyle w:val="BodyText"/>
            </w:pPr>
            <w:r w:rsidRPr="008E5367">
              <w:t>Assessment processes and techniques must be appropriate to the language, literacy and numeracy requirements of the work being performed and the needs of the ca</w:t>
            </w:r>
            <w:r w:rsidRPr="008E5367">
              <w:t>ndidate.</w:t>
            </w:r>
          </w:p>
          <w:p w:rsidR="00000000" w:rsidRPr="008E5367" w:rsidP="008E5367">
            <w:pPr>
              <w:pStyle w:val="BodyText"/>
            </w:pPr>
            <w:r w:rsidRPr="008E5367">
              <w:t>Resources for assessment must include access to:</w:t>
            </w:r>
          </w:p>
          <w:p w:rsidR="00000000" w:rsidRPr="008E5367" w:rsidP="008E5367">
            <w:pPr>
              <w:pStyle w:val="ListBullet"/>
            </w:pPr>
            <w:r w:rsidRPr="008E5367">
              <w:t>a range of relevant exercises, case studies and/or other simulations</w:t>
            </w:r>
          </w:p>
          <w:p w:rsidR="00000000" w:rsidRPr="008E5367" w:rsidP="008E5367">
            <w:pPr>
              <w:pStyle w:val="ListBullet"/>
            </w:pPr>
            <w:r w:rsidRPr="008E5367">
              <w:t>relevant and appropriate materials, tools, facilities, equipment and personal protective equipment (PPE) currently used in industry</w:t>
            </w:r>
          </w:p>
          <w:p w:rsidR="00000000" w:rsidRPr="008E5367" w:rsidP="008E5367">
            <w:pPr>
              <w:pStyle w:val="ListBullet"/>
            </w:pPr>
            <w:r w:rsidRPr="008E5367">
              <w:t>applicable documentation, including workplace procedures, relevant industry standards, equipment specifications, regulations</w:t>
            </w:r>
            <w:r w:rsidRPr="008E5367">
              <w:t>, codes of practice and operation manuals.</w:t>
            </w:r>
          </w:p>
        </w:tc>
      </w:tr>
    </w:tbl>
    <w:p w:rsidR="00000000" w:rsidRPr="008E5367" w:rsidP="008E5367">
      <w:pPr>
        <w:pStyle w:val="NoPaddingFontSize1"/>
      </w:pPr>
    </w:p>
    <w:p w:rsidR="00000000" w:rsidRPr="008E5367" w:rsidP="008E5367">
      <w:pPr>
        <w:pStyle w:val="AllowPageBreak"/>
      </w:pPr>
    </w:p>
    <w:p w:rsidR="00000000" w:rsidRPr="008E5367" w:rsidP="008E5367">
      <w:pPr>
        <w:pStyle w:val="Heading1"/>
      </w:pPr>
      <w:bookmarkStart w:id="5" w:name="O_1003817"/>
      <w:bookmarkEnd w:id="5"/>
      <w:r w:rsidRPr="008E5367">
        <w:t>Links</w:t>
      </w:r>
    </w:p>
    <w:p w:rsidR="00000000" w:rsidRPr="008E5367" w:rsidP="0026357F">
      <w:pPr>
        <w:pStyle w:val="BodyText"/>
      </w:pPr>
      <w:r w:rsidRPr="008E536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C1CF2">
        <w:rPr>
          <w:rStyle w:val="Hyperlink"/>
        </w:rPr>
        <w:t>https://vetnet.gov.au/Pages/TrainingDocs.aspx?q=229bace1-b7bc-4653-9300-dffb13ecfad7</w:t>
      </w:r>
      <w:r>
        <w:fldChar w:fldCharType="end"/>
      </w:r>
    </w:p>
    <w:p w:rsidR="00000000" w:rsidRPr="008E5367" w:rsidP="008E5367"/>
    <w:sectPr w:rsidSect="008E53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67" w:rsidRPr="0026357F" w:rsidP="00263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7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367" w:rsidRPr="0026357F" w:rsidP="00263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7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4E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CA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29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367"/>
    <w:pPr>
      <w:spacing w:before="360" w:after="60"/>
      <w:outlineLvl w:val="0"/>
    </w:pPr>
    <w:rPr>
      <w:sz w:val="32"/>
    </w:rPr>
  </w:style>
  <w:style w:type="paragraph" w:styleId="Heading2">
    <w:name w:val="heading 2"/>
    <w:basedOn w:val="HeadingBase"/>
    <w:next w:val="BodyText"/>
    <w:link w:val="Heading2Char"/>
    <w:qFormat/>
    <w:rsid w:val="008E5367"/>
    <w:pPr>
      <w:keepLines/>
      <w:spacing w:before="240" w:after="120"/>
      <w:outlineLvl w:val="1"/>
    </w:pPr>
    <w:rPr>
      <w:sz w:val="28"/>
      <w:szCs w:val="40"/>
    </w:rPr>
  </w:style>
  <w:style w:type="paragraph" w:styleId="Heading3">
    <w:name w:val="heading 3"/>
    <w:basedOn w:val="HeadingBase"/>
    <w:next w:val="BodyText"/>
    <w:link w:val="Heading3Char"/>
    <w:qFormat/>
    <w:rsid w:val="008E5367"/>
    <w:pPr>
      <w:spacing w:before="180" w:after="120"/>
      <w:outlineLvl w:val="2"/>
    </w:pPr>
    <w:rPr>
      <w:spacing w:val="-10"/>
      <w:kern w:val="32"/>
    </w:rPr>
  </w:style>
  <w:style w:type="paragraph" w:styleId="Heading4">
    <w:name w:val="heading 4"/>
    <w:basedOn w:val="HeadingBase"/>
    <w:next w:val="BodyText"/>
    <w:link w:val="Heading4Char"/>
    <w:qFormat/>
    <w:rsid w:val="008E5367"/>
    <w:pPr>
      <w:spacing w:before="160" w:after="120"/>
      <w:outlineLvl w:val="3"/>
    </w:pPr>
    <w:rPr>
      <w:sz w:val="22"/>
    </w:rPr>
  </w:style>
  <w:style w:type="paragraph" w:styleId="Heading5">
    <w:name w:val="heading 5"/>
    <w:basedOn w:val="HeadingBase"/>
    <w:next w:val="Normal"/>
    <w:link w:val="Heading5Char"/>
    <w:qFormat/>
    <w:rsid w:val="008E5367"/>
    <w:pPr>
      <w:spacing w:before="80"/>
      <w:outlineLvl w:val="4"/>
    </w:pPr>
    <w:rPr>
      <w:color w:val="918585"/>
      <w:sz w:val="20"/>
    </w:rPr>
  </w:style>
  <w:style w:type="paragraph" w:styleId="Heading6">
    <w:name w:val="heading 6"/>
    <w:basedOn w:val="HeadingBase"/>
    <w:next w:val="Normal"/>
    <w:link w:val="Heading6Char"/>
    <w:qFormat/>
    <w:rsid w:val="008E5367"/>
    <w:pPr>
      <w:spacing w:before="60"/>
      <w:outlineLvl w:val="5"/>
    </w:pPr>
    <w:rPr>
      <w:color w:val="918585"/>
      <w:sz w:val="20"/>
    </w:rPr>
  </w:style>
  <w:style w:type="paragraph" w:styleId="Heading7">
    <w:name w:val="heading 7"/>
    <w:basedOn w:val="Normal"/>
    <w:next w:val="Normal"/>
    <w:link w:val="Heading7Char"/>
    <w:qFormat/>
    <w:rsid w:val="008E5367"/>
    <w:pPr>
      <w:ind w:left="720"/>
      <w:outlineLvl w:val="6"/>
    </w:pPr>
    <w:rPr>
      <w:i/>
    </w:rPr>
  </w:style>
  <w:style w:type="paragraph" w:styleId="Heading8">
    <w:name w:val="heading 8"/>
    <w:basedOn w:val="Normal"/>
    <w:next w:val="Normal"/>
    <w:link w:val="Heading8Char"/>
    <w:qFormat/>
    <w:rsid w:val="008E5367"/>
    <w:pPr>
      <w:ind w:left="720"/>
      <w:outlineLvl w:val="7"/>
    </w:pPr>
    <w:rPr>
      <w:i/>
    </w:rPr>
  </w:style>
  <w:style w:type="paragraph" w:styleId="Heading9">
    <w:name w:val="heading 9"/>
    <w:basedOn w:val="Normal"/>
    <w:next w:val="Normal"/>
    <w:link w:val="Heading9Char"/>
    <w:qFormat/>
    <w:rsid w:val="008E5367"/>
    <w:pPr>
      <w:ind w:left="720"/>
      <w:outlineLvl w:val="8"/>
    </w:pPr>
    <w:rPr>
      <w:i/>
    </w:rPr>
  </w:style>
  <w:style w:type="character" w:default="1" w:styleId="DefaultParagraphFont">
    <w:name w:val="Default Paragraph Font"/>
    <w:uiPriority w:val="1"/>
    <w:unhideWhenUsed/>
    <w:rsid w:val="008E5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367"/>
  </w:style>
  <w:style w:type="character" w:customStyle="1" w:styleId="Heading1Char">
    <w:name w:val="Heading 1 Char"/>
    <w:basedOn w:val="DefaultParagraphFont"/>
    <w:link w:val="Heading1"/>
    <w:rsid w:val="008E5367"/>
    <w:rPr>
      <w:rFonts w:ascii="Times New Roman" w:eastAsia="Times New Roman" w:hAnsi="Times New Roman" w:cs="Times New Roman"/>
      <w:b/>
      <w:sz w:val="32"/>
      <w:szCs w:val="20"/>
      <w:lang w:eastAsia="en-US"/>
    </w:rPr>
  </w:style>
  <w:style w:type="paragraph" w:styleId="BodyText">
    <w:name w:val="Body Text"/>
    <w:basedOn w:val="Normal"/>
    <w:link w:val="BodyTextChar"/>
    <w:rsid w:val="008E5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367"/>
    <w:rPr>
      <w:rFonts w:ascii="Times New Roman" w:eastAsia="Times New Roman" w:hAnsi="Times New Roman" w:cs="Times New Roman"/>
      <w:sz w:val="24"/>
      <w:lang w:eastAsia="en-US"/>
    </w:rPr>
  </w:style>
  <w:style w:type="paragraph" w:styleId="ListBullet">
    <w:name w:val="List Bullet"/>
    <w:basedOn w:val="List"/>
    <w:rsid w:val="008E5367"/>
    <w:pPr>
      <w:numPr>
        <w:numId w:val="12"/>
      </w:numPr>
      <w:tabs>
        <w:tab w:val="clear" w:pos="340"/>
      </w:tabs>
      <w:spacing w:before="40" w:after="40"/>
    </w:pPr>
  </w:style>
  <w:style w:type="paragraph" w:styleId="ListBullet2">
    <w:name w:val="List Bullet 2"/>
    <w:basedOn w:val="List2"/>
    <w:rsid w:val="008E5367"/>
    <w:pPr>
      <w:numPr>
        <w:numId w:val="13"/>
      </w:numPr>
      <w:tabs>
        <w:tab w:val="clear" w:pos="680"/>
      </w:tabs>
    </w:pPr>
  </w:style>
  <w:style w:type="paragraph" w:customStyle="1" w:styleId="SuperHeading">
    <w:name w:val="SuperHeading"/>
    <w:basedOn w:val="Normal"/>
    <w:rsid w:val="008E5367"/>
    <w:pPr>
      <w:spacing w:before="240" w:after="120"/>
      <w:outlineLvl w:val="0"/>
    </w:pPr>
    <w:rPr>
      <w:rFonts w:ascii="Times New Roman" w:hAnsi="Times New Roman"/>
      <w:b/>
      <w:sz w:val="32"/>
    </w:rPr>
  </w:style>
  <w:style w:type="paragraph" w:customStyle="1" w:styleId="AllowPageBreak">
    <w:name w:val="AllowPageBreak"/>
    <w:rsid w:val="008E53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5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367"/>
    <w:rPr>
      <w:rFonts w:ascii="Courier New" w:eastAsia="Times New Roman" w:hAnsi="Courier New" w:cs="Times New Roman"/>
      <w:i/>
      <w:szCs w:val="20"/>
      <w:lang w:eastAsia="en-US"/>
    </w:rPr>
  </w:style>
  <w:style w:type="paragraph" w:customStyle="1" w:styleId="HeadingBase">
    <w:name w:val="Heading Base"/>
    <w:rsid w:val="008E5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367"/>
    <w:pPr>
      <w:tabs>
        <w:tab w:val="right" w:leader="dot" w:pos="9072"/>
      </w:tabs>
      <w:ind w:left="567"/>
    </w:pPr>
    <w:rPr>
      <w:szCs w:val="22"/>
    </w:rPr>
  </w:style>
  <w:style w:type="paragraph" w:customStyle="1" w:styleId="TOCBase">
    <w:name w:val="TOC Base"/>
    <w:rsid w:val="008E5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367"/>
    <w:pPr>
      <w:tabs>
        <w:tab w:val="right" w:leader="dot" w:pos="9072"/>
      </w:tabs>
      <w:spacing w:before="40" w:after="40"/>
      <w:ind w:left="284"/>
    </w:pPr>
    <w:rPr>
      <w:rFonts w:ascii="Times New Roman" w:hAnsi="Times New Roman"/>
    </w:rPr>
  </w:style>
  <w:style w:type="paragraph" w:styleId="TOC1">
    <w:name w:val="toc 1"/>
    <w:basedOn w:val="TOCBase"/>
    <w:next w:val="Normal"/>
    <w:rsid w:val="008E5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367"/>
    <w:rPr>
      <w:rFonts w:ascii="Times New Roman" w:eastAsia="Times New Roman" w:hAnsi="Times New Roman" w:cs="Times New Roman"/>
      <w:sz w:val="16"/>
      <w:lang w:eastAsia="en-US"/>
    </w:rPr>
  </w:style>
  <w:style w:type="paragraph" w:styleId="Title">
    <w:name w:val="Title"/>
    <w:basedOn w:val="HeadingBase"/>
    <w:link w:val="TitleChar"/>
    <w:qFormat/>
    <w:rsid w:val="008E5367"/>
    <w:pPr>
      <w:spacing w:before="5040"/>
      <w:jc w:val="center"/>
    </w:pPr>
    <w:rPr>
      <w:sz w:val="48"/>
      <w:szCs w:val="72"/>
      <w:lang w:val="en-US"/>
    </w:rPr>
  </w:style>
  <w:style w:type="character" w:customStyle="1" w:styleId="TitleChar">
    <w:name w:val="Title Char"/>
    <w:basedOn w:val="DefaultParagraphFont"/>
    <w:link w:val="Title"/>
    <w:rsid w:val="008E5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367"/>
    <w:pPr>
      <w:tabs>
        <w:tab w:val="left" w:pos="3600"/>
        <w:tab w:val="left" w:pos="3958"/>
      </w:tabs>
    </w:pPr>
  </w:style>
  <w:style w:type="paragraph" w:styleId="List">
    <w:name w:val="List"/>
    <w:basedOn w:val="BodyText"/>
    <w:next w:val="BodyText"/>
    <w:rsid w:val="008E5367"/>
    <w:pPr>
      <w:tabs>
        <w:tab w:val="left" w:pos="340"/>
      </w:tabs>
      <w:spacing w:before="60" w:after="60"/>
      <w:ind w:left="340" w:hanging="340"/>
    </w:pPr>
  </w:style>
  <w:style w:type="paragraph" w:customStyle="1" w:styleId="Note">
    <w:name w:val="Note"/>
    <w:basedOn w:val="BodyText"/>
    <w:rsid w:val="008E53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5367"/>
    <w:rPr>
      <w:b/>
      <w:spacing w:val="0"/>
    </w:rPr>
  </w:style>
  <w:style w:type="paragraph" w:customStyle="1" w:styleId="SuperTitle">
    <w:name w:val="SuperTitle"/>
    <w:basedOn w:val="Title"/>
    <w:rsid w:val="008E5367"/>
    <w:pPr>
      <w:framePr w:wrap="auto" w:hAnchor="text" w:y="6049"/>
    </w:pPr>
    <w:rPr>
      <w:color w:val="000000"/>
      <w:sz w:val="40"/>
    </w:rPr>
  </w:style>
  <w:style w:type="paragraph" w:customStyle="1" w:styleId="TOCTitle">
    <w:name w:val="TOCTitle"/>
    <w:basedOn w:val="Heading1"/>
    <w:rsid w:val="008E5367"/>
    <w:pPr>
      <w:spacing w:after="240"/>
      <w:jc w:val="center"/>
      <w:outlineLvl w:val="9"/>
    </w:pPr>
    <w:rPr>
      <w:caps/>
    </w:rPr>
  </w:style>
  <w:style w:type="paragraph" w:customStyle="1" w:styleId="Version">
    <w:name w:val="Version"/>
    <w:rsid w:val="008E5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367"/>
    <w:pPr>
      <w:keepNext w:val="0"/>
      <w:tabs>
        <w:tab w:val="right" w:pos="4176"/>
      </w:tabs>
      <w:ind w:left="198" w:hanging="198"/>
    </w:pPr>
    <w:rPr>
      <w:rFonts w:ascii="Garamond" w:hAnsi="Garamond"/>
    </w:rPr>
  </w:style>
  <w:style w:type="paragraph" w:styleId="IndexHeading">
    <w:name w:val="index heading"/>
    <w:basedOn w:val="Normal"/>
    <w:next w:val="Index1"/>
    <w:semiHidden/>
    <w:rsid w:val="008E5367"/>
    <w:pPr>
      <w:spacing w:before="120" w:after="120"/>
    </w:pPr>
    <w:rPr>
      <w:rFonts w:ascii="Arial" w:hAnsi="Arial"/>
      <w:b/>
      <w:color w:val="918585"/>
      <w:sz w:val="24"/>
    </w:rPr>
  </w:style>
  <w:style w:type="paragraph" w:styleId="Header">
    <w:name w:val="header"/>
    <w:basedOn w:val="Normal"/>
    <w:link w:val="HeaderChar"/>
    <w:rsid w:val="008E5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367"/>
    <w:rPr>
      <w:rFonts w:ascii="Times New Roman" w:eastAsia="Times New Roman" w:hAnsi="Times New Roman" w:cs="Times New Roman"/>
      <w:sz w:val="16"/>
      <w:szCs w:val="20"/>
      <w:lang w:val="en-GB" w:eastAsia="en-US"/>
    </w:rPr>
  </w:style>
  <w:style w:type="paragraph" w:customStyle="1" w:styleId="Chapter">
    <w:name w:val="Chapter"/>
    <w:basedOn w:val="Normal"/>
    <w:rsid w:val="008E5367"/>
    <w:pPr>
      <w:spacing w:before="240"/>
    </w:pPr>
    <w:rPr>
      <w:rFonts w:ascii="Times New Roman" w:hAnsi="Times New Roman"/>
      <w:smallCaps/>
      <w:spacing w:val="80"/>
      <w:sz w:val="28"/>
    </w:rPr>
  </w:style>
  <w:style w:type="paragraph" w:customStyle="1" w:styleId="InChapter">
    <w:name w:val="InChapter"/>
    <w:basedOn w:val="Heading3"/>
    <w:rsid w:val="008E5367"/>
    <w:pPr>
      <w:spacing w:after="240"/>
      <w:outlineLvl w:val="9"/>
    </w:pPr>
    <w:rPr>
      <w:noProof/>
    </w:rPr>
  </w:style>
  <w:style w:type="paragraph" w:styleId="Index2">
    <w:name w:val="index 2"/>
    <w:basedOn w:val="Normal"/>
    <w:next w:val="Normal"/>
    <w:semiHidden/>
    <w:rsid w:val="008E5367"/>
    <w:pPr>
      <w:tabs>
        <w:tab w:val="right" w:pos="4176"/>
      </w:tabs>
      <w:ind w:left="568" w:hanging="284"/>
    </w:pPr>
    <w:rPr>
      <w:rFonts w:ascii="Garamond" w:hAnsi="Garamond"/>
    </w:rPr>
  </w:style>
  <w:style w:type="paragraph" w:customStyle="1" w:styleId="Byline">
    <w:name w:val="Byline"/>
    <w:rsid w:val="008E5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367"/>
    <w:pPr>
      <w:tabs>
        <w:tab w:val="clear" w:pos="3600"/>
        <w:tab w:val="clear" w:pos="3958"/>
      </w:tabs>
      <w:jc w:val="right"/>
    </w:pPr>
  </w:style>
  <w:style w:type="character" w:styleId="Emphasis">
    <w:name w:val="Emphasis"/>
    <w:basedOn w:val="DefaultParagraphFont"/>
    <w:qFormat/>
    <w:rsid w:val="008E5367"/>
    <w:rPr>
      <w:i/>
    </w:rPr>
  </w:style>
  <w:style w:type="paragraph" w:styleId="Caption">
    <w:name w:val="caption"/>
    <w:basedOn w:val="BodyText"/>
    <w:next w:val="Normal"/>
    <w:qFormat/>
    <w:rsid w:val="008E5367"/>
    <w:pPr>
      <w:framePr w:w="2268" w:hSpace="181" w:vSpace="181" w:wrap="around" w:vAnchor="text" w:hAnchor="page" w:x="1135" w:y="285" w:anchorLock="1"/>
    </w:pPr>
    <w:rPr>
      <w:i/>
    </w:rPr>
  </w:style>
  <w:style w:type="paragraph" w:customStyle="1" w:styleId="MiniTOCTitle">
    <w:name w:val="MiniTOCTitle"/>
    <w:basedOn w:val="Heading4"/>
    <w:rsid w:val="008E5367"/>
    <w:pPr>
      <w:spacing w:before="240"/>
      <w:outlineLvl w:val="9"/>
    </w:pPr>
    <w:rPr>
      <w:noProof/>
      <w:sz w:val="24"/>
    </w:rPr>
  </w:style>
  <w:style w:type="paragraph" w:customStyle="1" w:styleId="MiniTOCItem">
    <w:name w:val="MiniTOCItem"/>
    <w:basedOn w:val="ListBullet"/>
    <w:rsid w:val="008E5367"/>
    <w:pPr>
      <w:numPr>
        <w:numId w:val="0"/>
      </w:numPr>
      <w:tabs>
        <w:tab w:val="right" w:leader="dot" w:pos="6521"/>
      </w:tabs>
      <w:spacing w:before="0" w:after="0"/>
    </w:pPr>
  </w:style>
  <w:style w:type="paragraph" w:customStyle="1" w:styleId="TOFTitle">
    <w:name w:val="TOFTitle"/>
    <w:basedOn w:val="TOCTitle"/>
    <w:rsid w:val="008E5367"/>
  </w:style>
  <w:style w:type="paragraph" w:styleId="TableofFigures">
    <w:name w:val="table of figures"/>
    <w:basedOn w:val="Normal"/>
    <w:next w:val="Normal"/>
    <w:semiHidden/>
    <w:rsid w:val="008E5367"/>
    <w:pPr>
      <w:tabs>
        <w:tab w:val="right" w:leader="dot" w:pos="9072"/>
      </w:tabs>
      <w:ind w:left="970" w:hanging="403"/>
    </w:pPr>
    <w:rPr>
      <w:rFonts w:ascii="Times New Roman" w:hAnsi="Times New Roman"/>
      <w:b/>
    </w:rPr>
  </w:style>
  <w:style w:type="paragraph" w:styleId="ListNumber">
    <w:name w:val="List Number"/>
    <w:basedOn w:val="List"/>
    <w:rsid w:val="008E5367"/>
    <w:pPr>
      <w:numPr>
        <w:numId w:val="15"/>
      </w:numPr>
      <w:tabs>
        <w:tab w:val="clear" w:pos="340"/>
      </w:tabs>
    </w:pPr>
  </w:style>
  <w:style w:type="character" w:customStyle="1" w:styleId="WingdingSymbols">
    <w:name w:val="Wingding Symbols"/>
    <w:rsid w:val="008E5367"/>
    <w:rPr>
      <w:rFonts w:ascii="Wingdings" w:hAnsi="Wingdings"/>
    </w:rPr>
  </w:style>
  <w:style w:type="paragraph" w:customStyle="1" w:styleId="TableHeading">
    <w:name w:val="Table Heading"/>
    <w:basedOn w:val="HeadingBase"/>
    <w:rsid w:val="008E5367"/>
    <w:pPr>
      <w:keepLines/>
      <w:pBdr>
        <w:bottom w:val="single" w:sz="6" w:space="1" w:color="918585"/>
      </w:pBdr>
      <w:spacing w:before="240"/>
    </w:pPr>
  </w:style>
  <w:style w:type="character" w:customStyle="1" w:styleId="HotSpot">
    <w:name w:val="HotSpot"/>
    <w:rsid w:val="008E5367"/>
    <w:rPr>
      <w:color w:val="0033CC"/>
      <w:u w:val="none"/>
    </w:rPr>
  </w:style>
  <w:style w:type="paragraph" w:customStyle="1" w:styleId="BodyTextRight">
    <w:name w:val="Body Text Right"/>
    <w:basedOn w:val="BodyText"/>
    <w:rsid w:val="008E5367"/>
    <w:pPr>
      <w:spacing w:before="0" w:after="0"/>
      <w:jc w:val="right"/>
    </w:pPr>
  </w:style>
  <w:style w:type="paragraph" w:styleId="Index3">
    <w:name w:val="index 3"/>
    <w:basedOn w:val="ListNumber2"/>
    <w:next w:val="Normal"/>
    <w:semiHidden/>
    <w:rsid w:val="008E5367"/>
    <w:pPr>
      <w:numPr>
        <w:numId w:val="0"/>
      </w:numPr>
      <w:tabs>
        <w:tab w:val="right" w:leader="dot" w:pos="4176"/>
      </w:tabs>
    </w:pPr>
  </w:style>
  <w:style w:type="paragraph" w:styleId="ListNumber2">
    <w:name w:val="List Number 2"/>
    <w:basedOn w:val="List2"/>
    <w:rsid w:val="008E5367"/>
    <w:pPr>
      <w:numPr>
        <w:numId w:val="10"/>
      </w:numPr>
      <w:tabs>
        <w:tab w:val="clear" w:pos="1060"/>
      </w:tabs>
    </w:pPr>
  </w:style>
  <w:style w:type="paragraph" w:customStyle="1" w:styleId="MarginNote">
    <w:name w:val="Margin Note"/>
    <w:basedOn w:val="BodyText"/>
    <w:rsid w:val="008E5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367"/>
    <w:rPr>
      <w:sz w:val="32"/>
    </w:rPr>
  </w:style>
  <w:style w:type="paragraph" w:customStyle="1" w:styleId="HeadingProcedure">
    <w:name w:val="Heading Procedure"/>
    <w:basedOn w:val="HeadingBase"/>
    <w:next w:val="Normal"/>
    <w:rsid w:val="008E5367"/>
    <w:pPr>
      <w:tabs>
        <w:tab w:val="left" w:pos="0"/>
      </w:tabs>
      <w:spacing w:before="120" w:after="60"/>
    </w:pPr>
    <w:rPr>
      <w:i/>
      <w:color w:val="918585"/>
      <w:sz w:val="22"/>
    </w:rPr>
  </w:style>
  <w:style w:type="paragraph" w:customStyle="1" w:styleId="TableBodyText">
    <w:name w:val="Table Body Text"/>
    <w:basedOn w:val="BodyText"/>
    <w:rsid w:val="008E5367"/>
    <w:pPr>
      <w:spacing w:before="60" w:after="60"/>
    </w:pPr>
  </w:style>
  <w:style w:type="paragraph" w:styleId="ListContinue">
    <w:name w:val="List Continue"/>
    <w:basedOn w:val="List"/>
    <w:rsid w:val="008E5367"/>
    <w:pPr>
      <w:ind w:firstLine="0"/>
    </w:pPr>
  </w:style>
  <w:style w:type="paragraph" w:customStyle="1" w:styleId="ListNote">
    <w:name w:val="List Note"/>
    <w:basedOn w:val="List"/>
    <w:rsid w:val="008E5367"/>
    <w:pPr>
      <w:pBdr>
        <w:top w:val="single" w:sz="6" w:space="2" w:color="918585"/>
        <w:bottom w:val="single" w:sz="6" w:space="2" w:color="918585"/>
      </w:pBdr>
      <w:tabs>
        <w:tab w:val="left" w:pos="1021"/>
      </w:tabs>
      <w:ind w:firstLine="0"/>
    </w:pPr>
  </w:style>
  <w:style w:type="paragraph" w:customStyle="1" w:styleId="Warning">
    <w:name w:val="Warning"/>
    <w:basedOn w:val="BodyText"/>
    <w:rsid w:val="008E5367"/>
    <w:pPr>
      <w:shd w:val="clear" w:color="auto" w:fill="D9D9D9"/>
      <w:tabs>
        <w:tab w:val="left" w:pos="992"/>
      </w:tabs>
      <w:ind w:left="119" w:right="119"/>
    </w:pPr>
    <w:rPr>
      <w:sz w:val="20"/>
    </w:rPr>
  </w:style>
  <w:style w:type="paragraph" w:customStyle="1" w:styleId="MarginIcons">
    <w:name w:val="Margin Icons"/>
    <w:basedOn w:val="BodyText"/>
    <w:rsid w:val="008E5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367"/>
    <w:rPr>
      <w:rFonts w:ascii="Courier New" w:hAnsi="Courier New"/>
    </w:rPr>
  </w:style>
  <w:style w:type="paragraph" w:customStyle="1" w:styleId="NoteBullet">
    <w:name w:val="Note Bullet"/>
    <w:basedOn w:val="Note"/>
    <w:rsid w:val="008E5367"/>
    <w:pPr>
      <w:tabs>
        <w:tab w:val="clear" w:pos="680"/>
      </w:tabs>
      <w:spacing w:before="60" w:after="60"/>
    </w:pPr>
  </w:style>
  <w:style w:type="paragraph" w:customStyle="1" w:styleId="SubHeading2">
    <w:name w:val="SubHeading2"/>
    <w:basedOn w:val="HeadingBase"/>
    <w:rsid w:val="008E5367"/>
    <w:pPr>
      <w:spacing w:before="240" w:after="60"/>
    </w:pPr>
    <w:rPr>
      <w:sz w:val="20"/>
    </w:rPr>
  </w:style>
  <w:style w:type="paragraph" w:customStyle="1" w:styleId="SubHeading1">
    <w:name w:val="SubHeading1"/>
    <w:basedOn w:val="HeadingBase"/>
    <w:rsid w:val="008E5367"/>
    <w:pPr>
      <w:spacing w:before="240" w:after="60"/>
    </w:pPr>
    <w:rPr>
      <w:color w:val="918585"/>
      <w:sz w:val="22"/>
    </w:rPr>
  </w:style>
  <w:style w:type="paragraph" w:customStyle="1" w:styleId="SideHeading">
    <w:name w:val="Side Heading"/>
    <w:basedOn w:val="HeadingBase"/>
    <w:rsid w:val="008E5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367"/>
    <w:pPr>
      <w:tabs>
        <w:tab w:val="num" w:pos="360"/>
      </w:tabs>
    </w:pPr>
  </w:style>
  <w:style w:type="paragraph" w:styleId="PlainText">
    <w:name w:val="Plain Text"/>
    <w:basedOn w:val="Normal"/>
    <w:link w:val="PlainTextChar"/>
    <w:rsid w:val="008E5367"/>
    <w:rPr>
      <w:sz w:val="20"/>
    </w:rPr>
  </w:style>
  <w:style w:type="character" w:customStyle="1" w:styleId="PlainTextChar">
    <w:name w:val="Plain Text Char"/>
    <w:basedOn w:val="DefaultParagraphFont"/>
    <w:link w:val="PlainText"/>
    <w:rsid w:val="008E5367"/>
    <w:rPr>
      <w:rFonts w:ascii="Courier New" w:eastAsia="Times New Roman" w:hAnsi="Courier New" w:cs="Times New Roman"/>
      <w:sz w:val="20"/>
      <w:szCs w:val="20"/>
      <w:lang w:eastAsia="en-US"/>
    </w:rPr>
  </w:style>
  <w:style w:type="character" w:customStyle="1" w:styleId="MenuOption">
    <w:name w:val="Menu Option"/>
    <w:basedOn w:val="DefaultParagraphFont"/>
    <w:rsid w:val="008E5367"/>
    <w:rPr>
      <w:b/>
      <w:smallCaps/>
    </w:rPr>
  </w:style>
  <w:style w:type="paragraph" w:customStyle="1" w:styleId="TableListNumber">
    <w:name w:val="Table List Number"/>
    <w:basedOn w:val="ListNumber"/>
    <w:rsid w:val="008E5367"/>
    <w:pPr>
      <w:numPr>
        <w:numId w:val="0"/>
      </w:numPr>
    </w:pPr>
  </w:style>
  <w:style w:type="paragraph" w:styleId="TOC4">
    <w:name w:val="toc 4"/>
    <w:basedOn w:val="TOCBase"/>
    <w:next w:val="Normal"/>
    <w:semiHidden/>
    <w:rsid w:val="008E5367"/>
    <w:pPr>
      <w:tabs>
        <w:tab w:val="right" w:leader="dot" w:pos="9071"/>
      </w:tabs>
      <w:ind w:left="1701"/>
    </w:pPr>
  </w:style>
  <w:style w:type="paragraph" w:customStyle="1" w:styleId="ListAlpha">
    <w:name w:val="List Alpha"/>
    <w:basedOn w:val="List"/>
    <w:rsid w:val="008E5367"/>
    <w:pPr>
      <w:numPr>
        <w:numId w:val="9"/>
      </w:numPr>
    </w:pPr>
  </w:style>
  <w:style w:type="paragraph" w:customStyle="1" w:styleId="ListAlpha2">
    <w:name w:val="List Alpha 2"/>
    <w:basedOn w:val="List2"/>
    <w:rsid w:val="008E5367"/>
    <w:pPr>
      <w:numPr>
        <w:numId w:val="8"/>
      </w:numPr>
    </w:pPr>
  </w:style>
  <w:style w:type="paragraph" w:styleId="List2">
    <w:name w:val="List 2"/>
    <w:basedOn w:val="BodyText"/>
    <w:rsid w:val="008E5367"/>
    <w:pPr>
      <w:tabs>
        <w:tab w:val="left" w:pos="680"/>
      </w:tabs>
      <w:spacing w:before="60" w:after="60"/>
      <w:ind w:left="680" w:hanging="340"/>
    </w:pPr>
  </w:style>
  <w:style w:type="paragraph" w:styleId="List3">
    <w:name w:val="List 3"/>
    <w:basedOn w:val="BodyText"/>
    <w:rsid w:val="008E5367"/>
    <w:pPr>
      <w:tabs>
        <w:tab w:val="left" w:pos="1021"/>
      </w:tabs>
      <w:spacing w:before="60" w:after="60"/>
      <w:ind w:left="1020" w:hanging="340"/>
    </w:pPr>
  </w:style>
  <w:style w:type="paragraph" w:styleId="List4">
    <w:name w:val="List 4"/>
    <w:basedOn w:val="BodyText"/>
    <w:rsid w:val="008E5367"/>
    <w:pPr>
      <w:tabs>
        <w:tab w:val="left" w:pos="1361"/>
      </w:tabs>
      <w:spacing w:before="60" w:after="60"/>
      <w:ind w:left="1361" w:hanging="340"/>
    </w:pPr>
  </w:style>
  <w:style w:type="paragraph" w:styleId="List5">
    <w:name w:val="List 5"/>
    <w:basedOn w:val="BodyText"/>
    <w:rsid w:val="008E5367"/>
    <w:pPr>
      <w:tabs>
        <w:tab w:val="left" w:pos="1701"/>
      </w:tabs>
      <w:spacing w:before="60" w:after="60"/>
      <w:ind w:left="1701" w:hanging="340"/>
    </w:pPr>
  </w:style>
  <w:style w:type="paragraph" w:styleId="ListBullet3">
    <w:name w:val="List Bullet 3"/>
    <w:basedOn w:val="List3"/>
    <w:rsid w:val="008E5367"/>
    <w:pPr>
      <w:numPr>
        <w:numId w:val="14"/>
      </w:numPr>
      <w:tabs>
        <w:tab w:val="clear" w:pos="1021"/>
      </w:tabs>
      <w:ind w:left="1037" w:hanging="357"/>
    </w:pPr>
  </w:style>
  <w:style w:type="paragraph" w:styleId="ListBullet4">
    <w:name w:val="List Bullet 4"/>
    <w:basedOn w:val="List4"/>
    <w:rsid w:val="008E5367"/>
    <w:pPr>
      <w:numPr>
        <w:numId w:val="3"/>
      </w:numPr>
      <w:tabs>
        <w:tab w:val="clear" w:pos="1361"/>
      </w:tabs>
    </w:pPr>
  </w:style>
  <w:style w:type="paragraph" w:styleId="ListBullet5">
    <w:name w:val="List Bullet 5"/>
    <w:basedOn w:val="List5"/>
    <w:rsid w:val="008E5367"/>
    <w:pPr>
      <w:numPr>
        <w:numId w:val="4"/>
      </w:numPr>
    </w:pPr>
  </w:style>
  <w:style w:type="paragraph" w:styleId="ListContinue2">
    <w:name w:val="List Continue 2"/>
    <w:basedOn w:val="List2"/>
    <w:rsid w:val="008E5367"/>
    <w:pPr>
      <w:ind w:firstLine="0"/>
    </w:pPr>
  </w:style>
  <w:style w:type="paragraph" w:styleId="ListContinue3">
    <w:name w:val="List Continue 3"/>
    <w:basedOn w:val="List3"/>
    <w:rsid w:val="008E5367"/>
    <w:pPr>
      <w:ind w:left="1021" w:firstLine="0"/>
    </w:pPr>
  </w:style>
  <w:style w:type="paragraph" w:styleId="ListContinue4">
    <w:name w:val="List Continue 4"/>
    <w:basedOn w:val="List4"/>
    <w:rsid w:val="008E5367"/>
    <w:pPr>
      <w:ind w:firstLine="0"/>
    </w:pPr>
  </w:style>
  <w:style w:type="paragraph" w:styleId="ListContinue5">
    <w:name w:val="List Continue 5"/>
    <w:basedOn w:val="List5"/>
    <w:rsid w:val="008E5367"/>
    <w:pPr>
      <w:ind w:firstLine="0"/>
    </w:pPr>
  </w:style>
  <w:style w:type="paragraph" w:styleId="ListNumber3">
    <w:name w:val="List Number 3"/>
    <w:basedOn w:val="List3"/>
    <w:rsid w:val="008E5367"/>
    <w:pPr>
      <w:numPr>
        <w:numId w:val="5"/>
      </w:numPr>
    </w:pPr>
  </w:style>
  <w:style w:type="paragraph" w:styleId="ListNumber4">
    <w:name w:val="List Number 4"/>
    <w:basedOn w:val="List4"/>
    <w:rsid w:val="008E5367"/>
    <w:pPr>
      <w:numPr>
        <w:numId w:val="6"/>
      </w:numPr>
    </w:pPr>
  </w:style>
  <w:style w:type="paragraph" w:styleId="ListNumber5">
    <w:name w:val="List Number 5"/>
    <w:basedOn w:val="List5"/>
    <w:rsid w:val="008E5367"/>
    <w:pPr>
      <w:numPr>
        <w:numId w:val="7"/>
      </w:numPr>
    </w:pPr>
  </w:style>
  <w:style w:type="paragraph" w:styleId="BlockText">
    <w:name w:val="Block Text"/>
    <w:basedOn w:val="Normal"/>
    <w:rsid w:val="008E5367"/>
    <w:pPr>
      <w:spacing w:after="120"/>
      <w:ind w:left="1440" w:right="1440"/>
    </w:pPr>
  </w:style>
  <w:style w:type="character" w:customStyle="1" w:styleId="Subscript">
    <w:name w:val="Subscript"/>
    <w:basedOn w:val="DefaultParagraphFont"/>
    <w:rsid w:val="008E5367"/>
    <w:rPr>
      <w:sz w:val="16"/>
      <w:vertAlign w:val="subscript"/>
    </w:rPr>
  </w:style>
  <w:style w:type="character" w:customStyle="1" w:styleId="Superscript">
    <w:name w:val="Superscript"/>
    <w:basedOn w:val="DefaultParagraphFont"/>
    <w:rsid w:val="008E5367"/>
    <w:rPr>
      <w:sz w:val="16"/>
      <w:vertAlign w:val="superscript"/>
    </w:rPr>
  </w:style>
  <w:style w:type="character" w:customStyle="1" w:styleId="Symbols">
    <w:name w:val="Symbols"/>
    <w:basedOn w:val="DefaultParagraphFont"/>
    <w:rsid w:val="008E5367"/>
    <w:rPr>
      <w:rFonts w:ascii="Symbol" w:hAnsi="Symbol"/>
    </w:rPr>
  </w:style>
  <w:style w:type="character" w:customStyle="1" w:styleId="MenuOptions">
    <w:name w:val="Menu Options"/>
    <w:basedOn w:val="DefaultParagraphFont"/>
    <w:rsid w:val="008E5367"/>
    <w:rPr>
      <w:rFonts w:ascii="Arial Narrow" w:hAnsi="Arial Narrow"/>
      <w:smallCaps/>
    </w:rPr>
  </w:style>
  <w:style w:type="character" w:customStyle="1" w:styleId="Buttons">
    <w:name w:val="Buttons"/>
    <w:basedOn w:val="DefaultParagraphFont"/>
    <w:rsid w:val="008E5367"/>
    <w:rPr>
      <w:b/>
    </w:rPr>
  </w:style>
  <w:style w:type="character" w:customStyle="1" w:styleId="Underlined">
    <w:name w:val="Underlined"/>
    <w:basedOn w:val="DefaultParagraphFont"/>
    <w:rsid w:val="008E5367"/>
    <w:rPr>
      <w:u w:val="single"/>
    </w:rPr>
  </w:style>
  <w:style w:type="paragraph" w:customStyle="1" w:styleId="TableBodyTextRight">
    <w:name w:val="Table Body Text Right"/>
    <w:basedOn w:val="TableBodyText"/>
    <w:rsid w:val="008E5367"/>
    <w:pPr>
      <w:widowControl w:val="0"/>
      <w:autoSpaceDE w:val="0"/>
      <w:autoSpaceDN w:val="0"/>
      <w:adjustRightInd w:val="0"/>
      <w:jc w:val="right"/>
    </w:pPr>
    <w:rPr>
      <w:rFonts w:cs="Arial"/>
      <w:szCs w:val="18"/>
    </w:rPr>
  </w:style>
  <w:style w:type="paragraph" w:customStyle="1" w:styleId="CopyrightText">
    <w:name w:val="Copyright Text"/>
    <w:basedOn w:val="BodyText"/>
    <w:rsid w:val="008E5367"/>
    <w:rPr>
      <w:sz w:val="18"/>
    </w:rPr>
  </w:style>
  <w:style w:type="paragraph" w:customStyle="1" w:styleId="BodySmallRight">
    <w:name w:val="Body Small Right"/>
    <w:basedOn w:val="BodyTextRight"/>
    <w:rsid w:val="008E5367"/>
    <w:rPr>
      <w:sz w:val="18"/>
      <w:szCs w:val="18"/>
    </w:rPr>
  </w:style>
  <w:style w:type="paragraph" w:customStyle="1" w:styleId="MarginEdition">
    <w:name w:val="Margin Edition"/>
    <w:basedOn w:val="MarginNote"/>
    <w:rsid w:val="008E5367"/>
    <w:pPr>
      <w:spacing w:before="0" w:after="0"/>
    </w:pPr>
    <w:rPr>
      <w:rFonts w:ascii="Times New Roman" w:hAnsi="Times New Roman"/>
      <w:color w:val="999999"/>
    </w:rPr>
  </w:style>
  <w:style w:type="paragraph" w:customStyle="1" w:styleId="Spacer">
    <w:name w:val="Spacer"/>
    <w:basedOn w:val="Normal"/>
    <w:rsid w:val="008E5367"/>
    <w:rPr>
      <w:sz w:val="2"/>
      <w:szCs w:val="2"/>
    </w:rPr>
  </w:style>
  <w:style w:type="character" w:customStyle="1" w:styleId="Small">
    <w:name w:val="Small"/>
    <w:basedOn w:val="DefaultParagraphFont"/>
    <w:rsid w:val="008E5367"/>
    <w:rPr>
      <w:sz w:val="16"/>
    </w:rPr>
  </w:style>
  <w:style w:type="paragraph" w:customStyle="1" w:styleId="WideTable">
    <w:name w:val="Wide Table"/>
    <w:basedOn w:val="Normal"/>
    <w:rsid w:val="008E5367"/>
    <w:pPr>
      <w:ind w:left="-1418"/>
    </w:pPr>
    <w:rPr>
      <w:sz w:val="2"/>
      <w:szCs w:val="2"/>
    </w:rPr>
  </w:style>
  <w:style w:type="character" w:styleId="PageNumber">
    <w:name w:val="page number"/>
    <w:basedOn w:val="DefaultParagraphFont"/>
    <w:rsid w:val="008E5367"/>
  </w:style>
  <w:style w:type="paragraph" w:styleId="Quote">
    <w:name w:val="Quote"/>
    <w:basedOn w:val="Heading1"/>
    <w:link w:val="QuoteChar"/>
    <w:qFormat/>
    <w:rsid w:val="008E5367"/>
    <w:rPr>
      <w:b w:val="0"/>
      <w:sz w:val="72"/>
      <w:szCs w:val="72"/>
      <w:lang w:val="en-NZ"/>
    </w:rPr>
  </w:style>
  <w:style w:type="character" w:customStyle="1" w:styleId="QuoteChar">
    <w:name w:val="Quote Char"/>
    <w:basedOn w:val="DefaultParagraphFont"/>
    <w:link w:val="Quote"/>
    <w:rsid w:val="008E5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367"/>
    <w:pPr>
      <w:pageBreakBefore/>
    </w:pPr>
  </w:style>
  <w:style w:type="paragraph" w:customStyle="1" w:styleId="Border">
    <w:name w:val="Border"/>
    <w:basedOn w:val="Normal"/>
    <w:qFormat/>
    <w:rsid w:val="008E5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367"/>
    <w:rPr>
      <w:b/>
      <w:bCs/>
      <w:i/>
      <w:iCs/>
      <w:color w:val="auto"/>
    </w:rPr>
  </w:style>
  <w:style w:type="paragraph" w:styleId="IntenseQuote">
    <w:name w:val="Intense Quote"/>
    <w:basedOn w:val="Normal"/>
    <w:next w:val="Normal"/>
    <w:link w:val="IntenseQuoteChar"/>
    <w:uiPriority w:val="30"/>
    <w:qFormat/>
    <w:rsid w:val="008E5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367"/>
    <w:rPr>
      <w:smallCaps/>
      <w:color w:val="auto"/>
      <w:u w:val="single"/>
    </w:rPr>
  </w:style>
  <w:style w:type="character" w:styleId="IntenseReference">
    <w:name w:val="Intense Reference"/>
    <w:basedOn w:val="DefaultParagraphFont"/>
    <w:uiPriority w:val="32"/>
    <w:qFormat/>
    <w:rsid w:val="008E5367"/>
    <w:rPr>
      <w:b/>
      <w:bCs/>
      <w:smallCaps/>
      <w:color w:val="auto"/>
      <w:spacing w:val="5"/>
      <w:u w:val="single"/>
    </w:rPr>
  </w:style>
  <w:style w:type="paragraph" w:customStyle="1" w:styleId="2ColumnHeading">
    <w:name w:val="2Column Heading"/>
    <w:basedOn w:val="BodyText"/>
    <w:qFormat/>
    <w:rsid w:val="008E5367"/>
    <w:pPr>
      <w:spacing w:after="60"/>
      <w:ind w:left="-2268"/>
    </w:pPr>
    <w:rPr>
      <w:b/>
    </w:rPr>
  </w:style>
  <w:style w:type="paragraph" w:customStyle="1" w:styleId="Heading1TOC">
    <w:name w:val="Heading1 TOC"/>
    <w:basedOn w:val="Normal"/>
    <w:qFormat/>
    <w:rsid w:val="008E5367"/>
    <w:pPr>
      <w:spacing w:before="240" w:after="120"/>
    </w:pPr>
    <w:rPr>
      <w:rFonts w:ascii="Times New Roman" w:hAnsi="Times New Roman"/>
      <w:b/>
      <w:sz w:val="32"/>
    </w:rPr>
  </w:style>
  <w:style w:type="paragraph" w:customStyle="1" w:styleId="Heading2TOC">
    <w:name w:val="Heading2 TOC"/>
    <w:basedOn w:val="Normal"/>
    <w:qFormat/>
    <w:rsid w:val="008E5367"/>
    <w:pPr>
      <w:spacing w:before="240" w:after="60"/>
    </w:pPr>
    <w:rPr>
      <w:rFonts w:ascii="Times New Roman" w:hAnsi="Times New Roman"/>
      <w:b/>
      <w:sz w:val="28"/>
    </w:rPr>
  </w:style>
  <w:style w:type="character" w:customStyle="1" w:styleId="Underline">
    <w:name w:val="Underline"/>
    <w:basedOn w:val="DefaultParagraphFont"/>
    <w:qFormat/>
    <w:rsid w:val="008E5367"/>
    <w:rPr>
      <w:u w:val="single"/>
    </w:rPr>
  </w:style>
  <w:style w:type="character" w:customStyle="1" w:styleId="BoldandItalics">
    <w:name w:val="Bold and Italics"/>
    <w:qFormat/>
    <w:rsid w:val="008E5367"/>
    <w:rPr>
      <w:b/>
      <w:i/>
      <w:u w:val="none"/>
    </w:rPr>
  </w:style>
  <w:style w:type="paragraph" w:styleId="BalloonText">
    <w:name w:val="Balloon Text"/>
    <w:basedOn w:val="Normal"/>
    <w:link w:val="BalloonTextChar"/>
    <w:rsid w:val="008E5367"/>
    <w:rPr>
      <w:rFonts w:ascii="Tahoma" w:hAnsi="Tahoma" w:cs="Tahoma"/>
      <w:sz w:val="16"/>
      <w:szCs w:val="16"/>
    </w:rPr>
  </w:style>
  <w:style w:type="character" w:customStyle="1" w:styleId="BalloonTextChar">
    <w:name w:val="Balloon Text Char"/>
    <w:basedOn w:val="DefaultParagraphFont"/>
    <w:link w:val="BalloonText"/>
    <w:rsid w:val="008E5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367"/>
    <w:rPr>
      <w:b/>
      <w:color w:val="660033"/>
      <w:spacing w:val="0"/>
    </w:rPr>
  </w:style>
  <w:style w:type="paragraph" w:customStyle="1" w:styleId="Nameditemlist">
    <w:name w:val="Named item list"/>
    <w:basedOn w:val="BodyText"/>
    <w:qFormat/>
    <w:rsid w:val="008E5367"/>
    <w:pPr>
      <w:tabs>
        <w:tab w:val="left" w:pos="2835"/>
      </w:tabs>
      <w:ind w:left="2835" w:hanging="2835"/>
    </w:pPr>
  </w:style>
  <w:style w:type="paragraph" w:customStyle="1" w:styleId="BodyTextnopadding">
    <w:name w:val="Body Text no padding"/>
    <w:basedOn w:val="BodyText"/>
    <w:qFormat/>
    <w:rsid w:val="008E5367"/>
    <w:pPr>
      <w:spacing w:before="0" w:after="0"/>
    </w:pPr>
  </w:style>
  <w:style w:type="paragraph" w:customStyle="1" w:styleId="BodyTextBold">
    <w:name w:val="Body Text Bold"/>
    <w:basedOn w:val="BodyText"/>
    <w:qFormat/>
    <w:rsid w:val="008E5367"/>
    <w:rPr>
      <w:b/>
    </w:rPr>
  </w:style>
  <w:style w:type="character" w:styleId="Hyperlink">
    <w:name w:val="Hyperlink"/>
    <w:basedOn w:val="DefaultParagraphFont"/>
    <w:uiPriority w:val="99"/>
    <w:unhideWhenUsed/>
    <w:rsid w:val="00263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6102</Characters>
  <Application>Microsoft Office Word</Application>
  <DocSecurity>0</DocSecurity>
  <Lines>119</Lines>
  <Paragraphs>66</Paragraphs>
  <ScaleCrop>false</ScaleCrop>
  <Company>Author-it Software Corporation Ltd.</Company>
  <LinksUpToDate>false</LinksUpToDate>
  <CharactersWithSpaces>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UETTDRIS74 Develop engineering solutions for energy supply system protection problems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2022-07-19T03:28:00Z</dcterms:created>
  <dcterms:modified xsi:type="dcterms:W3CDTF">2022-07-19T03:28:00Z</dcterms:modified>
</cp:coreProperties>
</file>