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6ED" w:rsidP="00B216ED">
      <w:pPr>
        <w:pStyle w:val="Title"/>
      </w:pPr>
      <w:r>
        <w:fldChar w:fldCharType="begin"/>
      </w:r>
      <w:r>
        <w:instrText xml:space="preserve"> TITLE   \* MERGEFORMAT </w:instrText>
      </w:r>
      <w:r>
        <w:fldChar w:fldCharType="separate"/>
      </w:r>
      <w:r>
        <w:t>Assessment Requirements for UETTDRIS73 Develop engineering solutions for energy supply power transformer problems</w:t>
      </w:r>
      <w:r>
        <w:fldChar w:fldCharType="end"/>
      </w:r>
    </w:p>
    <w:p w:rsidR="00B216ED" w:rsidP="00B216ED">
      <w:pPr>
        <w:pStyle w:val="Version"/>
        <w:sectPr w:rsidSect="000456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6E6" w:rsidP="000456E6">
      <w:pPr>
        <w:pStyle w:val="SuperHeading"/>
      </w:pPr>
      <w:r w:rsidRPr="000456E6">
        <w:t>Assessment Requirements for UETTDRIS73 Develop engineering solutions for energy supply power transformer problems</w:t>
      </w:r>
    </w:p>
    <w:p w:rsidR="00000000" w:rsidRPr="000456E6" w:rsidP="000456E6">
      <w:pPr>
        <w:pStyle w:val="Heading1"/>
      </w:pPr>
      <w:bookmarkStart w:id="1" w:name="O_1003792"/>
      <w:bookmarkEnd w:id="1"/>
      <w:r w:rsidRPr="000456E6">
        <w:t>Modification History</w:t>
      </w:r>
    </w:p>
    <w:tbl>
      <w:tblPr>
        <w:tblW w:w="9497" w:type="dxa"/>
        <w:tblLayout w:type="fixed"/>
        <w:tblCellMar>
          <w:left w:w="62" w:type="dxa"/>
          <w:right w:w="62" w:type="dxa"/>
        </w:tblCellMar>
        <w:tblLook w:val="0000"/>
      </w:tblPr>
      <w:tblGrid>
        <w:gridCol w:w="9497"/>
      </w:tblGrid>
      <w:tr w:rsidTr="00045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E6" w:rsidP="000456E6">
            <w:pPr>
              <w:pStyle w:val="BodyText"/>
            </w:pPr>
            <w:r w:rsidRPr="000456E6">
              <w:t>Release 1. This is the first release of this unit of competency in the UET Transmission, Distribution and Rail Sector Training Package.</w:t>
            </w:r>
          </w:p>
        </w:tc>
      </w:tr>
    </w:tbl>
    <w:p w:rsidR="00000000" w:rsidRPr="000456E6" w:rsidP="000456E6">
      <w:pPr>
        <w:pStyle w:val="NoPaddingFontSize1"/>
      </w:pPr>
    </w:p>
    <w:p w:rsidR="00000000" w:rsidRPr="000456E6" w:rsidP="000456E6">
      <w:pPr>
        <w:pStyle w:val="AllowPageBreak"/>
      </w:pPr>
    </w:p>
    <w:p w:rsidR="00000000" w:rsidRPr="000456E6" w:rsidP="000456E6">
      <w:pPr>
        <w:pStyle w:val="Heading1"/>
      </w:pPr>
      <w:bookmarkStart w:id="2" w:name="O_1003793"/>
      <w:bookmarkEnd w:id="2"/>
      <w:r w:rsidRPr="000456E6">
        <w:t>Performance Evidence</w:t>
      </w:r>
    </w:p>
    <w:tbl>
      <w:tblPr>
        <w:tblW w:w="9497" w:type="dxa"/>
        <w:tblLayout w:type="fixed"/>
        <w:tblCellMar>
          <w:left w:w="62" w:type="dxa"/>
          <w:right w:w="62" w:type="dxa"/>
        </w:tblCellMar>
        <w:tblLook w:val="0000"/>
      </w:tblPr>
      <w:tblGrid>
        <w:gridCol w:w="9497"/>
      </w:tblGrid>
      <w:tr w:rsidTr="00045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56E6">
            <w:pPr>
              <w:pStyle w:val="BodyText"/>
              <w:rPr>
                <w:lang w:val="en-NZ"/>
              </w:rPr>
            </w:pPr>
            <w:r w:rsidRPr="000456E6">
              <w:t>Evidence required to demonstrate competence in this unit must be relevant to a</w:t>
            </w:r>
            <w:r w:rsidRPr="000456E6">
              <w:t xml:space="preserve">nd satisfy all of the requirements of the elements and performance criteria on at least two separate occasions and include:  </w:t>
            </w:r>
          </w:p>
        </w:tc>
      </w:tr>
      <w:tr w:rsidTr="00045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E6" w:rsidP="000456E6">
            <w:pPr>
              <w:pStyle w:val="ListBullet"/>
            </w:pPr>
            <w:r w:rsidRPr="000456E6">
              <w:t>applying relevant work health and safety (WHS)/occupational health and safety (OHS) requirements, including the use of risk cont</w:t>
            </w:r>
            <w:r w:rsidRPr="000456E6">
              <w:t>rol measures</w:t>
            </w:r>
          </w:p>
          <w:p w:rsidR="00000000" w:rsidRPr="000456E6" w:rsidP="000456E6">
            <w:pPr>
              <w:pStyle w:val="ListBullet"/>
            </w:pPr>
            <w:r w:rsidRPr="000456E6">
              <w:t>applying sustainable energy principles and practices</w:t>
            </w:r>
          </w:p>
          <w:p w:rsidR="00000000" w:rsidRPr="000456E6" w:rsidP="000456E6">
            <w:pPr>
              <w:pStyle w:val="ListBullet"/>
            </w:pPr>
            <w:r w:rsidRPr="000456E6">
              <w:t>developing engineering solutions for energy supply power transformer, including:</w:t>
            </w:r>
          </w:p>
          <w:p w:rsidR="00000000" w:rsidRPr="000456E6" w:rsidP="000456E6">
            <w:pPr>
              <w:pStyle w:val="ListBullet2"/>
            </w:pPr>
            <w:r w:rsidRPr="000456E6">
              <w:t>understanding the extent of the transformer problems</w:t>
            </w:r>
          </w:p>
          <w:p w:rsidR="00000000" w:rsidRPr="000456E6" w:rsidP="000456E6">
            <w:pPr>
              <w:pStyle w:val="ListBullet2"/>
            </w:pPr>
            <w:r w:rsidRPr="000456E6">
              <w:t>forming effective strategies for solution development and implementation</w:t>
            </w:r>
          </w:p>
          <w:p w:rsidR="00000000" w:rsidRPr="000456E6" w:rsidP="000456E6">
            <w:pPr>
              <w:pStyle w:val="ListBullet2"/>
            </w:pPr>
            <w:r w:rsidRPr="000456E6">
              <w:t>obtaining transformer parameters, specifications and performance requirements appropriate to each problem</w:t>
            </w:r>
          </w:p>
          <w:p w:rsidR="00000000" w:rsidRPr="000456E6" w:rsidP="000456E6">
            <w:pPr>
              <w:pStyle w:val="ListBullet2"/>
            </w:pPr>
            <w:r w:rsidRPr="000456E6">
              <w:t>testing and finding solutions to transformer problems</w:t>
            </w:r>
          </w:p>
          <w:p w:rsidR="00000000" w:rsidRPr="000456E6" w:rsidP="000456E6">
            <w:pPr>
              <w:pStyle w:val="ListBullet2"/>
            </w:pPr>
            <w:r w:rsidRPr="000456E6">
              <w:t>documenting instruction</w:t>
            </w:r>
            <w:r w:rsidRPr="000456E6">
              <w:t xml:space="preserve"> for implementation of solutions that incorporate risk control measure to be followed</w:t>
            </w:r>
          </w:p>
          <w:p w:rsidR="00000000" w:rsidRPr="000456E6" w:rsidP="000456E6">
            <w:pPr>
              <w:pStyle w:val="ListBullet2"/>
            </w:pPr>
            <w:r w:rsidRPr="000456E6">
              <w:t>documenting justification of solutions implemented in accordance with professional standards</w:t>
            </w:r>
          </w:p>
          <w:p w:rsidR="00000000" w:rsidRPr="000456E6" w:rsidP="000456E6">
            <w:pPr>
              <w:pStyle w:val="ListBullet2"/>
            </w:pPr>
            <w:r w:rsidRPr="000456E6">
              <w:t>dealing with unplanned events on at least one occasion.</w:t>
            </w:r>
          </w:p>
          <w:p w:rsidR="00000000" w:rsidRPr="000456E6" w:rsidP="000456E6">
            <w:pPr>
              <w:pStyle w:val="BodyText"/>
            </w:pPr>
            <w:r w:rsidRPr="000456E6">
              <w:t xml:space="preserve">Note: </w:t>
            </w:r>
          </w:p>
          <w:p w:rsidR="00000000" w:rsidRPr="000456E6" w:rsidP="000456E6">
            <w:pPr>
              <w:pStyle w:val="BodyText"/>
            </w:pPr>
            <w:r w:rsidRPr="000456E6">
              <w:t>Successful com</w:t>
            </w:r>
            <w:r w:rsidRPr="000456E6">
              <w:t>pletion 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0456E6" w:rsidP="000456E6">
      <w:pPr>
        <w:pStyle w:val="NoPaddingFontSize1"/>
      </w:pPr>
    </w:p>
    <w:p w:rsidR="00000000" w:rsidRPr="000456E6" w:rsidP="000456E6">
      <w:pPr>
        <w:pStyle w:val="AllowPageBreak"/>
      </w:pPr>
    </w:p>
    <w:p w:rsidR="00000000" w:rsidRPr="000456E6" w:rsidP="000456E6">
      <w:pPr>
        <w:pStyle w:val="Heading1"/>
      </w:pPr>
      <w:bookmarkStart w:id="3" w:name="O_1003794"/>
      <w:bookmarkEnd w:id="3"/>
      <w:r w:rsidRPr="000456E6">
        <w:t>Knowledge Evidence</w:t>
      </w:r>
    </w:p>
    <w:tbl>
      <w:tblPr>
        <w:tblW w:w="9497" w:type="dxa"/>
        <w:tblLayout w:type="fixed"/>
        <w:tblCellMar>
          <w:left w:w="62" w:type="dxa"/>
          <w:right w:w="62" w:type="dxa"/>
        </w:tblCellMar>
        <w:tblLook w:val="0000"/>
      </w:tblPr>
      <w:tblGrid>
        <w:gridCol w:w="9497"/>
      </w:tblGrid>
      <w:tr w:rsidTr="00045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56E6">
            <w:pPr>
              <w:pStyle w:val="BodyText"/>
              <w:rPr>
                <w:lang w:val="en-NZ"/>
              </w:rPr>
            </w:pPr>
            <w:r w:rsidRPr="000456E6">
              <w:t>Evidence required to demonstrate competence in this unit must be relevant to and satisfy all of the requirements of the elements and performance criteria and include knowledge of:</w:t>
            </w:r>
          </w:p>
        </w:tc>
      </w:tr>
      <w:tr w:rsidTr="00045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E6" w:rsidP="000456E6">
            <w:pPr>
              <w:pStyle w:val="ListBullet"/>
            </w:pPr>
            <w:r w:rsidRPr="000456E6">
              <w:t>transformer construction and operating principles encompassing:</w:t>
            </w:r>
          </w:p>
          <w:p w:rsidR="00000000" w:rsidRPr="000456E6" w:rsidP="000456E6">
            <w:pPr>
              <w:pStyle w:val="ListBullet2"/>
            </w:pPr>
            <w:r w:rsidRPr="000456E6">
              <w:t>various types of lamination style and core construction used in single phase, three phase, double wound and auto transformers</w:t>
            </w:r>
          </w:p>
          <w:p w:rsidR="00000000" w:rsidRPr="000456E6" w:rsidP="000456E6">
            <w:pPr>
              <w:pStyle w:val="ListBullet2"/>
            </w:pPr>
            <w:r w:rsidRPr="000456E6">
              <w:t>different winding styles/types used in transformers</w:t>
            </w:r>
          </w:p>
          <w:p w:rsidR="00000000" w:rsidRPr="000456E6" w:rsidP="000456E6">
            <w:pPr>
              <w:pStyle w:val="ListBullet2"/>
            </w:pPr>
            <w:r w:rsidRPr="000456E6">
              <w:t>how input cur</w:t>
            </w:r>
            <w:r w:rsidRPr="000456E6">
              <w:t>rent is limited on no-load and how power is transferred from primary to secondary when a load is connected</w:t>
            </w:r>
          </w:p>
          <w:p w:rsidR="00000000" w:rsidRPr="000456E6" w:rsidP="000456E6">
            <w:pPr>
              <w:pStyle w:val="ListBullet2"/>
            </w:pPr>
            <w:r w:rsidRPr="000456E6">
              <w:t>using the transformation ratio to determine an unknown quantity of V, I and VA</w:t>
            </w:r>
          </w:p>
          <w:p w:rsidR="00000000" w:rsidRPr="000456E6" w:rsidP="000456E6">
            <w:pPr>
              <w:pStyle w:val="ListBullet2"/>
            </w:pPr>
            <w:r w:rsidRPr="000456E6">
              <w:t>significance of nameplate data items</w:t>
            </w:r>
          </w:p>
          <w:p w:rsidR="00000000" w:rsidRPr="000456E6" w:rsidP="000456E6">
            <w:pPr>
              <w:pStyle w:val="ListBullet2"/>
            </w:pPr>
            <w:r w:rsidRPr="000456E6">
              <w:t xml:space="preserve">operation of a transformer under </w:t>
            </w:r>
            <w:r w:rsidRPr="000456E6">
              <w:t>load/no-load conditions</w:t>
            </w:r>
          </w:p>
          <w:p w:rsidR="00000000" w:rsidRPr="000456E6" w:rsidP="000456E6">
            <w:pPr>
              <w:pStyle w:val="ListBullet2"/>
            </w:pPr>
            <w:r w:rsidRPr="000456E6">
              <w:t>the reason any particular type of transformer is used in a specific application</w:t>
            </w:r>
          </w:p>
          <w:p w:rsidR="00000000" w:rsidRPr="000456E6" w:rsidP="000456E6">
            <w:pPr>
              <w:pStyle w:val="ListBullet2"/>
            </w:pPr>
            <w:r w:rsidRPr="000456E6">
              <w:t>safety features specified in regulatory standards with respect to transformers</w:t>
            </w:r>
          </w:p>
          <w:p w:rsidR="00000000" w:rsidRPr="000456E6" w:rsidP="000456E6">
            <w:pPr>
              <w:pStyle w:val="ListBullet2"/>
            </w:pPr>
            <w:r w:rsidRPr="000456E6">
              <w:t>safety features specified in regulatory standards with respect to isolating transformers</w:t>
            </w:r>
          </w:p>
          <w:p w:rsidR="00000000" w:rsidRPr="000456E6" w:rsidP="000456E6">
            <w:pPr>
              <w:pStyle w:val="ListBullet2"/>
            </w:pPr>
            <w:r w:rsidRPr="000456E6">
              <w:t>basic insulation resistance, continuity and winding identification tests</w:t>
            </w:r>
          </w:p>
          <w:p w:rsidR="00000000" w:rsidRPr="000456E6" w:rsidP="000456E6">
            <w:pPr>
              <w:pStyle w:val="ListBullet"/>
            </w:pPr>
            <w:r w:rsidRPr="000456E6">
              <w:t>transformer parameters encompassing:</w:t>
            </w:r>
          </w:p>
          <w:p w:rsidR="00000000" w:rsidRPr="000456E6" w:rsidP="000456E6">
            <w:pPr>
              <w:pStyle w:val="ListBullet2"/>
            </w:pPr>
            <w:r w:rsidRPr="000456E6">
              <w:t>the percentage impedance of a transformer by test</w:t>
            </w:r>
          </w:p>
          <w:p w:rsidR="00000000" w:rsidRPr="000456E6" w:rsidP="000456E6">
            <w:pPr>
              <w:pStyle w:val="ListBullet2"/>
            </w:pPr>
            <w:r w:rsidRPr="000456E6">
              <w:t>perce</w:t>
            </w:r>
            <w:r w:rsidRPr="000456E6">
              <w:t>ntage impedance of a transformer by calculation</w:t>
            </w:r>
          </w:p>
          <w:p w:rsidR="00000000" w:rsidRPr="000456E6" w:rsidP="000456E6">
            <w:pPr>
              <w:pStyle w:val="ListBullet2"/>
            </w:pPr>
            <w:r w:rsidRPr="000456E6">
              <w:t>the equivalent circuit of a transformer</w:t>
            </w:r>
          </w:p>
          <w:p w:rsidR="00000000" w:rsidRPr="000456E6" w:rsidP="000456E6">
            <w:pPr>
              <w:pStyle w:val="ListBullet2"/>
            </w:pPr>
            <w:r w:rsidRPr="000456E6">
              <w:t>calculation of voltage regulation</w:t>
            </w:r>
          </w:p>
          <w:p w:rsidR="00000000" w:rsidRPr="000456E6" w:rsidP="000456E6">
            <w:pPr>
              <w:pStyle w:val="ListBullet2"/>
            </w:pPr>
            <w:r w:rsidRPr="000456E6">
              <w:t>losses that occur in a transformer</w:t>
            </w:r>
          </w:p>
          <w:p w:rsidR="00000000" w:rsidRPr="000456E6" w:rsidP="000456E6">
            <w:pPr>
              <w:pStyle w:val="ListBullet2"/>
            </w:pPr>
            <w:r w:rsidRPr="000456E6">
              <w:t>tests to determine losses</w:t>
            </w:r>
          </w:p>
          <w:p w:rsidR="00000000" w:rsidRPr="000456E6" w:rsidP="000456E6">
            <w:pPr>
              <w:pStyle w:val="ListBullet2"/>
            </w:pPr>
            <w:r w:rsidRPr="000456E6">
              <w:t>efficiency and state typical values</w:t>
            </w:r>
          </w:p>
          <w:p w:rsidR="00000000" w:rsidRPr="000456E6" w:rsidP="000456E6">
            <w:pPr>
              <w:pStyle w:val="ListBullet2"/>
            </w:pPr>
            <w:r w:rsidRPr="000456E6">
              <w:t>the all-day efficiency of a transform</w:t>
            </w:r>
            <w:r w:rsidRPr="000456E6">
              <w:t>er</w:t>
            </w:r>
          </w:p>
          <w:p w:rsidR="00000000" w:rsidRPr="000456E6" w:rsidP="000456E6">
            <w:pPr>
              <w:pStyle w:val="ListBullet"/>
            </w:pPr>
            <w:r w:rsidRPr="000456E6">
              <w:t>cooling methods encompassing:</w:t>
            </w:r>
          </w:p>
          <w:p w:rsidR="00000000" w:rsidRPr="000456E6" w:rsidP="000456E6">
            <w:pPr>
              <w:pStyle w:val="ListBullet2"/>
            </w:pPr>
            <w:r w:rsidRPr="000456E6">
              <w:t>methods of natural and forced cooling</w:t>
            </w:r>
          </w:p>
          <w:p w:rsidR="00000000" w:rsidRPr="000456E6" w:rsidP="000456E6">
            <w:pPr>
              <w:pStyle w:val="ListBullet2"/>
            </w:pPr>
            <w:r w:rsidRPr="000456E6">
              <w:t>properties of transformer oil</w:t>
            </w:r>
          </w:p>
          <w:p w:rsidR="00000000" w:rsidRPr="000456E6" w:rsidP="000456E6">
            <w:pPr>
              <w:pStyle w:val="ListBullet2"/>
            </w:pPr>
            <w:r w:rsidRPr="000456E6">
              <w:t>tests performed on transformer oil</w:t>
            </w:r>
          </w:p>
          <w:p w:rsidR="00000000" w:rsidRPr="000456E6" w:rsidP="000456E6">
            <w:pPr>
              <w:pStyle w:val="ListBullet2"/>
            </w:pPr>
            <w:r w:rsidRPr="000456E6">
              <w:t>auxiliary equipment</w:t>
            </w:r>
          </w:p>
          <w:p w:rsidR="00000000" w:rsidRPr="000456E6" w:rsidP="000456E6">
            <w:pPr>
              <w:pStyle w:val="ListBullet2"/>
            </w:pPr>
            <w:r w:rsidRPr="000456E6">
              <w:t>the purpose and operation of the types of auxiliary equipment used on transformers - bushings, explosion vents, surge diverters, tap changers, conservator, breathers and desiccants, gas relays and temperature indicators</w:t>
            </w:r>
          </w:p>
          <w:p w:rsidR="00000000" w:rsidRPr="000456E6" w:rsidP="000456E6">
            <w:pPr>
              <w:pStyle w:val="ListBullet"/>
            </w:pPr>
            <w:r w:rsidRPr="000456E6">
              <w:t>instrument transformers encompassin</w:t>
            </w:r>
            <w:r w:rsidRPr="000456E6">
              <w:t>g:</w:t>
            </w:r>
          </w:p>
          <w:p w:rsidR="00000000" w:rsidRPr="000456E6" w:rsidP="000456E6">
            <w:pPr>
              <w:pStyle w:val="ListBullet2"/>
            </w:pPr>
            <w:r w:rsidRPr="000456E6">
              <w:t>construction of current transformers</w:t>
            </w:r>
          </w:p>
          <w:p w:rsidR="00000000" w:rsidRPr="000456E6" w:rsidP="000456E6">
            <w:pPr>
              <w:pStyle w:val="ListBullet2"/>
            </w:pPr>
            <w:r w:rsidRPr="000456E6">
              <w:t>uses and ratings of current transformers</w:t>
            </w:r>
          </w:p>
          <w:p w:rsidR="00000000" w:rsidRPr="000456E6" w:rsidP="000456E6">
            <w:pPr>
              <w:pStyle w:val="ListBullet2"/>
            </w:pPr>
            <w:r w:rsidRPr="000456E6">
              <w:t>construction of voltage transformers</w:t>
            </w:r>
          </w:p>
          <w:p w:rsidR="00000000" w:rsidRPr="000456E6" w:rsidP="000456E6">
            <w:pPr>
              <w:pStyle w:val="ListBullet2"/>
            </w:pPr>
            <w:r w:rsidRPr="000456E6">
              <w:t>uses and ratings of voltage transformers</w:t>
            </w:r>
          </w:p>
          <w:p w:rsidR="00000000" w:rsidRPr="000456E6" w:rsidP="000456E6">
            <w:pPr>
              <w:pStyle w:val="ListBullet2"/>
            </w:pPr>
            <w:r w:rsidRPr="000456E6">
              <w:t>safety techniques when using instrument transformers</w:t>
            </w:r>
          </w:p>
          <w:p w:rsidR="00000000" w:rsidRPr="000456E6" w:rsidP="000456E6">
            <w:pPr>
              <w:pStyle w:val="ListBullet"/>
            </w:pPr>
            <w:r w:rsidRPr="000456E6">
              <w:t>transformer connections encompassing:</w:t>
            </w:r>
          </w:p>
          <w:p w:rsidR="00000000" w:rsidRPr="000456E6" w:rsidP="000456E6">
            <w:pPr>
              <w:pStyle w:val="ListBullet2"/>
            </w:pPr>
            <w:r w:rsidRPr="000456E6">
              <w:t>vec</w:t>
            </w:r>
            <w:r w:rsidRPr="000456E6">
              <w:t>tor group of a transformer from a connection diagram</w:t>
            </w:r>
          </w:p>
          <w:p w:rsidR="00000000" w:rsidRPr="000456E6" w:rsidP="000456E6">
            <w:pPr>
              <w:pStyle w:val="ListBullet2"/>
            </w:pPr>
            <w:r w:rsidRPr="000456E6">
              <w:t>connections of a three phase transformer to create a particular vector group</w:t>
            </w:r>
          </w:p>
          <w:p w:rsidR="00000000" w:rsidRPr="000456E6" w:rsidP="000456E6">
            <w:pPr>
              <w:pStyle w:val="ListBullet2"/>
            </w:pPr>
            <w:r w:rsidRPr="000456E6">
              <w:t>reasons for using the different vector groups</w:t>
            </w:r>
          </w:p>
          <w:p w:rsidR="00000000" w:rsidRPr="000456E6" w:rsidP="000456E6">
            <w:pPr>
              <w:pStyle w:val="ListBullet2"/>
            </w:pPr>
            <w:r w:rsidRPr="000456E6">
              <w:t>purpose of tertiary windings</w:t>
            </w:r>
          </w:p>
          <w:p w:rsidR="00000000" w:rsidRPr="000456E6" w:rsidP="000456E6">
            <w:pPr>
              <w:pStyle w:val="ListBullet2"/>
            </w:pPr>
            <w:r w:rsidRPr="000456E6">
              <w:t>consequences/effect of an incorrect connection</w:t>
            </w:r>
          </w:p>
          <w:p w:rsidR="00000000" w:rsidRPr="000456E6" w:rsidP="000456E6">
            <w:pPr>
              <w:pStyle w:val="ListBullet"/>
            </w:pPr>
            <w:r w:rsidRPr="000456E6">
              <w:t>parallel operation encompassing:</w:t>
            </w:r>
          </w:p>
          <w:p w:rsidR="00000000" w:rsidRPr="000456E6" w:rsidP="000456E6">
            <w:pPr>
              <w:pStyle w:val="ListBullet2"/>
            </w:pPr>
            <w:r w:rsidRPr="000456E6">
              <w:t>polarity markings for the windings of a transformer</w:t>
            </w:r>
          </w:p>
          <w:p w:rsidR="00000000" w:rsidRPr="000456E6" w:rsidP="000456E6">
            <w:pPr>
              <w:pStyle w:val="ListBullet2"/>
            </w:pPr>
            <w:r w:rsidRPr="000456E6">
              <w:t>conditions/restrictions for parallel operation of transformers</w:t>
            </w:r>
          </w:p>
          <w:p w:rsidR="00000000" w:rsidRPr="000456E6" w:rsidP="000456E6">
            <w:pPr>
              <w:pStyle w:val="ListBullet2"/>
            </w:pPr>
            <w:r w:rsidRPr="000456E6">
              <w:t>calculation of loading on transformers operating in parallel</w:t>
            </w:r>
          </w:p>
          <w:p w:rsidR="00000000" w:rsidRPr="000456E6" w:rsidP="000456E6">
            <w:pPr>
              <w:pStyle w:val="ListBullet2"/>
            </w:pPr>
            <w:r w:rsidRPr="000456E6">
              <w:t>connection of transformers in parallel to supp</w:t>
            </w:r>
            <w:r w:rsidRPr="000456E6">
              <w:t>ly a common load</w:t>
            </w:r>
          </w:p>
          <w:p w:rsidR="00000000" w:rsidRPr="000456E6" w:rsidP="000456E6">
            <w:pPr>
              <w:pStyle w:val="ListBullet2"/>
            </w:pPr>
            <w:r w:rsidRPr="000456E6">
              <w:t>the consequences/effect of an incorrect connection</w:t>
            </w:r>
          </w:p>
          <w:p w:rsidR="00000000" w:rsidRPr="000456E6" w:rsidP="000456E6">
            <w:pPr>
              <w:pStyle w:val="ListBullet"/>
            </w:pPr>
            <w:r w:rsidRPr="000456E6">
              <w:t>harmonics in transformers encompassing:</w:t>
            </w:r>
          </w:p>
          <w:p w:rsidR="00000000" w:rsidRPr="000456E6" w:rsidP="000456E6">
            <w:pPr>
              <w:pStyle w:val="ListBullet2"/>
            </w:pPr>
            <w:r w:rsidRPr="000456E6">
              <w:t>how harmonics are generated in transformers</w:t>
            </w:r>
          </w:p>
          <w:p w:rsidR="00000000" w:rsidRPr="000456E6" w:rsidP="000456E6">
            <w:pPr>
              <w:pStyle w:val="ListBullet2"/>
            </w:pPr>
            <w:r w:rsidRPr="000456E6">
              <w:t>problems caused by harmonics in transformers</w:t>
            </w:r>
          </w:p>
          <w:p w:rsidR="00000000" w:rsidRPr="000456E6" w:rsidP="000456E6">
            <w:pPr>
              <w:pStyle w:val="ListBullet2"/>
            </w:pPr>
            <w:r w:rsidRPr="000456E6">
              <w:t>measurement of the harmonics in a transformer</w:t>
            </w:r>
          </w:p>
          <w:p w:rsidR="00000000" w:rsidRPr="000456E6" w:rsidP="000456E6">
            <w:pPr>
              <w:pStyle w:val="ListBullet2"/>
            </w:pPr>
            <w:r w:rsidRPr="000456E6">
              <w:t>methods/equ</w:t>
            </w:r>
            <w:r w:rsidRPr="000456E6">
              <w:t>ipment used to overcome harmonics in transformers</w:t>
            </w:r>
          </w:p>
          <w:p w:rsidR="00000000" w:rsidRPr="000456E6" w:rsidP="000456E6">
            <w:pPr>
              <w:pStyle w:val="ListBullet"/>
            </w:pPr>
            <w:r w:rsidRPr="000456E6">
              <w:t>high voltage (HV) isolation encompassing:</w:t>
            </w:r>
          </w:p>
          <w:p w:rsidR="00000000" w:rsidRPr="000456E6" w:rsidP="000456E6">
            <w:pPr>
              <w:pStyle w:val="ListBullet2"/>
            </w:pPr>
            <w:r w:rsidRPr="000456E6">
              <w:t>the term HV</w:t>
            </w:r>
          </w:p>
          <w:p w:rsidR="00000000" w:rsidRPr="000456E6" w:rsidP="000456E6">
            <w:pPr>
              <w:pStyle w:val="ListBullet2"/>
            </w:pPr>
            <w:r w:rsidRPr="000456E6">
              <w:t>procedures for isolating HV apparatus</w:t>
            </w:r>
          </w:p>
          <w:p w:rsidR="00000000" w:rsidRPr="000456E6" w:rsidP="000456E6">
            <w:pPr>
              <w:pStyle w:val="ListBullet2"/>
            </w:pPr>
            <w:r w:rsidRPr="000456E6">
              <w:t>regulations with respect to access permits</w:t>
            </w:r>
          </w:p>
          <w:p w:rsidR="00000000" w:rsidRPr="000456E6" w:rsidP="000456E6">
            <w:pPr>
              <w:pStyle w:val="ListBullet2"/>
            </w:pPr>
            <w:r w:rsidRPr="000456E6">
              <w:t>clearances to be observed with respect to HV up to 33 kV</w:t>
            </w:r>
          </w:p>
          <w:p w:rsidR="00000000" w:rsidRPr="000456E6" w:rsidP="000456E6">
            <w:pPr>
              <w:pStyle w:val="ListBullet2"/>
            </w:pPr>
            <w:r w:rsidRPr="000456E6">
              <w:t>the term ‘</w:t>
            </w:r>
            <w:r w:rsidRPr="000456E6">
              <w:t>step’ and ‘touch’ potential.</w:t>
            </w:r>
          </w:p>
        </w:tc>
      </w:tr>
    </w:tbl>
    <w:p w:rsidR="00000000" w:rsidRPr="000456E6" w:rsidP="000456E6">
      <w:pPr>
        <w:pStyle w:val="NoPaddingFontSize1"/>
      </w:pPr>
    </w:p>
    <w:p w:rsidR="00000000" w:rsidRPr="000456E6" w:rsidP="000456E6">
      <w:pPr>
        <w:pStyle w:val="AllowPageBreak"/>
      </w:pPr>
    </w:p>
    <w:p w:rsidR="00000000" w:rsidRPr="000456E6" w:rsidP="000456E6">
      <w:pPr>
        <w:pStyle w:val="Heading1"/>
      </w:pPr>
      <w:bookmarkStart w:id="4" w:name="O_1003795"/>
      <w:bookmarkEnd w:id="4"/>
      <w:r w:rsidRPr="000456E6">
        <w:t>Assessment Conditions</w:t>
      </w:r>
    </w:p>
    <w:tbl>
      <w:tblPr>
        <w:tblW w:w="9497" w:type="dxa"/>
        <w:tblLayout w:type="fixed"/>
        <w:tblCellMar>
          <w:left w:w="62" w:type="dxa"/>
          <w:right w:w="62" w:type="dxa"/>
        </w:tblCellMar>
        <w:tblLook w:val="0000"/>
      </w:tblPr>
      <w:tblGrid>
        <w:gridCol w:w="9497"/>
      </w:tblGrid>
      <w:tr w:rsidTr="00045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E6" w:rsidP="000456E6">
            <w:pPr>
              <w:pStyle w:val="BodyText"/>
            </w:pPr>
            <w:r w:rsidRPr="000456E6">
              <w:t>Assessors must hold credentials specified within the Standards for Registered Training Organisations current at the time of assessment.</w:t>
            </w:r>
          </w:p>
          <w:p w:rsidR="00000000" w:rsidRPr="000456E6" w:rsidP="000456E6">
            <w:pPr>
              <w:pStyle w:val="BodyText"/>
            </w:pPr>
            <w:r w:rsidRPr="000456E6">
              <w:t>Assessment must satisfy the Principles of Assess</w:t>
            </w:r>
            <w:r w:rsidRPr="000456E6">
              <w:t>ment and Rules of Evidence and all regulatory requirements included within the Standards for Registered Training Organisations current at the time of assessment.</w:t>
            </w:r>
          </w:p>
          <w:p w:rsidR="00000000" w:rsidRPr="000456E6" w:rsidP="000456E6">
            <w:pPr>
              <w:pStyle w:val="BodyText"/>
            </w:pPr>
            <w:r w:rsidRPr="000456E6">
              <w:t>Assessment must occur in workplace operational situations where it is appropriate to do so; wh</w:t>
            </w:r>
            <w:r w:rsidRPr="000456E6">
              <w:t>ere this is not appropriate, assessment must occur in simulated conditions involving realistic and authentic activities that replicate operational workplace conditions.</w:t>
            </w:r>
          </w:p>
          <w:p w:rsidR="00000000" w:rsidRPr="000456E6" w:rsidP="000456E6">
            <w:pPr>
              <w:pStyle w:val="BodyText"/>
            </w:pPr>
            <w:r w:rsidRPr="000456E6">
              <w:t>Assessment processes and techniques must be appropriate to the language, literacy and n</w:t>
            </w:r>
            <w:r w:rsidRPr="000456E6">
              <w:t>umeracy requirements of the work being performed and the needs of the candidate.</w:t>
            </w:r>
          </w:p>
          <w:p w:rsidR="00000000" w:rsidRPr="000456E6" w:rsidP="000456E6">
            <w:pPr>
              <w:pStyle w:val="BodyText"/>
            </w:pPr>
            <w:r w:rsidRPr="000456E6">
              <w:t>Resources for assessment must include access to:</w:t>
            </w:r>
          </w:p>
          <w:p w:rsidR="00000000" w:rsidRPr="000456E6" w:rsidP="000456E6">
            <w:pPr>
              <w:pStyle w:val="ListBullet"/>
            </w:pPr>
            <w:r w:rsidRPr="000456E6">
              <w:t>a range of relevant exercises, case studies and/or other simulations</w:t>
            </w:r>
          </w:p>
          <w:p w:rsidR="00000000" w:rsidRPr="000456E6" w:rsidP="000456E6">
            <w:pPr>
              <w:pStyle w:val="ListBullet"/>
            </w:pPr>
            <w:r w:rsidRPr="000456E6">
              <w:t>relevant and appropriate materials, tools, facilities, equipment and personal protective equipment (PPE) currently used in industry</w:t>
            </w:r>
          </w:p>
          <w:p w:rsidR="00000000" w:rsidRPr="000456E6" w:rsidP="000456E6">
            <w:pPr>
              <w:pStyle w:val="ListBullet"/>
            </w:pPr>
            <w:r w:rsidRPr="000456E6">
              <w:t>applicable documentation, including workplace procedures, relevant industry standards, equipment specifications, regulations</w:t>
            </w:r>
            <w:r w:rsidRPr="000456E6">
              <w:t>, codes of practice and operation manuals.</w:t>
            </w:r>
          </w:p>
        </w:tc>
      </w:tr>
    </w:tbl>
    <w:p w:rsidR="00000000" w:rsidRPr="000456E6" w:rsidP="000456E6">
      <w:pPr>
        <w:pStyle w:val="NoPaddingFontSize1"/>
      </w:pPr>
    </w:p>
    <w:p w:rsidR="00000000" w:rsidRPr="000456E6" w:rsidP="000456E6">
      <w:pPr>
        <w:pStyle w:val="AllowPageBreak"/>
      </w:pPr>
    </w:p>
    <w:p w:rsidR="00000000" w:rsidRPr="000456E6" w:rsidP="000456E6">
      <w:pPr>
        <w:pStyle w:val="Heading1"/>
      </w:pPr>
      <w:bookmarkStart w:id="5" w:name="O_1003798"/>
      <w:bookmarkEnd w:id="5"/>
      <w:r w:rsidRPr="000456E6">
        <w:t>Links</w:t>
      </w:r>
    </w:p>
    <w:p w:rsidR="00000000" w:rsidRPr="000456E6" w:rsidP="00B216ED">
      <w:pPr>
        <w:pStyle w:val="BodyText"/>
      </w:pPr>
      <w:r w:rsidRPr="000456E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20234">
        <w:rPr>
          <w:rStyle w:val="Hyperlink"/>
        </w:rPr>
        <w:t>https://vetnet.gov.au/Pages/TrainingDocs.aspx?q=229bace1-b7bc-4653-9300-dffb13ecfad7</w:t>
      </w:r>
      <w:r>
        <w:fldChar w:fldCharType="end"/>
      </w:r>
    </w:p>
    <w:p w:rsidR="00000000" w:rsidRPr="000456E6" w:rsidP="000456E6"/>
    <w:sectPr w:rsidSect="000456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E6" w:rsidRPr="00B216ED" w:rsidP="00B21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ED" w:rsidP="00045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16ED" w:rsidP="000456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16ED" w:rsidP="00045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6E6" w:rsidRPr="00B216ED" w:rsidP="00B21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ED" w:rsidRPr="002D2AF8" w:rsidP="000456E6">
    <w:pPr>
      <w:pStyle w:val="Header"/>
      <w:framePr w:wrap="around"/>
    </w:pPr>
    <w:r>
      <w:fldChar w:fldCharType="begin"/>
    </w:r>
    <w:r>
      <w:instrText xml:space="preserve"> TITLE   \* MERGEFORMAT </w:instrText>
    </w:r>
    <w:r>
      <w:fldChar w:fldCharType="separate"/>
    </w:r>
    <w:r>
      <w:t>Assessment Requirements for UETTDRIS73 Develop engineering solutions for energy supply power transformer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B216ED" w:rsidP="00045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CB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81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EB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6E6"/>
    <w:pPr>
      <w:spacing w:before="360" w:after="60"/>
      <w:outlineLvl w:val="0"/>
    </w:pPr>
    <w:rPr>
      <w:sz w:val="32"/>
    </w:rPr>
  </w:style>
  <w:style w:type="paragraph" w:styleId="Heading2">
    <w:name w:val="heading 2"/>
    <w:basedOn w:val="HeadingBase"/>
    <w:next w:val="BodyText"/>
    <w:link w:val="Heading2Char"/>
    <w:qFormat/>
    <w:rsid w:val="000456E6"/>
    <w:pPr>
      <w:keepLines/>
      <w:spacing w:before="240" w:after="120"/>
      <w:outlineLvl w:val="1"/>
    </w:pPr>
    <w:rPr>
      <w:sz w:val="28"/>
      <w:szCs w:val="40"/>
    </w:rPr>
  </w:style>
  <w:style w:type="paragraph" w:styleId="Heading3">
    <w:name w:val="heading 3"/>
    <w:basedOn w:val="HeadingBase"/>
    <w:next w:val="BodyText"/>
    <w:link w:val="Heading3Char"/>
    <w:qFormat/>
    <w:rsid w:val="000456E6"/>
    <w:pPr>
      <w:spacing w:before="180" w:after="120"/>
      <w:outlineLvl w:val="2"/>
    </w:pPr>
    <w:rPr>
      <w:spacing w:val="-10"/>
      <w:kern w:val="32"/>
    </w:rPr>
  </w:style>
  <w:style w:type="paragraph" w:styleId="Heading4">
    <w:name w:val="heading 4"/>
    <w:basedOn w:val="HeadingBase"/>
    <w:next w:val="BodyText"/>
    <w:link w:val="Heading4Char"/>
    <w:qFormat/>
    <w:rsid w:val="000456E6"/>
    <w:pPr>
      <w:spacing w:before="160" w:after="120"/>
      <w:outlineLvl w:val="3"/>
    </w:pPr>
    <w:rPr>
      <w:sz w:val="22"/>
    </w:rPr>
  </w:style>
  <w:style w:type="paragraph" w:styleId="Heading5">
    <w:name w:val="heading 5"/>
    <w:basedOn w:val="HeadingBase"/>
    <w:next w:val="Normal"/>
    <w:link w:val="Heading5Char"/>
    <w:qFormat/>
    <w:rsid w:val="000456E6"/>
    <w:pPr>
      <w:spacing w:before="80"/>
      <w:outlineLvl w:val="4"/>
    </w:pPr>
    <w:rPr>
      <w:color w:val="918585"/>
      <w:sz w:val="20"/>
    </w:rPr>
  </w:style>
  <w:style w:type="paragraph" w:styleId="Heading6">
    <w:name w:val="heading 6"/>
    <w:basedOn w:val="HeadingBase"/>
    <w:next w:val="Normal"/>
    <w:link w:val="Heading6Char"/>
    <w:qFormat/>
    <w:rsid w:val="000456E6"/>
    <w:pPr>
      <w:spacing w:before="60"/>
      <w:outlineLvl w:val="5"/>
    </w:pPr>
    <w:rPr>
      <w:color w:val="918585"/>
      <w:sz w:val="20"/>
    </w:rPr>
  </w:style>
  <w:style w:type="paragraph" w:styleId="Heading7">
    <w:name w:val="heading 7"/>
    <w:basedOn w:val="Normal"/>
    <w:next w:val="Normal"/>
    <w:link w:val="Heading7Char"/>
    <w:qFormat/>
    <w:rsid w:val="000456E6"/>
    <w:pPr>
      <w:ind w:left="720"/>
      <w:outlineLvl w:val="6"/>
    </w:pPr>
    <w:rPr>
      <w:i/>
    </w:rPr>
  </w:style>
  <w:style w:type="paragraph" w:styleId="Heading8">
    <w:name w:val="heading 8"/>
    <w:basedOn w:val="Normal"/>
    <w:next w:val="Normal"/>
    <w:link w:val="Heading8Char"/>
    <w:qFormat/>
    <w:rsid w:val="000456E6"/>
    <w:pPr>
      <w:ind w:left="720"/>
      <w:outlineLvl w:val="7"/>
    </w:pPr>
    <w:rPr>
      <w:i/>
    </w:rPr>
  </w:style>
  <w:style w:type="paragraph" w:styleId="Heading9">
    <w:name w:val="heading 9"/>
    <w:basedOn w:val="Normal"/>
    <w:next w:val="Normal"/>
    <w:link w:val="Heading9Char"/>
    <w:qFormat/>
    <w:rsid w:val="000456E6"/>
    <w:pPr>
      <w:ind w:left="720"/>
      <w:outlineLvl w:val="8"/>
    </w:pPr>
    <w:rPr>
      <w:i/>
    </w:rPr>
  </w:style>
  <w:style w:type="character" w:default="1" w:styleId="DefaultParagraphFont">
    <w:name w:val="Default Paragraph Font"/>
    <w:uiPriority w:val="1"/>
    <w:unhideWhenUsed/>
    <w:rsid w:val="00045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6E6"/>
  </w:style>
  <w:style w:type="character" w:customStyle="1" w:styleId="Heading1Char">
    <w:name w:val="Heading 1 Char"/>
    <w:basedOn w:val="DefaultParagraphFont"/>
    <w:link w:val="Heading1"/>
    <w:rsid w:val="000456E6"/>
    <w:rPr>
      <w:rFonts w:ascii="Times New Roman" w:eastAsia="Times New Roman" w:hAnsi="Times New Roman" w:cs="Times New Roman"/>
      <w:b/>
      <w:sz w:val="32"/>
      <w:szCs w:val="20"/>
      <w:lang w:eastAsia="en-US"/>
    </w:rPr>
  </w:style>
  <w:style w:type="paragraph" w:styleId="BodyText">
    <w:name w:val="Body Text"/>
    <w:basedOn w:val="Normal"/>
    <w:link w:val="BodyTextChar"/>
    <w:rsid w:val="00045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6E6"/>
    <w:rPr>
      <w:rFonts w:ascii="Times New Roman" w:eastAsia="Times New Roman" w:hAnsi="Times New Roman" w:cs="Times New Roman"/>
      <w:sz w:val="24"/>
      <w:lang w:eastAsia="en-US"/>
    </w:rPr>
  </w:style>
  <w:style w:type="paragraph" w:styleId="ListBullet">
    <w:name w:val="List Bullet"/>
    <w:basedOn w:val="List"/>
    <w:rsid w:val="000456E6"/>
    <w:pPr>
      <w:numPr>
        <w:numId w:val="12"/>
      </w:numPr>
      <w:tabs>
        <w:tab w:val="clear" w:pos="340"/>
      </w:tabs>
      <w:spacing w:before="40" w:after="40"/>
    </w:pPr>
  </w:style>
  <w:style w:type="paragraph" w:styleId="ListBullet2">
    <w:name w:val="List Bullet 2"/>
    <w:basedOn w:val="List2"/>
    <w:rsid w:val="000456E6"/>
    <w:pPr>
      <w:numPr>
        <w:numId w:val="13"/>
      </w:numPr>
      <w:tabs>
        <w:tab w:val="clear" w:pos="680"/>
      </w:tabs>
    </w:pPr>
  </w:style>
  <w:style w:type="paragraph" w:customStyle="1" w:styleId="SuperHeading">
    <w:name w:val="SuperHeading"/>
    <w:basedOn w:val="Normal"/>
    <w:rsid w:val="000456E6"/>
    <w:pPr>
      <w:spacing w:before="240" w:after="120"/>
      <w:outlineLvl w:val="0"/>
    </w:pPr>
    <w:rPr>
      <w:rFonts w:ascii="Times New Roman" w:hAnsi="Times New Roman"/>
      <w:b/>
      <w:sz w:val="32"/>
    </w:rPr>
  </w:style>
  <w:style w:type="paragraph" w:customStyle="1" w:styleId="AllowPageBreak">
    <w:name w:val="AllowPageBreak"/>
    <w:rsid w:val="000456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5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6E6"/>
    <w:rPr>
      <w:rFonts w:ascii="Courier New" w:eastAsia="Times New Roman" w:hAnsi="Courier New" w:cs="Times New Roman"/>
      <w:i/>
      <w:szCs w:val="20"/>
      <w:lang w:eastAsia="en-US"/>
    </w:rPr>
  </w:style>
  <w:style w:type="paragraph" w:customStyle="1" w:styleId="HeadingBase">
    <w:name w:val="Heading Base"/>
    <w:rsid w:val="00045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6E6"/>
    <w:pPr>
      <w:tabs>
        <w:tab w:val="right" w:leader="dot" w:pos="9072"/>
      </w:tabs>
      <w:ind w:left="567"/>
    </w:pPr>
    <w:rPr>
      <w:szCs w:val="22"/>
    </w:rPr>
  </w:style>
  <w:style w:type="paragraph" w:customStyle="1" w:styleId="TOCBase">
    <w:name w:val="TOC Base"/>
    <w:rsid w:val="00045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6E6"/>
    <w:pPr>
      <w:tabs>
        <w:tab w:val="right" w:leader="dot" w:pos="9072"/>
      </w:tabs>
      <w:spacing w:before="40" w:after="40"/>
      <w:ind w:left="284"/>
    </w:pPr>
    <w:rPr>
      <w:rFonts w:ascii="Times New Roman" w:hAnsi="Times New Roman"/>
    </w:rPr>
  </w:style>
  <w:style w:type="paragraph" w:styleId="TOC1">
    <w:name w:val="toc 1"/>
    <w:basedOn w:val="TOCBase"/>
    <w:next w:val="Normal"/>
    <w:rsid w:val="00045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6E6"/>
    <w:rPr>
      <w:rFonts w:ascii="Times New Roman" w:eastAsia="Times New Roman" w:hAnsi="Times New Roman" w:cs="Times New Roman"/>
      <w:sz w:val="16"/>
      <w:lang w:eastAsia="en-US"/>
    </w:rPr>
  </w:style>
  <w:style w:type="paragraph" w:styleId="Title">
    <w:name w:val="Title"/>
    <w:basedOn w:val="HeadingBase"/>
    <w:link w:val="TitleChar"/>
    <w:qFormat/>
    <w:rsid w:val="000456E6"/>
    <w:pPr>
      <w:spacing w:before="5040"/>
      <w:jc w:val="center"/>
    </w:pPr>
    <w:rPr>
      <w:sz w:val="48"/>
      <w:szCs w:val="72"/>
      <w:lang w:val="en-US"/>
    </w:rPr>
  </w:style>
  <w:style w:type="character" w:customStyle="1" w:styleId="TitleChar">
    <w:name w:val="Title Char"/>
    <w:basedOn w:val="DefaultParagraphFont"/>
    <w:link w:val="Title"/>
    <w:rsid w:val="00045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6E6"/>
    <w:pPr>
      <w:tabs>
        <w:tab w:val="left" w:pos="3600"/>
        <w:tab w:val="left" w:pos="3958"/>
      </w:tabs>
    </w:pPr>
  </w:style>
  <w:style w:type="paragraph" w:styleId="List">
    <w:name w:val="List"/>
    <w:basedOn w:val="BodyText"/>
    <w:next w:val="BodyText"/>
    <w:rsid w:val="000456E6"/>
    <w:pPr>
      <w:tabs>
        <w:tab w:val="left" w:pos="340"/>
      </w:tabs>
      <w:spacing w:before="60" w:after="60"/>
      <w:ind w:left="340" w:hanging="340"/>
    </w:pPr>
  </w:style>
  <w:style w:type="paragraph" w:customStyle="1" w:styleId="Note">
    <w:name w:val="Note"/>
    <w:basedOn w:val="BodyText"/>
    <w:rsid w:val="000456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56E6"/>
    <w:rPr>
      <w:b/>
      <w:spacing w:val="0"/>
    </w:rPr>
  </w:style>
  <w:style w:type="paragraph" w:customStyle="1" w:styleId="SuperTitle">
    <w:name w:val="SuperTitle"/>
    <w:basedOn w:val="Title"/>
    <w:rsid w:val="000456E6"/>
    <w:pPr>
      <w:framePr w:wrap="auto" w:hAnchor="text" w:y="6049"/>
    </w:pPr>
    <w:rPr>
      <w:color w:val="000000"/>
      <w:sz w:val="40"/>
    </w:rPr>
  </w:style>
  <w:style w:type="paragraph" w:customStyle="1" w:styleId="TOCTitle">
    <w:name w:val="TOCTitle"/>
    <w:basedOn w:val="Heading1"/>
    <w:rsid w:val="000456E6"/>
    <w:pPr>
      <w:spacing w:after="240"/>
      <w:jc w:val="center"/>
      <w:outlineLvl w:val="9"/>
    </w:pPr>
    <w:rPr>
      <w:caps/>
    </w:rPr>
  </w:style>
  <w:style w:type="paragraph" w:customStyle="1" w:styleId="Version">
    <w:name w:val="Version"/>
    <w:rsid w:val="00045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6E6"/>
    <w:pPr>
      <w:keepNext w:val="0"/>
      <w:tabs>
        <w:tab w:val="right" w:pos="4176"/>
      </w:tabs>
      <w:ind w:left="198" w:hanging="198"/>
    </w:pPr>
    <w:rPr>
      <w:rFonts w:ascii="Garamond" w:hAnsi="Garamond"/>
    </w:rPr>
  </w:style>
  <w:style w:type="paragraph" w:styleId="IndexHeading">
    <w:name w:val="index heading"/>
    <w:basedOn w:val="Normal"/>
    <w:next w:val="Index1"/>
    <w:semiHidden/>
    <w:rsid w:val="000456E6"/>
    <w:pPr>
      <w:spacing w:before="120" w:after="120"/>
    </w:pPr>
    <w:rPr>
      <w:rFonts w:ascii="Arial" w:hAnsi="Arial"/>
      <w:b/>
      <w:color w:val="918585"/>
      <w:sz w:val="24"/>
    </w:rPr>
  </w:style>
  <w:style w:type="paragraph" w:styleId="Header">
    <w:name w:val="header"/>
    <w:basedOn w:val="Normal"/>
    <w:link w:val="HeaderChar"/>
    <w:rsid w:val="00045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6E6"/>
    <w:rPr>
      <w:rFonts w:ascii="Times New Roman" w:eastAsia="Times New Roman" w:hAnsi="Times New Roman" w:cs="Times New Roman"/>
      <w:sz w:val="16"/>
      <w:szCs w:val="20"/>
      <w:lang w:val="en-GB" w:eastAsia="en-US"/>
    </w:rPr>
  </w:style>
  <w:style w:type="paragraph" w:customStyle="1" w:styleId="Chapter">
    <w:name w:val="Chapter"/>
    <w:basedOn w:val="Normal"/>
    <w:rsid w:val="000456E6"/>
    <w:pPr>
      <w:spacing w:before="240"/>
    </w:pPr>
    <w:rPr>
      <w:rFonts w:ascii="Times New Roman" w:hAnsi="Times New Roman"/>
      <w:smallCaps/>
      <w:spacing w:val="80"/>
      <w:sz w:val="28"/>
    </w:rPr>
  </w:style>
  <w:style w:type="paragraph" w:customStyle="1" w:styleId="InChapter">
    <w:name w:val="InChapter"/>
    <w:basedOn w:val="Heading3"/>
    <w:rsid w:val="000456E6"/>
    <w:pPr>
      <w:spacing w:after="240"/>
      <w:outlineLvl w:val="9"/>
    </w:pPr>
    <w:rPr>
      <w:noProof/>
    </w:rPr>
  </w:style>
  <w:style w:type="paragraph" w:styleId="Index2">
    <w:name w:val="index 2"/>
    <w:basedOn w:val="Normal"/>
    <w:next w:val="Normal"/>
    <w:semiHidden/>
    <w:rsid w:val="000456E6"/>
    <w:pPr>
      <w:tabs>
        <w:tab w:val="right" w:pos="4176"/>
      </w:tabs>
      <w:ind w:left="568" w:hanging="284"/>
    </w:pPr>
    <w:rPr>
      <w:rFonts w:ascii="Garamond" w:hAnsi="Garamond"/>
    </w:rPr>
  </w:style>
  <w:style w:type="paragraph" w:customStyle="1" w:styleId="Byline">
    <w:name w:val="Byline"/>
    <w:rsid w:val="00045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6E6"/>
    <w:pPr>
      <w:tabs>
        <w:tab w:val="clear" w:pos="3600"/>
        <w:tab w:val="clear" w:pos="3958"/>
      </w:tabs>
      <w:jc w:val="right"/>
    </w:pPr>
  </w:style>
  <w:style w:type="character" w:styleId="Emphasis">
    <w:name w:val="Emphasis"/>
    <w:basedOn w:val="DefaultParagraphFont"/>
    <w:qFormat/>
    <w:rsid w:val="000456E6"/>
    <w:rPr>
      <w:i/>
    </w:rPr>
  </w:style>
  <w:style w:type="paragraph" w:styleId="Caption">
    <w:name w:val="caption"/>
    <w:basedOn w:val="BodyText"/>
    <w:next w:val="Normal"/>
    <w:qFormat/>
    <w:rsid w:val="000456E6"/>
    <w:pPr>
      <w:framePr w:w="2268" w:hSpace="181" w:vSpace="181" w:wrap="around" w:vAnchor="text" w:hAnchor="page" w:x="1135" w:y="285" w:anchorLock="1"/>
    </w:pPr>
    <w:rPr>
      <w:i/>
    </w:rPr>
  </w:style>
  <w:style w:type="paragraph" w:customStyle="1" w:styleId="MiniTOCTitle">
    <w:name w:val="MiniTOCTitle"/>
    <w:basedOn w:val="Heading4"/>
    <w:rsid w:val="000456E6"/>
    <w:pPr>
      <w:spacing w:before="240"/>
      <w:outlineLvl w:val="9"/>
    </w:pPr>
    <w:rPr>
      <w:noProof/>
      <w:sz w:val="24"/>
    </w:rPr>
  </w:style>
  <w:style w:type="paragraph" w:customStyle="1" w:styleId="MiniTOCItem">
    <w:name w:val="MiniTOCItem"/>
    <w:basedOn w:val="ListBullet"/>
    <w:rsid w:val="000456E6"/>
    <w:pPr>
      <w:numPr>
        <w:numId w:val="0"/>
      </w:numPr>
      <w:tabs>
        <w:tab w:val="right" w:leader="dot" w:pos="6521"/>
      </w:tabs>
      <w:spacing w:before="0" w:after="0"/>
    </w:pPr>
  </w:style>
  <w:style w:type="paragraph" w:customStyle="1" w:styleId="TOFTitle">
    <w:name w:val="TOFTitle"/>
    <w:basedOn w:val="TOCTitle"/>
    <w:rsid w:val="000456E6"/>
  </w:style>
  <w:style w:type="paragraph" w:styleId="TableofFigures">
    <w:name w:val="table of figures"/>
    <w:basedOn w:val="Normal"/>
    <w:next w:val="Normal"/>
    <w:semiHidden/>
    <w:rsid w:val="000456E6"/>
    <w:pPr>
      <w:tabs>
        <w:tab w:val="right" w:leader="dot" w:pos="9072"/>
      </w:tabs>
      <w:ind w:left="970" w:hanging="403"/>
    </w:pPr>
    <w:rPr>
      <w:rFonts w:ascii="Times New Roman" w:hAnsi="Times New Roman"/>
      <w:b/>
    </w:rPr>
  </w:style>
  <w:style w:type="paragraph" w:styleId="ListNumber">
    <w:name w:val="List Number"/>
    <w:basedOn w:val="List"/>
    <w:rsid w:val="000456E6"/>
    <w:pPr>
      <w:numPr>
        <w:numId w:val="15"/>
      </w:numPr>
      <w:tabs>
        <w:tab w:val="clear" w:pos="340"/>
      </w:tabs>
    </w:pPr>
  </w:style>
  <w:style w:type="character" w:customStyle="1" w:styleId="WingdingSymbols">
    <w:name w:val="Wingding Symbols"/>
    <w:rsid w:val="000456E6"/>
    <w:rPr>
      <w:rFonts w:ascii="Wingdings" w:hAnsi="Wingdings"/>
    </w:rPr>
  </w:style>
  <w:style w:type="paragraph" w:customStyle="1" w:styleId="TableHeading">
    <w:name w:val="Table Heading"/>
    <w:basedOn w:val="HeadingBase"/>
    <w:rsid w:val="000456E6"/>
    <w:pPr>
      <w:keepLines/>
      <w:pBdr>
        <w:bottom w:val="single" w:sz="6" w:space="1" w:color="918585"/>
      </w:pBdr>
      <w:spacing w:before="240"/>
    </w:pPr>
  </w:style>
  <w:style w:type="character" w:customStyle="1" w:styleId="HotSpot">
    <w:name w:val="HotSpot"/>
    <w:rsid w:val="000456E6"/>
    <w:rPr>
      <w:color w:val="0033CC"/>
      <w:u w:val="none"/>
    </w:rPr>
  </w:style>
  <w:style w:type="paragraph" w:customStyle="1" w:styleId="BodyTextRight">
    <w:name w:val="Body Text Right"/>
    <w:basedOn w:val="BodyText"/>
    <w:rsid w:val="000456E6"/>
    <w:pPr>
      <w:spacing w:before="0" w:after="0"/>
      <w:jc w:val="right"/>
    </w:pPr>
  </w:style>
  <w:style w:type="paragraph" w:styleId="Index3">
    <w:name w:val="index 3"/>
    <w:basedOn w:val="ListNumber2"/>
    <w:next w:val="Normal"/>
    <w:semiHidden/>
    <w:rsid w:val="000456E6"/>
    <w:pPr>
      <w:numPr>
        <w:numId w:val="0"/>
      </w:numPr>
      <w:tabs>
        <w:tab w:val="right" w:leader="dot" w:pos="4176"/>
      </w:tabs>
    </w:pPr>
  </w:style>
  <w:style w:type="paragraph" w:styleId="ListNumber2">
    <w:name w:val="List Number 2"/>
    <w:basedOn w:val="List2"/>
    <w:rsid w:val="000456E6"/>
    <w:pPr>
      <w:numPr>
        <w:numId w:val="10"/>
      </w:numPr>
      <w:tabs>
        <w:tab w:val="clear" w:pos="1060"/>
      </w:tabs>
    </w:pPr>
  </w:style>
  <w:style w:type="paragraph" w:customStyle="1" w:styleId="MarginNote">
    <w:name w:val="Margin Note"/>
    <w:basedOn w:val="BodyText"/>
    <w:rsid w:val="00045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6E6"/>
    <w:rPr>
      <w:sz w:val="32"/>
    </w:rPr>
  </w:style>
  <w:style w:type="paragraph" w:customStyle="1" w:styleId="HeadingProcedure">
    <w:name w:val="Heading Procedure"/>
    <w:basedOn w:val="HeadingBase"/>
    <w:next w:val="Normal"/>
    <w:rsid w:val="000456E6"/>
    <w:pPr>
      <w:tabs>
        <w:tab w:val="left" w:pos="0"/>
      </w:tabs>
      <w:spacing w:before="120" w:after="60"/>
    </w:pPr>
    <w:rPr>
      <w:i/>
      <w:color w:val="918585"/>
      <w:sz w:val="22"/>
    </w:rPr>
  </w:style>
  <w:style w:type="paragraph" w:customStyle="1" w:styleId="TableBodyText">
    <w:name w:val="Table Body Text"/>
    <w:basedOn w:val="BodyText"/>
    <w:rsid w:val="000456E6"/>
    <w:pPr>
      <w:spacing w:before="60" w:after="60"/>
    </w:pPr>
  </w:style>
  <w:style w:type="paragraph" w:styleId="ListContinue">
    <w:name w:val="List Continue"/>
    <w:basedOn w:val="List"/>
    <w:rsid w:val="000456E6"/>
    <w:pPr>
      <w:ind w:firstLine="0"/>
    </w:pPr>
  </w:style>
  <w:style w:type="paragraph" w:customStyle="1" w:styleId="ListNote">
    <w:name w:val="List Note"/>
    <w:basedOn w:val="List"/>
    <w:rsid w:val="000456E6"/>
    <w:pPr>
      <w:pBdr>
        <w:top w:val="single" w:sz="6" w:space="2" w:color="918585"/>
        <w:bottom w:val="single" w:sz="6" w:space="2" w:color="918585"/>
      </w:pBdr>
      <w:tabs>
        <w:tab w:val="left" w:pos="1021"/>
      </w:tabs>
      <w:ind w:firstLine="0"/>
    </w:pPr>
  </w:style>
  <w:style w:type="paragraph" w:customStyle="1" w:styleId="Warning">
    <w:name w:val="Warning"/>
    <w:basedOn w:val="BodyText"/>
    <w:rsid w:val="000456E6"/>
    <w:pPr>
      <w:shd w:val="clear" w:color="auto" w:fill="D9D9D9"/>
      <w:tabs>
        <w:tab w:val="left" w:pos="992"/>
      </w:tabs>
      <w:ind w:left="119" w:right="119"/>
    </w:pPr>
    <w:rPr>
      <w:sz w:val="20"/>
    </w:rPr>
  </w:style>
  <w:style w:type="paragraph" w:customStyle="1" w:styleId="MarginIcons">
    <w:name w:val="Margin Icons"/>
    <w:basedOn w:val="BodyText"/>
    <w:rsid w:val="00045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6E6"/>
    <w:rPr>
      <w:rFonts w:ascii="Courier New" w:hAnsi="Courier New"/>
    </w:rPr>
  </w:style>
  <w:style w:type="paragraph" w:customStyle="1" w:styleId="NoteBullet">
    <w:name w:val="Note Bullet"/>
    <w:basedOn w:val="Note"/>
    <w:rsid w:val="000456E6"/>
    <w:pPr>
      <w:tabs>
        <w:tab w:val="clear" w:pos="680"/>
      </w:tabs>
      <w:spacing w:before="60" w:after="60"/>
    </w:pPr>
  </w:style>
  <w:style w:type="paragraph" w:customStyle="1" w:styleId="SubHeading2">
    <w:name w:val="SubHeading2"/>
    <w:basedOn w:val="HeadingBase"/>
    <w:rsid w:val="000456E6"/>
    <w:pPr>
      <w:spacing w:before="240" w:after="60"/>
    </w:pPr>
    <w:rPr>
      <w:sz w:val="20"/>
    </w:rPr>
  </w:style>
  <w:style w:type="paragraph" w:customStyle="1" w:styleId="SubHeading1">
    <w:name w:val="SubHeading1"/>
    <w:basedOn w:val="HeadingBase"/>
    <w:rsid w:val="000456E6"/>
    <w:pPr>
      <w:spacing w:before="240" w:after="60"/>
    </w:pPr>
    <w:rPr>
      <w:color w:val="918585"/>
      <w:sz w:val="22"/>
    </w:rPr>
  </w:style>
  <w:style w:type="paragraph" w:customStyle="1" w:styleId="SideHeading">
    <w:name w:val="Side Heading"/>
    <w:basedOn w:val="HeadingBase"/>
    <w:rsid w:val="00045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6E6"/>
    <w:pPr>
      <w:tabs>
        <w:tab w:val="num" w:pos="360"/>
      </w:tabs>
    </w:pPr>
  </w:style>
  <w:style w:type="paragraph" w:styleId="PlainText">
    <w:name w:val="Plain Text"/>
    <w:basedOn w:val="Normal"/>
    <w:link w:val="PlainTextChar"/>
    <w:rsid w:val="000456E6"/>
    <w:rPr>
      <w:sz w:val="20"/>
    </w:rPr>
  </w:style>
  <w:style w:type="character" w:customStyle="1" w:styleId="PlainTextChar">
    <w:name w:val="Plain Text Char"/>
    <w:basedOn w:val="DefaultParagraphFont"/>
    <w:link w:val="PlainText"/>
    <w:rsid w:val="000456E6"/>
    <w:rPr>
      <w:rFonts w:ascii="Courier New" w:eastAsia="Times New Roman" w:hAnsi="Courier New" w:cs="Times New Roman"/>
      <w:sz w:val="20"/>
      <w:szCs w:val="20"/>
      <w:lang w:eastAsia="en-US"/>
    </w:rPr>
  </w:style>
  <w:style w:type="character" w:customStyle="1" w:styleId="MenuOption">
    <w:name w:val="Menu Option"/>
    <w:basedOn w:val="DefaultParagraphFont"/>
    <w:rsid w:val="000456E6"/>
    <w:rPr>
      <w:b/>
      <w:smallCaps/>
    </w:rPr>
  </w:style>
  <w:style w:type="paragraph" w:customStyle="1" w:styleId="TableListNumber">
    <w:name w:val="Table List Number"/>
    <w:basedOn w:val="ListNumber"/>
    <w:rsid w:val="000456E6"/>
    <w:pPr>
      <w:numPr>
        <w:numId w:val="0"/>
      </w:numPr>
    </w:pPr>
  </w:style>
  <w:style w:type="paragraph" w:styleId="TOC4">
    <w:name w:val="toc 4"/>
    <w:basedOn w:val="TOCBase"/>
    <w:next w:val="Normal"/>
    <w:semiHidden/>
    <w:rsid w:val="000456E6"/>
    <w:pPr>
      <w:tabs>
        <w:tab w:val="right" w:leader="dot" w:pos="9071"/>
      </w:tabs>
      <w:ind w:left="1701"/>
    </w:pPr>
  </w:style>
  <w:style w:type="paragraph" w:customStyle="1" w:styleId="ListAlpha">
    <w:name w:val="List Alpha"/>
    <w:basedOn w:val="List"/>
    <w:rsid w:val="000456E6"/>
    <w:pPr>
      <w:numPr>
        <w:numId w:val="9"/>
      </w:numPr>
    </w:pPr>
  </w:style>
  <w:style w:type="paragraph" w:customStyle="1" w:styleId="ListAlpha2">
    <w:name w:val="List Alpha 2"/>
    <w:basedOn w:val="List2"/>
    <w:rsid w:val="000456E6"/>
    <w:pPr>
      <w:numPr>
        <w:numId w:val="8"/>
      </w:numPr>
    </w:pPr>
  </w:style>
  <w:style w:type="paragraph" w:styleId="List2">
    <w:name w:val="List 2"/>
    <w:basedOn w:val="BodyText"/>
    <w:rsid w:val="000456E6"/>
    <w:pPr>
      <w:tabs>
        <w:tab w:val="left" w:pos="680"/>
      </w:tabs>
      <w:spacing w:before="60" w:after="60"/>
      <w:ind w:left="680" w:hanging="340"/>
    </w:pPr>
  </w:style>
  <w:style w:type="paragraph" w:styleId="List3">
    <w:name w:val="List 3"/>
    <w:basedOn w:val="BodyText"/>
    <w:rsid w:val="000456E6"/>
    <w:pPr>
      <w:tabs>
        <w:tab w:val="left" w:pos="1021"/>
      </w:tabs>
      <w:spacing w:before="60" w:after="60"/>
      <w:ind w:left="1020" w:hanging="340"/>
    </w:pPr>
  </w:style>
  <w:style w:type="paragraph" w:styleId="List4">
    <w:name w:val="List 4"/>
    <w:basedOn w:val="BodyText"/>
    <w:rsid w:val="000456E6"/>
    <w:pPr>
      <w:tabs>
        <w:tab w:val="left" w:pos="1361"/>
      </w:tabs>
      <w:spacing w:before="60" w:after="60"/>
      <w:ind w:left="1361" w:hanging="340"/>
    </w:pPr>
  </w:style>
  <w:style w:type="paragraph" w:styleId="List5">
    <w:name w:val="List 5"/>
    <w:basedOn w:val="BodyText"/>
    <w:rsid w:val="000456E6"/>
    <w:pPr>
      <w:tabs>
        <w:tab w:val="left" w:pos="1701"/>
      </w:tabs>
      <w:spacing w:before="60" w:after="60"/>
      <w:ind w:left="1701" w:hanging="340"/>
    </w:pPr>
  </w:style>
  <w:style w:type="paragraph" w:styleId="ListBullet3">
    <w:name w:val="List Bullet 3"/>
    <w:basedOn w:val="List3"/>
    <w:rsid w:val="000456E6"/>
    <w:pPr>
      <w:numPr>
        <w:numId w:val="14"/>
      </w:numPr>
      <w:tabs>
        <w:tab w:val="clear" w:pos="1021"/>
      </w:tabs>
      <w:ind w:left="1037" w:hanging="357"/>
    </w:pPr>
  </w:style>
  <w:style w:type="paragraph" w:styleId="ListBullet4">
    <w:name w:val="List Bullet 4"/>
    <w:basedOn w:val="List4"/>
    <w:rsid w:val="000456E6"/>
    <w:pPr>
      <w:numPr>
        <w:numId w:val="3"/>
      </w:numPr>
      <w:tabs>
        <w:tab w:val="clear" w:pos="1361"/>
      </w:tabs>
    </w:pPr>
  </w:style>
  <w:style w:type="paragraph" w:styleId="ListBullet5">
    <w:name w:val="List Bullet 5"/>
    <w:basedOn w:val="List5"/>
    <w:rsid w:val="000456E6"/>
    <w:pPr>
      <w:numPr>
        <w:numId w:val="4"/>
      </w:numPr>
    </w:pPr>
  </w:style>
  <w:style w:type="paragraph" w:styleId="ListContinue2">
    <w:name w:val="List Continue 2"/>
    <w:basedOn w:val="List2"/>
    <w:rsid w:val="000456E6"/>
    <w:pPr>
      <w:ind w:firstLine="0"/>
    </w:pPr>
  </w:style>
  <w:style w:type="paragraph" w:styleId="ListContinue3">
    <w:name w:val="List Continue 3"/>
    <w:basedOn w:val="List3"/>
    <w:rsid w:val="000456E6"/>
    <w:pPr>
      <w:ind w:left="1021" w:firstLine="0"/>
    </w:pPr>
  </w:style>
  <w:style w:type="paragraph" w:styleId="ListContinue4">
    <w:name w:val="List Continue 4"/>
    <w:basedOn w:val="List4"/>
    <w:rsid w:val="000456E6"/>
    <w:pPr>
      <w:ind w:firstLine="0"/>
    </w:pPr>
  </w:style>
  <w:style w:type="paragraph" w:styleId="ListContinue5">
    <w:name w:val="List Continue 5"/>
    <w:basedOn w:val="List5"/>
    <w:rsid w:val="000456E6"/>
    <w:pPr>
      <w:ind w:firstLine="0"/>
    </w:pPr>
  </w:style>
  <w:style w:type="paragraph" w:styleId="ListNumber3">
    <w:name w:val="List Number 3"/>
    <w:basedOn w:val="List3"/>
    <w:rsid w:val="000456E6"/>
    <w:pPr>
      <w:numPr>
        <w:numId w:val="5"/>
      </w:numPr>
    </w:pPr>
  </w:style>
  <w:style w:type="paragraph" w:styleId="ListNumber4">
    <w:name w:val="List Number 4"/>
    <w:basedOn w:val="List4"/>
    <w:rsid w:val="000456E6"/>
    <w:pPr>
      <w:numPr>
        <w:numId w:val="6"/>
      </w:numPr>
    </w:pPr>
  </w:style>
  <w:style w:type="paragraph" w:styleId="ListNumber5">
    <w:name w:val="List Number 5"/>
    <w:basedOn w:val="List5"/>
    <w:rsid w:val="000456E6"/>
    <w:pPr>
      <w:numPr>
        <w:numId w:val="7"/>
      </w:numPr>
    </w:pPr>
  </w:style>
  <w:style w:type="paragraph" w:styleId="BlockText">
    <w:name w:val="Block Text"/>
    <w:basedOn w:val="Normal"/>
    <w:rsid w:val="000456E6"/>
    <w:pPr>
      <w:spacing w:after="120"/>
      <w:ind w:left="1440" w:right="1440"/>
    </w:pPr>
  </w:style>
  <w:style w:type="character" w:customStyle="1" w:styleId="Subscript">
    <w:name w:val="Subscript"/>
    <w:basedOn w:val="DefaultParagraphFont"/>
    <w:rsid w:val="000456E6"/>
    <w:rPr>
      <w:sz w:val="16"/>
      <w:vertAlign w:val="subscript"/>
    </w:rPr>
  </w:style>
  <w:style w:type="character" w:customStyle="1" w:styleId="Superscript">
    <w:name w:val="Superscript"/>
    <w:basedOn w:val="DefaultParagraphFont"/>
    <w:rsid w:val="000456E6"/>
    <w:rPr>
      <w:sz w:val="16"/>
      <w:vertAlign w:val="superscript"/>
    </w:rPr>
  </w:style>
  <w:style w:type="character" w:customStyle="1" w:styleId="Symbols">
    <w:name w:val="Symbols"/>
    <w:basedOn w:val="DefaultParagraphFont"/>
    <w:rsid w:val="000456E6"/>
    <w:rPr>
      <w:rFonts w:ascii="Symbol" w:hAnsi="Symbol"/>
    </w:rPr>
  </w:style>
  <w:style w:type="character" w:customStyle="1" w:styleId="MenuOptions">
    <w:name w:val="Menu Options"/>
    <w:basedOn w:val="DefaultParagraphFont"/>
    <w:rsid w:val="000456E6"/>
    <w:rPr>
      <w:rFonts w:ascii="Arial Narrow" w:hAnsi="Arial Narrow"/>
      <w:smallCaps/>
    </w:rPr>
  </w:style>
  <w:style w:type="character" w:customStyle="1" w:styleId="Buttons">
    <w:name w:val="Buttons"/>
    <w:basedOn w:val="DefaultParagraphFont"/>
    <w:rsid w:val="000456E6"/>
    <w:rPr>
      <w:b/>
    </w:rPr>
  </w:style>
  <w:style w:type="character" w:customStyle="1" w:styleId="Underlined">
    <w:name w:val="Underlined"/>
    <w:basedOn w:val="DefaultParagraphFont"/>
    <w:rsid w:val="000456E6"/>
    <w:rPr>
      <w:u w:val="single"/>
    </w:rPr>
  </w:style>
  <w:style w:type="paragraph" w:customStyle="1" w:styleId="TableBodyTextRight">
    <w:name w:val="Table Body Text Right"/>
    <w:basedOn w:val="TableBodyText"/>
    <w:rsid w:val="000456E6"/>
    <w:pPr>
      <w:widowControl w:val="0"/>
      <w:autoSpaceDE w:val="0"/>
      <w:autoSpaceDN w:val="0"/>
      <w:adjustRightInd w:val="0"/>
      <w:jc w:val="right"/>
    </w:pPr>
    <w:rPr>
      <w:rFonts w:cs="Arial"/>
      <w:szCs w:val="18"/>
    </w:rPr>
  </w:style>
  <w:style w:type="paragraph" w:customStyle="1" w:styleId="CopyrightText">
    <w:name w:val="Copyright Text"/>
    <w:basedOn w:val="BodyText"/>
    <w:rsid w:val="000456E6"/>
    <w:rPr>
      <w:sz w:val="18"/>
    </w:rPr>
  </w:style>
  <w:style w:type="paragraph" w:customStyle="1" w:styleId="BodySmallRight">
    <w:name w:val="Body Small Right"/>
    <w:basedOn w:val="BodyTextRight"/>
    <w:rsid w:val="000456E6"/>
    <w:rPr>
      <w:sz w:val="18"/>
      <w:szCs w:val="18"/>
    </w:rPr>
  </w:style>
  <w:style w:type="paragraph" w:customStyle="1" w:styleId="MarginEdition">
    <w:name w:val="Margin Edition"/>
    <w:basedOn w:val="MarginNote"/>
    <w:rsid w:val="000456E6"/>
    <w:pPr>
      <w:spacing w:before="0" w:after="0"/>
    </w:pPr>
    <w:rPr>
      <w:rFonts w:ascii="Times New Roman" w:hAnsi="Times New Roman"/>
      <w:color w:val="999999"/>
    </w:rPr>
  </w:style>
  <w:style w:type="paragraph" w:customStyle="1" w:styleId="Spacer">
    <w:name w:val="Spacer"/>
    <w:basedOn w:val="Normal"/>
    <w:rsid w:val="000456E6"/>
    <w:rPr>
      <w:sz w:val="2"/>
      <w:szCs w:val="2"/>
    </w:rPr>
  </w:style>
  <w:style w:type="character" w:customStyle="1" w:styleId="Small">
    <w:name w:val="Small"/>
    <w:basedOn w:val="DefaultParagraphFont"/>
    <w:rsid w:val="000456E6"/>
    <w:rPr>
      <w:sz w:val="16"/>
    </w:rPr>
  </w:style>
  <w:style w:type="paragraph" w:customStyle="1" w:styleId="WideTable">
    <w:name w:val="Wide Table"/>
    <w:basedOn w:val="Normal"/>
    <w:rsid w:val="000456E6"/>
    <w:pPr>
      <w:ind w:left="-1418"/>
    </w:pPr>
    <w:rPr>
      <w:sz w:val="2"/>
      <w:szCs w:val="2"/>
    </w:rPr>
  </w:style>
  <w:style w:type="character" w:styleId="PageNumber">
    <w:name w:val="page number"/>
    <w:basedOn w:val="DefaultParagraphFont"/>
    <w:rsid w:val="000456E6"/>
  </w:style>
  <w:style w:type="paragraph" w:styleId="Quote">
    <w:name w:val="Quote"/>
    <w:basedOn w:val="Heading1"/>
    <w:link w:val="QuoteChar"/>
    <w:qFormat/>
    <w:rsid w:val="000456E6"/>
    <w:rPr>
      <w:b w:val="0"/>
      <w:sz w:val="72"/>
      <w:szCs w:val="72"/>
      <w:lang w:val="en-NZ"/>
    </w:rPr>
  </w:style>
  <w:style w:type="character" w:customStyle="1" w:styleId="QuoteChar">
    <w:name w:val="Quote Char"/>
    <w:basedOn w:val="DefaultParagraphFont"/>
    <w:link w:val="Quote"/>
    <w:rsid w:val="00045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6E6"/>
    <w:pPr>
      <w:pageBreakBefore/>
    </w:pPr>
  </w:style>
  <w:style w:type="paragraph" w:customStyle="1" w:styleId="Border">
    <w:name w:val="Border"/>
    <w:basedOn w:val="Normal"/>
    <w:qFormat/>
    <w:rsid w:val="00045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6E6"/>
    <w:rPr>
      <w:b/>
      <w:bCs/>
      <w:i/>
      <w:iCs/>
      <w:color w:val="auto"/>
    </w:rPr>
  </w:style>
  <w:style w:type="paragraph" w:styleId="IntenseQuote">
    <w:name w:val="Intense Quote"/>
    <w:basedOn w:val="Normal"/>
    <w:next w:val="Normal"/>
    <w:link w:val="IntenseQuoteChar"/>
    <w:uiPriority w:val="30"/>
    <w:qFormat/>
    <w:rsid w:val="00045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6E6"/>
    <w:rPr>
      <w:smallCaps/>
      <w:color w:val="auto"/>
      <w:u w:val="single"/>
    </w:rPr>
  </w:style>
  <w:style w:type="character" w:styleId="IntenseReference">
    <w:name w:val="Intense Reference"/>
    <w:basedOn w:val="DefaultParagraphFont"/>
    <w:uiPriority w:val="32"/>
    <w:qFormat/>
    <w:rsid w:val="000456E6"/>
    <w:rPr>
      <w:b/>
      <w:bCs/>
      <w:smallCaps/>
      <w:color w:val="auto"/>
      <w:spacing w:val="5"/>
      <w:u w:val="single"/>
    </w:rPr>
  </w:style>
  <w:style w:type="paragraph" w:customStyle="1" w:styleId="2ColumnHeading">
    <w:name w:val="2Column Heading"/>
    <w:basedOn w:val="BodyText"/>
    <w:qFormat/>
    <w:rsid w:val="000456E6"/>
    <w:pPr>
      <w:spacing w:after="60"/>
      <w:ind w:left="-2268"/>
    </w:pPr>
    <w:rPr>
      <w:b/>
    </w:rPr>
  </w:style>
  <w:style w:type="paragraph" w:customStyle="1" w:styleId="Heading1TOC">
    <w:name w:val="Heading1 TOC"/>
    <w:basedOn w:val="Normal"/>
    <w:qFormat/>
    <w:rsid w:val="000456E6"/>
    <w:pPr>
      <w:spacing w:before="240" w:after="120"/>
    </w:pPr>
    <w:rPr>
      <w:rFonts w:ascii="Times New Roman" w:hAnsi="Times New Roman"/>
      <w:b/>
      <w:sz w:val="32"/>
    </w:rPr>
  </w:style>
  <w:style w:type="paragraph" w:customStyle="1" w:styleId="Heading2TOC">
    <w:name w:val="Heading2 TOC"/>
    <w:basedOn w:val="Normal"/>
    <w:qFormat/>
    <w:rsid w:val="000456E6"/>
    <w:pPr>
      <w:spacing w:before="240" w:after="60"/>
    </w:pPr>
    <w:rPr>
      <w:rFonts w:ascii="Times New Roman" w:hAnsi="Times New Roman"/>
      <w:b/>
      <w:sz w:val="28"/>
    </w:rPr>
  </w:style>
  <w:style w:type="character" w:customStyle="1" w:styleId="Underline">
    <w:name w:val="Underline"/>
    <w:basedOn w:val="DefaultParagraphFont"/>
    <w:qFormat/>
    <w:rsid w:val="000456E6"/>
    <w:rPr>
      <w:u w:val="single"/>
    </w:rPr>
  </w:style>
  <w:style w:type="character" w:customStyle="1" w:styleId="BoldandItalics">
    <w:name w:val="Bold and Italics"/>
    <w:qFormat/>
    <w:rsid w:val="000456E6"/>
    <w:rPr>
      <w:b/>
      <w:i/>
      <w:u w:val="none"/>
    </w:rPr>
  </w:style>
  <w:style w:type="paragraph" w:styleId="BalloonText">
    <w:name w:val="Balloon Text"/>
    <w:basedOn w:val="Normal"/>
    <w:link w:val="BalloonTextChar"/>
    <w:rsid w:val="000456E6"/>
    <w:rPr>
      <w:rFonts w:ascii="Tahoma" w:hAnsi="Tahoma" w:cs="Tahoma"/>
      <w:sz w:val="16"/>
      <w:szCs w:val="16"/>
    </w:rPr>
  </w:style>
  <w:style w:type="character" w:customStyle="1" w:styleId="BalloonTextChar">
    <w:name w:val="Balloon Text Char"/>
    <w:basedOn w:val="DefaultParagraphFont"/>
    <w:link w:val="BalloonText"/>
    <w:rsid w:val="00045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6E6"/>
    <w:rPr>
      <w:b/>
      <w:color w:val="660033"/>
      <w:spacing w:val="0"/>
    </w:rPr>
  </w:style>
  <w:style w:type="paragraph" w:customStyle="1" w:styleId="Nameditemlist">
    <w:name w:val="Named item list"/>
    <w:basedOn w:val="BodyText"/>
    <w:qFormat/>
    <w:rsid w:val="000456E6"/>
    <w:pPr>
      <w:tabs>
        <w:tab w:val="left" w:pos="2835"/>
      </w:tabs>
      <w:ind w:left="2835" w:hanging="2835"/>
    </w:pPr>
  </w:style>
  <w:style w:type="paragraph" w:customStyle="1" w:styleId="BodyTextnopadding">
    <w:name w:val="Body Text no padding"/>
    <w:basedOn w:val="BodyText"/>
    <w:qFormat/>
    <w:rsid w:val="000456E6"/>
    <w:pPr>
      <w:spacing w:before="0" w:after="0"/>
    </w:pPr>
  </w:style>
  <w:style w:type="paragraph" w:customStyle="1" w:styleId="BodyTextBold">
    <w:name w:val="Body Text Bold"/>
    <w:basedOn w:val="BodyText"/>
    <w:qFormat/>
    <w:rsid w:val="000456E6"/>
    <w:rPr>
      <w:b/>
    </w:rPr>
  </w:style>
  <w:style w:type="character" w:styleId="Hyperlink">
    <w:name w:val="Hyperlink"/>
    <w:basedOn w:val="DefaultParagraphFont"/>
    <w:uiPriority w:val="99"/>
    <w:unhideWhenUsed/>
    <w:rsid w:val="00B21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5552</Characters>
  <Application>Microsoft Office Word</Application>
  <DocSecurity>0</DocSecurity>
  <Lines>126</Lines>
  <Paragraphs>101</Paragraphs>
  <ScaleCrop>false</ScaleCrop>
  <Company>Author-it Software Corporation Ltd.</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UETTDRIS73 Develop engineering solutions for energy supply power transformer problems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2022-07-19T03:51:00Z</dcterms:created>
  <dcterms:modified xsi:type="dcterms:W3CDTF">2022-07-19T03:51:00Z</dcterms:modified>
</cp:coreProperties>
</file>