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C89" w:rsidP="006C1C89">
      <w:pPr>
        <w:pStyle w:val="Title"/>
      </w:pPr>
      <w:r>
        <w:fldChar w:fldCharType="begin"/>
      </w:r>
      <w:r>
        <w:instrText xml:space="preserve"> TITLE   \* MERGEFORMAT </w:instrText>
      </w:r>
      <w:r>
        <w:fldChar w:fldCharType="separate"/>
      </w:r>
      <w:r>
        <w:t>UETTDRIS72 Diagnose and rectify faults in distributed generation systems</w:t>
      </w:r>
      <w:r>
        <w:fldChar w:fldCharType="end"/>
      </w:r>
    </w:p>
    <w:p w:rsidR="006C1C89" w:rsidP="006C1C89">
      <w:pPr>
        <w:pStyle w:val="Version"/>
        <w:sectPr w:rsidSect="009752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294" w:rsidP="00975294">
      <w:pPr>
        <w:pStyle w:val="SuperHeading"/>
      </w:pPr>
      <w:r w:rsidRPr="00975294">
        <w:t>UETTDRIS72 Diagnose and rectify faults in distributed generation systems</w:t>
      </w:r>
    </w:p>
    <w:p w:rsidR="00000000" w:rsidRPr="00975294" w:rsidP="00975294">
      <w:pPr>
        <w:pStyle w:val="Heading1"/>
      </w:pPr>
      <w:bookmarkStart w:id="1" w:name="O_1003763"/>
      <w:bookmarkEnd w:id="1"/>
      <w:r w:rsidRPr="00975294">
        <w:t>Modification History</w:t>
      </w:r>
    </w:p>
    <w:tbl>
      <w:tblPr>
        <w:tblW w:w="9497" w:type="dxa"/>
        <w:tblLayout w:type="fixed"/>
        <w:tblCellMar>
          <w:left w:w="62" w:type="dxa"/>
          <w:right w:w="62" w:type="dxa"/>
        </w:tblCellMar>
        <w:tblLook w:val="0000"/>
      </w:tblPr>
      <w:tblGrid>
        <w:gridCol w:w="9497"/>
      </w:tblGrid>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t>Release 1. This is the first release of this unit of competency in the UET Transmission, Distribution and Rail Sector Training Package.</w:t>
            </w:r>
          </w:p>
        </w:tc>
      </w:tr>
    </w:tbl>
    <w:p w:rsidR="00000000" w:rsidRPr="00975294" w:rsidP="00975294">
      <w:pPr>
        <w:pStyle w:val="NoPaddingFontSize1"/>
      </w:pPr>
    </w:p>
    <w:p w:rsidR="00000000" w:rsidRPr="00975294" w:rsidP="00975294">
      <w:pPr>
        <w:pStyle w:val="AllowPageBreak"/>
      </w:pPr>
    </w:p>
    <w:p w:rsidR="00000000" w:rsidRPr="00975294" w:rsidP="00975294">
      <w:pPr>
        <w:pStyle w:val="Heading1"/>
      </w:pPr>
      <w:bookmarkStart w:id="2" w:name="O_1003764"/>
      <w:bookmarkEnd w:id="2"/>
      <w:r w:rsidRPr="00975294">
        <w:t>Application</w:t>
      </w:r>
    </w:p>
    <w:tbl>
      <w:tblPr>
        <w:tblW w:w="9497" w:type="dxa"/>
        <w:tblLayout w:type="fixed"/>
        <w:tblCellMar>
          <w:left w:w="62" w:type="dxa"/>
          <w:right w:w="62" w:type="dxa"/>
        </w:tblCellMar>
        <w:tblLook w:val="0000"/>
      </w:tblPr>
      <w:tblGrid>
        <w:gridCol w:w="9497"/>
      </w:tblGrid>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t>This unit covers diagnosing and rectifying faults in distributed generation systems. The unit encompasses applying safe working practices; interpreting diagrams and technical data; applying knowledge of energy supply and retic</w:t>
            </w:r>
            <w:r w:rsidRPr="00975294">
              <w:t>ulation systems to logical fault-finding processes; implementing fault rectification, safety and functional testing; and reporting work activities and outcomes.</w:t>
            </w:r>
          </w:p>
          <w:p w:rsidR="00000000" w:rsidRPr="00975294" w:rsidP="00975294">
            <w:pPr>
              <w:pStyle w:val="BodyText"/>
            </w:pPr>
            <w:r w:rsidRPr="00975294">
              <w:t>The application of the skills and knowledge described in this unit requires a licence/registrat</w:t>
            </w:r>
            <w:r w:rsidRPr="00975294">
              <w:t xml:space="preserve">ion to practice in the workplace subject to regulations for undertaking of electrical work.  </w:t>
            </w:r>
          </w:p>
          <w:p w:rsidR="00000000" w:rsidRPr="00975294" w:rsidP="00975294">
            <w:pPr>
              <w:pStyle w:val="BodyText"/>
            </w:pPr>
            <w:r w:rsidRPr="00975294">
              <w:t>Other conditions may apply under state and territory legislative and regulatory licencing requirements which must be confirmed prior to commencing this unit.</w:t>
            </w:r>
          </w:p>
        </w:tc>
      </w:tr>
    </w:tbl>
    <w:p w:rsidR="00000000" w:rsidRPr="00975294" w:rsidP="00975294">
      <w:pPr>
        <w:pStyle w:val="NoPaddingFontSize1"/>
      </w:pPr>
    </w:p>
    <w:p w:rsidR="00000000" w:rsidRPr="00975294" w:rsidP="00975294">
      <w:pPr>
        <w:pStyle w:val="AllowPageBreak"/>
      </w:pPr>
    </w:p>
    <w:p w:rsidR="00000000" w:rsidRPr="00975294" w:rsidP="00975294">
      <w:pPr>
        <w:pStyle w:val="Heading1"/>
      </w:pPr>
      <w:bookmarkStart w:id="3" w:name="O_1003765"/>
      <w:bookmarkEnd w:id="3"/>
      <w:r w:rsidRPr="00975294">
        <w:t>Pre-requisite Unit</w:t>
      </w:r>
    </w:p>
    <w:tbl>
      <w:tblPr>
        <w:tblW w:w="9497" w:type="dxa"/>
        <w:tblLayout w:type="fixed"/>
        <w:tblCellMar>
          <w:left w:w="62" w:type="dxa"/>
          <w:right w:w="62" w:type="dxa"/>
        </w:tblCellMar>
        <w:tblLook w:val="0000"/>
      </w:tblPr>
      <w:tblGrid>
        <w:gridCol w:w="9497"/>
      </w:tblGrid>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t>Common Unit Group</w:t>
            </w:r>
          </w:p>
          <w:p w:rsidR="00000000" w:rsidRPr="00975294" w:rsidP="00975294">
            <w:pPr>
              <w:pStyle w:val="BodyText"/>
            </w:pPr>
            <w:r w:rsidRPr="00975294">
              <w:t>UEENEEE101A Apply Occupational Health and Safety regulations, codes and practices in the workplace</w:t>
            </w:r>
          </w:p>
          <w:p w:rsidR="00000000" w:rsidRPr="00975294" w:rsidP="00975294">
            <w:pPr>
              <w:pStyle w:val="BodyText"/>
            </w:pPr>
            <w:r w:rsidRPr="00975294">
              <w:t>UEENEEE102A Fabricate, assemble and dismantle utilities industry components</w:t>
            </w:r>
          </w:p>
          <w:p w:rsidR="00000000" w:rsidRPr="00975294" w:rsidP="00975294">
            <w:pPr>
              <w:pStyle w:val="BodyText"/>
            </w:pPr>
            <w:r w:rsidRPr="00975294">
              <w:t xml:space="preserve">UEENEEE104A Solve problems </w:t>
            </w:r>
            <w:r w:rsidRPr="00975294">
              <w:t>in d.c. circuits</w:t>
            </w:r>
          </w:p>
          <w:p w:rsidR="00000000" w:rsidRPr="00975294" w:rsidP="00975294">
            <w:pPr>
              <w:pStyle w:val="BodyText"/>
            </w:pPr>
            <w:r w:rsidRPr="00975294">
              <w:t>UEENEEE105A Fix and secure electrotechnology equipment</w:t>
            </w:r>
          </w:p>
          <w:p w:rsidR="00000000" w:rsidRPr="00975294" w:rsidP="00975294">
            <w:pPr>
              <w:pStyle w:val="BodyText"/>
            </w:pPr>
            <w:r w:rsidRPr="00975294">
              <w:t>UEENEEE107A Use drawings, diagrams, schedules, standards, codes and specifications</w:t>
            </w:r>
          </w:p>
          <w:p w:rsidR="00000000" w:rsidRPr="00975294" w:rsidP="00975294">
            <w:pPr>
              <w:pStyle w:val="BodyText"/>
            </w:pPr>
            <w:r w:rsidRPr="00975294">
              <w:t>UEENEEG101A Solve problems in electromagnetic devices and related circuits</w:t>
            </w:r>
          </w:p>
          <w:p w:rsidR="00000000" w:rsidRPr="00975294" w:rsidP="00975294">
            <w:pPr>
              <w:pStyle w:val="BodyText"/>
            </w:pPr>
            <w:r w:rsidRPr="00975294">
              <w:t>UEENEEG102A Solve problems</w:t>
            </w:r>
            <w:r w:rsidRPr="00975294">
              <w:t xml:space="preserve"> in low voltage a.c. circuits</w:t>
            </w:r>
          </w:p>
          <w:p w:rsidR="00000000" w:rsidRPr="00975294" w:rsidP="00975294">
            <w:pPr>
              <w:pStyle w:val="BodyText"/>
            </w:pPr>
            <w:r w:rsidRPr="00975294">
              <w:t>UEENEEG006A Solve problems in single and three phase low voltage machines</w:t>
            </w:r>
          </w:p>
          <w:p w:rsidR="00000000" w:rsidRPr="00975294" w:rsidP="00975294">
            <w:pPr>
              <w:pStyle w:val="BodyText"/>
            </w:pPr>
            <w:r w:rsidRPr="00975294">
              <w:t>UEENEEG106A Terminate cables, cords and accessories for low voltage circuits</w:t>
            </w:r>
          </w:p>
          <w:p w:rsidR="00000000" w:rsidRPr="00975294" w:rsidP="00975294">
            <w:pPr>
              <w:pStyle w:val="BodyText"/>
            </w:pPr>
            <w:r w:rsidRPr="00975294">
              <w:t>UETTDRIS67 Solve problems in energy supply network equipment</w:t>
            </w:r>
          </w:p>
          <w:p w:rsidR="00000000" w:rsidRPr="00975294" w:rsidP="00975294">
            <w:pPr>
              <w:pStyle w:val="BodyText"/>
            </w:pPr>
            <w:r w:rsidRPr="00975294">
              <w:t>UETTDRIS68 Solve problems in energy supply network protection equipment and systems</w:t>
            </w:r>
          </w:p>
          <w:p w:rsidR="00000000" w:rsidRPr="00975294" w:rsidP="00975294">
            <w:pPr>
              <w:pStyle w:val="BodyText"/>
            </w:pPr>
            <w:r w:rsidRPr="00975294">
              <w:t>UETTDRIS69 Diagnose and rectify faults in energy supply apparatus</w:t>
            </w:r>
          </w:p>
        </w:tc>
      </w:tr>
    </w:tbl>
    <w:p w:rsidR="00000000" w:rsidRPr="00975294" w:rsidP="00975294">
      <w:pPr>
        <w:pStyle w:val="NoPaddingFontSize1"/>
      </w:pPr>
    </w:p>
    <w:p w:rsidR="00000000" w:rsidRPr="00975294" w:rsidP="00975294">
      <w:pPr>
        <w:pStyle w:val="AllowPageBreak"/>
      </w:pPr>
    </w:p>
    <w:p w:rsidR="00000000" w:rsidRPr="00975294" w:rsidP="00975294">
      <w:pPr>
        <w:pStyle w:val="Heading1"/>
      </w:pPr>
      <w:bookmarkStart w:id="4" w:name="O_1003766"/>
      <w:bookmarkEnd w:id="4"/>
      <w:r w:rsidRPr="00975294">
        <w:t>Competency Field</w:t>
      </w:r>
    </w:p>
    <w:tbl>
      <w:tblPr>
        <w:tblW w:w="9497" w:type="dxa"/>
        <w:tblLayout w:type="fixed"/>
        <w:tblCellMar>
          <w:left w:w="62" w:type="dxa"/>
          <w:right w:w="62" w:type="dxa"/>
        </w:tblCellMar>
        <w:tblLook w:val="0000"/>
      </w:tblPr>
      <w:tblGrid>
        <w:gridCol w:w="9497"/>
      </w:tblGrid>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t>Industry Specific Cross Discipline</w:t>
            </w:r>
          </w:p>
        </w:tc>
      </w:tr>
    </w:tbl>
    <w:p w:rsidR="006C1C89" w:rsidP="00975294">
      <w:pPr>
        <w:pStyle w:val="NoPaddingFontSize1"/>
      </w:pPr>
    </w:p>
    <w:p w:rsidR="006C1C89" w:rsidP="00975294">
      <w:pPr>
        <w:pStyle w:val="NoPaddingFontSize1"/>
      </w:pPr>
    </w:p>
    <w:p w:rsidR="00000000" w:rsidRPr="00975294" w:rsidP="00975294">
      <w:pPr>
        <w:pStyle w:val="Heading1"/>
      </w:pPr>
      <w:bookmarkStart w:id="5" w:name="O_1003767"/>
      <w:bookmarkEnd w:id="5"/>
      <w:r w:rsidRPr="00975294">
        <w:t>Unit Sector</w:t>
      </w:r>
    </w:p>
    <w:tbl>
      <w:tblPr>
        <w:tblW w:w="9497" w:type="dxa"/>
        <w:tblLayout w:type="fixed"/>
        <w:tblCellMar>
          <w:left w:w="62" w:type="dxa"/>
          <w:right w:w="62" w:type="dxa"/>
        </w:tblCellMar>
        <w:tblLook w:val="0000"/>
      </w:tblPr>
      <w:tblGrid>
        <w:gridCol w:w="9497"/>
      </w:tblGrid>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t>Not applicable.</w:t>
            </w:r>
          </w:p>
        </w:tc>
      </w:tr>
    </w:tbl>
    <w:p w:rsidR="00000000" w:rsidRPr="00975294" w:rsidP="00975294">
      <w:pPr>
        <w:pStyle w:val="NoPaddingFontSize1"/>
      </w:pPr>
    </w:p>
    <w:p w:rsidR="00000000" w:rsidRPr="00975294" w:rsidP="00975294">
      <w:pPr>
        <w:pStyle w:val="AllowPageBreak"/>
      </w:pPr>
    </w:p>
    <w:p w:rsidR="00000000" w:rsidRPr="00975294" w:rsidP="00975294">
      <w:pPr>
        <w:pStyle w:val="Heading1"/>
      </w:pPr>
      <w:bookmarkStart w:id="6" w:name="O_1003768"/>
      <w:bookmarkEnd w:id="6"/>
      <w:r w:rsidRPr="0097529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7529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PERFORMANCE CRITERIA</w:t>
            </w:r>
          </w:p>
        </w:tc>
      </w:tr>
      <w:tr w:rsidTr="0097529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Performance criteria describe the performance needed to demonstrate achievement of the element.</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rPr>
                <w:rStyle w:val="SpecialBold"/>
              </w:rPr>
              <w:t>Prepare to diagnose and rectify faults</w:t>
            </w: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work health and safety (WHS)/occupational health and safety (OHS) procedures for a given work area are identified, obtained and understood</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Established WHS/OHS risk control measures and procedures in preparation for the work are followed</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Safety hazards which have not previously been identified are documented and risk control measures devised and implemented in consultation with appropri</w:t>
            </w:r>
            <w:r w:rsidRPr="00975294">
              <w:t>ate personnel</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The extent of faults is determined from reports and other documentation and from discussions with appropriate personnel</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Appropriate personnel are consulted to ensure the work is coordinated effectively with others involved on th</w:t>
            </w:r>
            <w:r w:rsidRPr="00975294">
              <w:t>e worksite</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Tools, equipment and testing devices needed to diagnose faults are obtained in accordance with established procedures and checked for correct operation and safety</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rPr>
                <w:rStyle w:val="SpecialBold"/>
              </w:rPr>
              <w:t>Diagnose and rectify faults</w:t>
            </w: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WHS/OHS risk control measures and procedures for carrying out the work are followed</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The need to test or measure live work is determined in strict accordance with WHS/OHS requirements and, when necessary, conducted within established safety procedure</w:t>
            </w:r>
            <w:r w:rsidRPr="00975294">
              <w:t>s</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Circuits/machines/plant are checked as being isolated, where necessary, in strict accordance WHS/OHS requirements and procedures</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 xml:space="preserve">Logical diagnostic methods are applied to diagnose distributed generation system faults employing measurements </w:t>
            </w:r>
            <w:r w:rsidRPr="00975294">
              <w:t>and estimations of system operating parameters referenced to system operational requirements</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Suspected fault scenarios are tested as being the source of system problems</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Causes of faults are identified and appropriately competent persons are engaged to rectify the fault where it is outside the scope of the control system</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Faults in the system components are rectified to raise distributed generation system to its oper</w:t>
            </w:r>
            <w:r w:rsidRPr="00975294">
              <w:t>ation standard</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System is tested to verify that it operates as intended and to specified requirements</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Decisions for dealing with unexpected situations are made from discussions with appropriate personnel and job specifications and requirements</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Methods for dealing with unexpected situations are selected on the basis of safety and specified work outcomes</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Diagnosis and rectification activities are carried out efficiently without unnecessary waste of materials or damage to apparatus</w:t>
            </w:r>
            <w:r w:rsidRPr="00975294">
              <w:t>, the surrounding environment or services using sustainable energy practices</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WHS/OHS work completion risk control measures and procedures are followed</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Worksite is made safe in a</w:t>
            </w:r>
            <w:r w:rsidRPr="00975294">
              <w:t>ccordance with established safety procedures</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Rectification of faults is documented in accordance with established procedures</w:t>
            </w:r>
          </w:p>
        </w:tc>
      </w:tr>
      <w:tr w:rsidTr="009752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2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t>Appropriate person/s is notified in accordance with established procedures that the system faults have been rectified</w:t>
            </w:r>
          </w:p>
        </w:tc>
      </w:tr>
    </w:tbl>
    <w:p w:rsidR="00000000" w:rsidRPr="00975294" w:rsidP="00975294">
      <w:pPr>
        <w:pStyle w:val="NoPaddingFontSize1"/>
      </w:pPr>
    </w:p>
    <w:p w:rsidR="00000000" w:rsidRPr="00975294" w:rsidP="00975294">
      <w:pPr>
        <w:pStyle w:val="AllowPageBreak"/>
      </w:pPr>
    </w:p>
    <w:p w:rsidR="00000000" w:rsidRPr="00975294" w:rsidP="00975294">
      <w:pPr>
        <w:pStyle w:val="Heading1"/>
      </w:pPr>
      <w:bookmarkStart w:id="7" w:name="O_1003769"/>
      <w:bookmarkEnd w:id="7"/>
      <w:r w:rsidRPr="00975294">
        <w:t>Foundation Skills</w:t>
      </w:r>
    </w:p>
    <w:tbl>
      <w:tblPr>
        <w:tblW w:w="9497" w:type="dxa"/>
        <w:tblLayout w:type="fixed"/>
        <w:tblCellMar>
          <w:left w:w="62" w:type="dxa"/>
          <w:right w:w="62" w:type="dxa"/>
        </w:tblCellMar>
        <w:tblLook w:val="0000"/>
      </w:tblPr>
      <w:tblGrid>
        <w:gridCol w:w="9497"/>
      </w:tblGrid>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t>Foundation skills essential to performance are explicit in the performance criteria of this unit of competency.</w:t>
            </w:r>
          </w:p>
        </w:tc>
      </w:tr>
    </w:tbl>
    <w:p w:rsidR="00000000" w:rsidRPr="00975294" w:rsidP="00975294">
      <w:pPr>
        <w:pStyle w:val="NoPaddingFontSize1"/>
      </w:pPr>
    </w:p>
    <w:p w:rsidR="00000000" w:rsidRPr="00975294" w:rsidP="00975294">
      <w:pPr>
        <w:pStyle w:val="AllowPageBreak"/>
      </w:pPr>
    </w:p>
    <w:p w:rsidR="00000000" w:rsidRPr="00975294" w:rsidP="00975294">
      <w:pPr>
        <w:pStyle w:val="Heading1"/>
      </w:pPr>
      <w:bookmarkStart w:id="8" w:name="O_1003770"/>
      <w:bookmarkEnd w:id="8"/>
      <w:r w:rsidRPr="00975294">
        <w:t>Range of Conditions</w:t>
      </w:r>
    </w:p>
    <w:tbl>
      <w:tblPr>
        <w:tblW w:w="9497" w:type="dxa"/>
        <w:tblLayout w:type="fixed"/>
        <w:tblCellMar>
          <w:left w:w="62" w:type="dxa"/>
          <w:right w:w="62" w:type="dxa"/>
        </w:tblCellMar>
        <w:tblLook w:val="0000"/>
      </w:tblPr>
      <w:tblGrid>
        <w:gridCol w:w="9497"/>
      </w:tblGrid>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t>Range is restricted to essential operating co</w:t>
            </w:r>
            <w:r w:rsidRPr="00975294">
              <w:t>nditions and any other variables essential to the work environment.</w:t>
            </w:r>
          </w:p>
          <w:p w:rsidR="00000000" w:rsidRPr="00975294" w:rsidP="00975294">
            <w:pPr>
              <w:pStyle w:val="BodyText"/>
            </w:pPr>
            <w:r w:rsidRPr="00975294">
              <w:t>Non-essential conditions may be found in the Companion Volume Implementation Guide.</w:t>
            </w:r>
          </w:p>
        </w:tc>
      </w:tr>
    </w:tbl>
    <w:p w:rsidR="00000000" w:rsidRPr="00975294" w:rsidP="00975294">
      <w:pPr>
        <w:pStyle w:val="NoPaddingFontSize1"/>
      </w:pPr>
    </w:p>
    <w:p w:rsidR="00000000" w:rsidRPr="00975294" w:rsidP="00975294">
      <w:pPr>
        <w:pStyle w:val="AllowPageBreak"/>
      </w:pPr>
    </w:p>
    <w:p w:rsidR="00000000" w:rsidRPr="00975294" w:rsidP="00975294">
      <w:pPr>
        <w:pStyle w:val="Heading1"/>
      </w:pPr>
      <w:bookmarkStart w:id="9" w:name="O_1003771"/>
      <w:bookmarkEnd w:id="9"/>
      <w:r w:rsidRPr="00975294">
        <w:t>Unit Mapping Information</w:t>
      </w:r>
    </w:p>
    <w:tbl>
      <w:tblPr>
        <w:tblW w:w="9497" w:type="dxa"/>
        <w:tblLayout w:type="fixed"/>
        <w:tblCellMar>
          <w:left w:w="62" w:type="dxa"/>
          <w:right w:w="62" w:type="dxa"/>
        </w:tblCellMar>
        <w:tblLook w:val="0000"/>
      </w:tblPr>
      <w:tblGrid>
        <w:gridCol w:w="9497"/>
      </w:tblGrid>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t>This unit replaces and is equivalent to UETTDRIS72A Diagno</w:t>
            </w:r>
            <w:r w:rsidRPr="00975294">
              <w:t>se and rectify faults in distributed generation systems.</w:t>
            </w:r>
          </w:p>
        </w:tc>
      </w:tr>
    </w:tbl>
    <w:p w:rsidR="00000000" w:rsidRPr="00975294" w:rsidP="00975294">
      <w:pPr>
        <w:pStyle w:val="NoPaddingFontSize1"/>
      </w:pPr>
    </w:p>
    <w:p w:rsidR="00000000" w:rsidRPr="00975294" w:rsidP="00975294">
      <w:pPr>
        <w:pStyle w:val="AllowPageBreak"/>
      </w:pPr>
    </w:p>
    <w:p w:rsidR="00000000" w:rsidRPr="00975294" w:rsidP="00975294">
      <w:pPr>
        <w:pStyle w:val="Heading1"/>
      </w:pPr>
      <w:bookmarkStart w:id="10" w:name="O_1003778"/>
      <w:bookmarkEnd w:id="10"/>
      <w:r w:rsidRPr="00975294">
        <w:t>Links</w:t>
      </w:r>
    </w:p>
    <w:p w:rsidR="00000000" w:rsidRPr="00975294" w:rsidP="006C1C89">
      <w:pPr>
        <w:pStyle w:val="BodyText"/>
      </w:pPr>
      <w:r w:rsidRPr="0097529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83A77">
        <w:rPr>
          <w:rStyle w:val="Hyperlink"/>
        </w:rPr>
        <w:t>https://vetnet.gov.au/Pages/TrainingDocs.aspx?q=229bace1-b7bc-4653-9300-dffb13ecfad7</w:t>
      </w:r>
      <w:r>
        <w:fldChar w:fldCharType="end"/>
      </w:r>
    </w:p>
    <w:p w:rsidR="00000000" w:rsidRPr="00975294" w:rsidP="006C1C89">
      <w:pPr>
        <w:pStyle w:val="BodyText"/>
        <w:sectPr w:rsidSect="00975294">
          <w:headerReference w:type="default" r:id="rId10"/>
          <w:footerReference w:type="default" r:id="rId11"/>
          <w:pgSz w:w="11908" w:h="16833"/>
          <w:pgMar w:top="1702" w:right="1418" w:bottom="1702" w:left="1418" w:header="992" w:footer="992" w:gutter="0"/>
          <w:cols w:space="720"/>
          <w:noEndnote/>
          <w:docGrid w:linePitch="299"/>
        </w:sectPr>
      </w:pPr>
    </w:p>
    <w:p w:rsidR="00000000" w:rsidRPr="00975294" w:rsidP="00975294">
      <w:pPr>
        <w:pStyle w:val="SuperHeading"/>
      </w:pPr>
      <w:r w:rsidRPr="00975294">
        <w:t>Assessment Requirements for UETTDRIS72 Diagnose and rectify faults in distributed generation systems</w:t>
      </w:r>
    </w:p>
    <w:p w:rsidR="00000000" w:rsidRPr="00975294" w:rsidP="00975294">
      <w:pPr>
        <w:pStyle w:val="Heading1"/>
      </w:pPr>
      <w:bookmarkStart w:id="11" w:name="O_1003773"/>
      <w:bookmarkEnd w:id="11"/>
      <w:r w:rsidRPr="00975294">
        <w:t>Modification History</w:t>
      </w:r>
    </w:p>
    <w:tbl>
      <w:tblPr>
        <w:tblW w:w="9497" w:type="dxa"/>
        <w:tblLayout w:type="fixed"/>
        <w:tblCellMar>
          <w:left w:w="62" w:type="dxa"/>
          <w:right w:w="62" w:type="dxa"/>
        </w:tblCellMar>
        <w:tblLook w:val="0000"/>
      </w:tblPr>
      <w:tblGrid>
        <w:gridCol w:w="9497"/>
      </w:tblGrid>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t>Release 1. This is the first release of this unit of competency in the</w:t>
            </w:r>
            <w:r w:rsidRPr="00975294">
              <w:t xml:space="preserve"> UET Transmission, Distribution and Rail Sector Training Package.</w:t>
            </w:r>
          </w:p>
        </w:tc>
      </w:tr>
    </w:tbl>
    <w:p w:rsidR="00000000" w:rsidRPr="00975294" w:rsidP="00975294">
      <w:pPr>
        <w:pStyle w:val="NoPaddingFontSize1"/>
      </w:pPr>
    </w:p>
    <w:p w:rsidR="00000000" w:rsidRPr="00975294" w:rsidP="00975294">
      <w:pPr>
        <w:pStyle w:val="AllowPageBreak"/>
      </w:pPr>
    </w:p>
    <w:p w:rsidR="00000000" w:rsidRPr="00975294" w:rsidP="00975294">
      <w:pPr>
        <w:pStyle w:val="Heading1"/>
      </w:pPr>
      <w:bookmarkStart w:id="12" w:name="O_1003774"/>
      <w:bookmarkEnd w:id="12"/>
      <w:r w:rsidRPr="00975294">
        <w:t>Performance Evidence</w:t>
      </w:r>
    </w:p>
    <w:tbl>
      <w:tblPr>
        <w:tblW w:w="9497" w:type="dxa"/>
        <w:tblLayout w:type="fixed"/>
        <w:tblCellMar>
          <w:left w:w="62" w:type="dxa"/>
          <w:right w:w="62" w:type="dxa"/>
        </w:tblCellMar>
        <w:tblLook w:val="0000"/>
      </w:tblPr>
      <w:tblGrid>
        <w:gridCol w:w="9497"/>
      </w:tblGrid>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 xml:space="preserve">Evidence required to demonstrate competence in this unit must be relevant to and satisfy all of the requirements of the elements and performance criteria on at least two separate occasions and include:  </w:t>
            </w:r>
          </w:p>
        </w:tc>
      </w:tr>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294" w:rsidP="00975294">
            <w:pPr>
              <w:pStyle w:val="ListBullet"/>
            </w:pPr>
            <w:r w:rsidRPr="00975294">
              <w:t>applying relevant work health and safety (WHS)/occ</w:t>
            </w:r>
            <w:r w:rsidRPr="00975294">
              <w:t>upational health and safety (OHS) requirements, including the use of risk control measures</w:t>
            </w:r>
          </w:p>
          <w:p w:rsidR="00000000" w:rsidRPr="00975294" w:rsidP="00975294">
            <w:pPr>
              <w:pStyle w:val="ListBullet"/>
            </w:pPr>
            <w:r w:rsidRPr="00975294">
              <w:t>applying sustainable energy principles and practices</w:t>
            </w:r>
          </w:p>
          <w:p w:rsidR="00000000" w:rsidRPr="00975294" w:rsidP="00975294">
            <w:pPr>
              <w:pStyle w:val="ListBullet"/>
            </w:pPr>
            <w:r w:rsidRPr="00975294">
              <w:t>diagnosing and rectifying faults in distributed generation systems including:</w:t>
            </w:r>
          </w:p>
          <w:p w:rsidR="00000000" w:rsidRPr="00975294" w:rsidP="00975294">
            <w:pPr>
              <w:pStyle w:val="ListBullet2"/>
            </w:pPr>
            <w:r w:rsidRPr="00975294">
              <w:t>applying logical diagnostic metho</w:t>
            </w:r>
            <w:r w:rsidRPr="00975294">
              <w:t>ds</w:t>
            </w:r>
          </w:p>
          <w:p w:rsidR="00000000" w:rsidRPr="00975294" w:rsidP="00975294">
            <w:pPr>
              <w:pStyle w:val="ListBullet2"/>
            </w:pPr>
            <w:r w:rsidRPr="00975294">
              <w:t>using fault scenarios to test the cause of system faults</w:t>
            </w:r>
          </w:p>
          <w:p w:rsidR="00000000" w:rsidRPr="00975294" w:rsidP="00975294">
            <w:pPr>
              <w:pStyle w:val="ListBullet2"/>
            </w:pPr>
            <w:r w:rsidRPr="00975294">
              <w:t>identifying faults and competency needed to rectify them</w:t>
            </w:r>
          </w:p>
          <w:p w:rsidR="00000000" w:rsidRPr="00975294" w:rsidP="00975294">
            <w:pPr>
              <w:pStyle w:val="ListBullet2"/>
            </w:pPr>
            <w:r w:rsidRPr="00975294">
              <w:t>rectifying faults in system controls</w:t>
            </w:r>
          </w:p>
          <w:p w:rsidR="00000000" w:rsidRPr="00975294" w:rsidP="00975294">
            <w:pPr>
              <w:pStyle w:val="ListBullet2"/>
            </w:pPr>
            <w:r w:rsidRPr="00975294">
              <w:t>verifying that the system operates correctly</w:t>
            </w:r>
          </w:p>
          <w:p w:rsidR="00000000" w:rsidRPr="00975294" w:rsidP="00975294">
            <w:pPr>
              <w:pStyle w:val="ListBullet2"/>
            </w:pPr>
            <w:r w:rsidRPr="00975294">
              <w:t>documenting fault rectification</w:t>
            </w:r>
          </w:p>
          <w:p w:rsidR="00000000" w:rsidRPr="00975294" w:rsidP="00975294">
            <w:pPr>
              <w:pStyle w:val="ListBullet2"/>
            </w:pPr>
            <w:r w:rsidRPr="00975294">
              <w:t>dealing with unplanned events on at least one occasion.</w:t>
            </w:r>
          </w:p>
          <w:p w:rsidR="00000000" w:rsidRPr="00975294" w:rsidP="00975294">
            <w:pPr>
              <w:pStyle w:val="BodyText"/>
            </w:pPr>
            <w:r w:rsidRPr="00975294">
              <w:t xml:space="preserve">Note: </w:t>
            </w:r>
          </w:p>
          <w:p w:rsidR="00000000" w:rsidRPr="00975294" w:rsidP="00975294">
            <w:pPr>
              <w:pStyle w:val="BodyText"/>
            </w:pPr>
            <w:r w:rsidRPr="00975294">
              <w:t>Successful completion of relevant vendor training may be used to contribute to evidence on which competency is deemed. In these cases the alignment of outcomes of vendor training with performan</w:t>
            </w:r>
            <w:r w:rsidRPr="00975294">
              <w:t>ce criteria and critical aspects of evidence shall be clearly identified</w:t>
            </w:r>
          </w:p>
        </w:tc>
      </w:tr>
    </w:tbl>
    <w:p w:rsidR="00000000" w:rsidRPr="00975294" w:rsidP="00975294">
      <w:pPr>
        <w:pStyle w:val="NoPaddingFontSize1"/>
      </w:pPr>
    </w:p>
    <w:p w:rsidR="00000000" w:rsidRPr="00975294" w:rsidP="00975294">
      <w:pPr>
        <w:pStyle w:val="AllowPageBreak"/>
      </w:pPr>
    </w:p>
    <w:p w:rsidR="00000000" w:rsidRPr="00975294" w:rsidP="00975294">
      <w:pPr>
        <w:pStyle w:val="Heading1"/>
      </w:pPr>
      <w:bookmarkStart w:id="13" w:name="O_1003775"/>
      <w:bookmarkEnd w:id="13"/>
      <w:r w:rsidRPr="00975294">
        <w:t>Knowledge Evidence</w:t>
      </w:r>
    </w:p>
    <w:tbl>
      <w:tblPr>
        <w:tblW w:w="9497" w:type="dxa"/>
        <w:tblLayout w:type="fixed"/>
        <w:tblCellMar>
          <w:left w:w="62" w:type="dxa"/>
          <w:right w:w="62" w:type="dxa"/>
        </w:tblCellMar>
        <w:tblLook w:val="0000"/>
      </w:tblPr>
      <w:tblGrid>
        <w:gridCol w:w="9497"/>
      </w:tblGrid>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5294">
            <w:pPr>
              <w:pStyle w:val="BodyText"/>
              <w:rPr>
                <w:lang w:val="en-NZ"/>
              </w:rPr>
            </w:pPr>
            <w:r w:rsidRPr="00975294">
              <w:t>Evidence required to demonstrate competence in this unit must be relevant to and satisfy all of the requirements of the elements and performance criteria and include knowledge of:</w:t>
            </w:r>
          </w:p>
        </w:tc>
      </w:tr>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294" w:rsidP="00975294">
            <w:pPr>
              <w:pStyle w:val="ListBullet"/>
            </w:pPr>
            <w:r w:rsidRPr="00975294">
              <w:t>WHS/OHS enterprise responsibilities encompassing:</w:t>
            </w:r>
          </w:p>
          <w:p w:rsidR="00000000" w:rsidRPr="00975294" w:rsidP="00975294">
            <w:pPr>
              <w:pStyle w:val="ListBullet2"/>
            </w:pPr>
            <w:r w:rsidRPr="00975294">
              <w:t>provisions of relevant WHS/OHS legislation</w:t>
            </w:r>
          </w:p>
          <w:p w:rsidR="00000000" w:rsidRPr="00975294" w:rsidP="00975294">
            <w:pPr>
              <w:pStyle w:val="ListBullet2"/>
            </w:pPr>
            <w:r w:rsidRPr="00975294">
              <w:t>principles and practice of effective WHS/OHS safety management</w:t>
            </w:r>
          </w:p>
          <w:p w:rsidR="00000000" w:rsidRPr="00975294" w:rsidP="00975294">
            <w:pPr>
              <w:pStyle w:val="ListBullet2"/>
            </w:pPr>
            <w:r w:rsidRPr="00975294">
              <w:t>management arrangements relating to regulatory compliance</w:t>
            </w:r>
          </w:p>
          <w:p w:rsidR="00000000" w:rsidRPr="00975294" w:rsidP="00975294">
            <w:pPr>
              <w:pStyle w:val="ListBullet2"/>
            </w:pPr>
            <w:r w:rsidRPr="00975294">
              <w:t>enterprise hazards and risks, control measures and relevant expertise required</w:t>
            </w:r>
          </w:p>
          <w:p w:rsidR="00000000" w:rsidRPr="00975294" w:rsidP="00975294">
            <w:pPr>
              <w:pStyle w:val="ListBullet2"/>
            </w:pPr>
            <w:r w:rsidRPr="00975294">
              <w:t>characteristi</w:t>
            </w:r>
            <w:r w:rsidRPr="00975294">
              <w:t>cs and composition of workforce and their impact on WHS/OHS management</w:t>
            </w:r>
          </w:p>
          <w:p w:rsidR="00000000" w:rsidRPr="00975294" w:rsidP="00975294">
            <w:pPr>
              <w:pStyle w:val="ListBullet2"/>
            </w:pPr>
            <w:r w:rsidRPr="00975294">
              <w:t>relevance of enterprise management systems to WHS/OHS management</w:t>
            </w:r>
          </w:p>
          <w:p w:rsidR="00000000" w:rsidRPr="00975294" w:rsidP="00975294">
            <w:pPr>
              <w:pStyle w:val="ListBullet2"/>
            </w:pPr>
            <w:r w:rsidRPr="00975294">
              <w:t>analysis of working environment and design of appropriate WHS/OHS management systems</w:t>
            </w:r>
          </w:p>
          <w:p w:rsidR="00000000" w:rsidRPr="00975294" w:rsidP="00975294">
            <w:pPr>
              <w:pStyle w:val="ListBullet2"/>
            </w:pPr>
            <w:r w:rsidRPr="00975294">
              <w:t>analysis of relevant data and evaluation of WHS/OHS system effectiveness</w:t>
            </w:r>
          </w:p>
          <w:p w:rsidR="00000000" w:rsidRPr="00975294" w:rsidP="00975294">
            <w:pPr>
              <w:pStyle w:val="ListBullet2"/>
            </w:pPr>
            <w:r w:rsidRPr="00975294">
              <w:t>assess resources to establish and maintain WHS/OHS management systems</w:t>
            </w:r>
          </w:p>
          <w:p w:rsidR="00000000" w:rsidRPr="00975294" w:rsidP="00975294">
            <w:pPr>
              <w:pStyle w:val="ListBullet"/>
            </w:pPr>
            <w:r w:rsidRPr="00975294">
              <w:t>distributive generation systems encompassing:</w:t>
            </w:r>
          </w:p>
          <w:p w:rsidR="00000000" w:rsidRPr="00975294" w:rsidP="00975294">
            <w:pPr>
              <w:pStyle w:val="ListBullet2"/>
            </w:pPr>
            <w:r w:rsidRPr="00975294">
              <w:t>concept and application</w:t>
            </w:r>
          </w:p>
          <w:p w:rsidR="00000000" w:rsidRPr="00975294" w:rsidP="00975294">
            <w:pPr>
              <w:pStyle w:val="ListBullet2"/>
            </w:pPr>
            <w:r w:rsidRPr="00975294">
              <w:t>anti-islanding control and protection</w:t>
            </w:r>
          </w:p>
          <w:p w:rsidR="00000000" w:rsidRPr="00975294" w:rsidP="00975294">
            <w:pPr>
              <w:pStyle w:val="ListBullet2"/>
            </w:pPr>
            <w:r w:rsidRPr="00975294">
              <w:t>sys</w:t>
            </w:r>
            <w:r w:rsidRPr="00975294">
              <w:t>tem monitoring and load management.</w:t>
            </w:r>
          </w:p>
        </w:tc>
      </w:tr>
    </w:tbl>
    <w:p w:rsidR="00000000" w:rsidRPr="00975294" w:rsidP="00975294">
      <w:pPr>
        <w:pStyle w:val="NoPaddingFontSize1"/>
      </w:pPr>
    </w:p>
    <w:p w:rsidR="00000000" w:rsidRPr="00975294" w:rsidP="00975294">
      <w:pPr>
        <w:pStyle w:val="AllowPageBreak"/>
      </w:pPr>
    </w:p>
    <w:p w:rsidR="00000000" w:rsidRPr="00975294" w:rsidP="00975294">
      <w:pPr>
        <w:pStyle w:val="Heading1"/>
      </w:pPr>
      <w:bookmarkStart w:id="14" w:name="O_1003776"/>
      <w:bookmarkEnd w:id="14"/>
      <w:r w:rsidRPr="00975294">
        <w:t>Assessment Conditions</w:t>
      </w:r>
    </w:p>
    <w:tbl>
      <w:tblPr>
        <w:tblW w:w="9497" w:type="dxa"/>
        <w:tblLayout w:type="fixed"/>
        <w:tblCellMar>
          <w:left w:w="62" w:type="dxa"/>
          <w:right w:w="62" w:type="dxa"/>
        </w:tblCellMar>
        <w:tblLook w:val="0000"/>
      </w:tblPr>
      <w:tblGrid>
        <w:gridCol w:w="9497"/>
      </w:tblGrid>
      <w:tr w:rsidTr="009752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294" w:rsidP="00975294">
            <w:pPr>
              <w:pStyle w:val="BodyText"/>
            </w:pPr>
            <w:r w:rsidRPr="00975294">
              <w:t>Assessors must hold credentials specified within the Standards for Registered Training Organisations current at the time of assessment.</w:t>
            </w:r>
          </w:p>
          <w:p w:rsidR="00000000" w:rsidRPr="00975294" w:rsidP="00975294">
            <w:pPr>
              <w:pStyle w:val="BodyText"/>
            </w:pPr>
            <w:r w:rsidRPr="00975294">
              <w:t>Assessment must satisfy the Principles of Assessment and Rules of Evidence and all regulatory requirements included within the Standards for Registered Training Organisations current at the time of assessment.</w:t>
            </w:r>
          </w:p>
          <w:p w:rsidR="00000000" w:rsidRPr="00975294" w:rsidP="00975294">
            <w:pPr>
              <w:pStyle w:val="BodyText"/>
            </w:pPr>
            <w:r w:rsidRPr="00975294">
              <w:t>Assessment must occur in workplace operational</w:t>
            </w:r>
            <w:r w:rsidRPr="00975294">
              <w:t xml:space="preserve"> situations where it is appropriate to do so; where this is not appropriate, assessment must occur in simulated conditions involving realistic and authentic activities that replicate operational workplace conditions.</w:t>
            </w:r>
          </w:p>
          <w:p w:rsidR="00000000" w:rsidRPr="00975294" w:rsidP="00975294">
            <w:pPr>
              <w:pStyle w:val="BodyText"/>
            </w:pPr>
            <w:r w:rsidRPr="00975294">
              <w:t>Assessment processes and techniques mus</w:t>
            </w:r>
            <w:r w:rsidRPr="00975294">
              <w:t>t be appropriate to the language, literacy and numeracy requirements of the work being performed and the needs of the candidate.</w:t>
            </w:r>
          </w:p>
          <w:p w:rsidR="00000000" w:rsidRPr="00975294" w:rsidP="00975294">
            <w:pPr>
              <w:pStyle w:val="BodyText"/>
            </w:pPr>
            <w:r w:rsidRPr="00975294">
              <w:t>Resources for assessment must include access to:</w:t>
            </w:r>
          </w:p>
          <w:p w:rsidR="00000000" w:rsidRPr="00975294" w:rsidP="00975294">
            <w:pPr>
              <w:pStyle w:val="ListBullet"/>
            </w:pPr>
            <w:r w:rsidRPr="00975294">
              <w:t>a range of relevant exercises, case studies and/or other simulations</w:t>
            </w:r>
          </w:p>
          <w:p w:rsidR="00000000" w:rsidRPr="00975294" w:rsidP="00975294">
            <w:pPr>
              <w:pStyle w:val="ListBullet"/>
            </w:pPr>
            <w:r w:rsidRPr="00975294">
              <w:t>relevant</w:t>
            </w:r>
            <w:r w:rsidRPr="00975294">
              <w:t xml:space="preserve"> and appropriate materials, tools, facilities, equipment and personal protective equipment (PPE) currently used in industry</w:t>
            </w:r>
          </w:p>
          <w:p w:rsidR="00000000" w:rsidRPr="00975294" w:rsidP="00975294">
            <w:pPr>
              <w:pStyle w:val="ListBullet"/>
            </w:pPr>
            <w:r w:rsidRPr="00975294">
              <w:t xml:space="preserve">applicable documentation, including workplace procedures, relevant industry standards, equipment specifications, regulations, codes </w:t>
            </w:r>
            <w:r w:rsidRPr="00975294">
              <w:t>of practice and operation manuals.</w:t>
            </w:r>
          </w:p>
        </w:tc>
      </w:tr>
    </w:tbl>
    <w:p w:rsidR="00000000" w:rsidRPr="00975294" w:rsidP="00975294">
      <w:pPr>
        <w:pStyle w:val="NoPaddingFontSize1"/>
      </w:pPr>
    </w:p>
    <w:p w:rsidR="00000000" w:rsidRPr="00975294" w:rsidP="00975294">
      <w:pPr>
        <w:pStyle w:val="AllowPageBreak"/>
      </w:pPr>
    </w:p>
    <w:p w:rsidR="00000000" w:rsidRPr="00975294" w:rsidP="00975294">
      <w:pPr>
        <w:pStyle w:val="Heading1"/>
      </w:pPr>
      <w:bookmarkStart w:id="15" w:name="O_1003779"/>
      <w:bookmarkEnd w:id="15"/>
      <w:r w:rsidRPr="00975294">
        <w:t>Links</w:t>
      </w:r>
    </w:p>
    <w:p w:rsidR="00000000" w:rsidRPr="00975294" w:rsidP="006C1C89">
      <w:pPr>
        <w:pStyle w:val="BodyText"/>
      </w:pPr>
      <w:r w:rsidRPr="0097529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83A77">
        <w:rPr>
          <w:rStyle w:val="Hyperlink"/>
        </w:rPr>
        <w:t>https://vetnet.gov.au/Pages/TrainingDocs.aspx?q=229bace1-b7bc-4653-9300-dffb13ecfad7</w:t>
      </w:r>
      <w:r>
        <w:fldChar w:fldCharType="end"/>
      </w:r>
    </w:p>
    <w:p w:rsidR="00000000" w:rsidRPr="00975294" w:rsidP="00975294"/>
    <w:sectPr w:rsidSect="009752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94" w:rsidRPr="006C1C89" w:rsidP="006C1C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89" w:rsidP="009752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1C89" w:rsidP="009752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C1C89" w:rsidP="009752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94" w:rsidP="00975294">
    <w:pPr>
      <w:pStyle w:val="Footer"/>
      <w:framePr w:wrap="around"/>
    </w:pPr>
    <w:r>
      <w:fldChar w:fldCharType="begin"/>
    </w:r>
    <w:r>
      <w:instrText xml:space="preserve"> DOCPROPERTY  Subject  \* MERGEFORMAT </w:instrText>
    </w:r>
    <w:r>
      <w:fldChar w:fldCharType="separate"/>
    </w:r>
    <w:r w:rsidR="006C1C89">
      <w:t>Approved</w:t>
    </w:r>
    <w:r w:rsidR="006C1C89">
      <w:fldChar w:fldCharType="end"/>
    </w:r>
    <w:r>
      <w:tab/>
      <w:t xml:space="preserve">Page </w:t>
    </w:r>
    <w:r>
      <w:fldChar w:fldCharType="begin"/>
    </w:r>
    <w:r>
      <w:instrText xml:space="preserve"> PAGE  \* Arabic  \* MERGEFORMAT </w:instrText>
    </w:r>
    <w:r>
      <w:fldChar w:fldCharType="separate"/>
    </w:r>
    <w:r w:rsidR="006C1C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1C89">
      <w:rPr>
        <w:noProof/>
      </w:rPr>
      <w:t>5</w:t>
    </w:r>
    <w:r>
      <w:rPr>
        <w:noProof/>
      </w:rPr>
      <w:fldChar w:fldCharType="end"/>
    </w:r>
  </w:p>
  <w:p w:rsidR="00975294" w:rsidP="00975294">
    <w:pPr>
      <w:pStyle w:val="Footer"/>
      <w:framePr w:wrap="around"/>
    </w:pPr>
    <w:r>
      <w:t xml:space="preserve">© Commonwealth of Australia, </w:t>
    </w:r>
    <w:r>
      <w:fldChar w:fldCharType="begin"/>
    </w:r>
    <w:r>
      <w:instrText xml:space="preserve"> DATE  \@ "yyyy"  \* MERGEFORMAT </w:instrText>
    </w:r>
    <w:r>
      <w:fldChar w:fldCharType="separate"/>
    </w:r>
    <w:r w:rsidR="006C1C89">
      <w:rPr>
        <w:noProof/>
      </w:rPr>
      <w:t>2025</w:t>
    </w:r>
    <w:r>
      <w:fldChar w:fldCharType="end"/>
    </w:r>
    <w:r>
      <w:tab/>
    </w:r>
    <w:r>
      <w:fldChar w:fldCharType="begin"/>
    </w:r>
    <w:r>
      <w:instrText xml:space="preserve"> DOCPROPERTY  Author  \* MERGEFORMAT </w:instrText>
    </w:r>
    <w:r>
      <w:fldChar w:fldCharType="separate"/>
    </w:r>
    <w:r w:rsidR="006C1C89">
      <w:t>Powering Skills Organisation</w:t>
    </w:r>
    <w:r w:rsidR="006C1C89">
      <w:fldChar w:fldCharType="end"/>
    </w:r>
  </w:p>
  <w:p w:rsidR="00975294" w:rsidP="009752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294" w:rsidRPr="006C1C89" w:rsidP="006C1C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89" w:rsidRPr="002D2AF8" w:rsidP="00975294">
    <w:pPr>
      <w:pStyle w:val="Header"/>
      <w:framePr w:wrap="around"/>
    </w:pPr>
    <w:r>
      <w:fldChar w:fldCharType="begin"/>
    </w:r>
    <w:r>
      <w:instrText xml:space="preserve"> TITLE   \* MERGEFORMAT </w:instrText>
    </w:r>
    <w:r>
      <w:fldChar w:fldCharType="separate"/>
    </w:r>
    <w:r>
      <w:t>UETTDRIS72 Diagnose and rectify faults in distributed generation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1C89" w:rsidP="009752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94" w:rsidRPr="002D2AF8" w:rsidP="00975294">
    <w:pPr>
      <w:pStyle w:val="Header"/>
      <w:framePr w:wrap="around"/>
    </w:pPr>
    <w:r>
      <w:fldChar w:fldCharType="begin"/>
    </w:r>
    <w:r>
      <w:instrText xml:space="preserve"> TITLE   \* MERGEFORMAT </w:instrText>
    </w:r>
    <w:r>
      <w:fldChar w:fldCharType="separate"/>
    </w:r>
    <w:r w:rsidR="006C1C89">
      <w:t>UETTDRIS72 Diagnose and rectify faults in distributed generation systems</w:t>
    </w:r>
    <w:r w:rsidR="006C1C89">
      <w:fldChar w:fldCharType="end"/>
    </w:r>
    <w:r>
      <w:tab/>
      <w:t xml:space="preserve">Date this document was generated: </w:t>
    </w:r>
    <w:r>
      <w:fldChar w:fldCharType="begin"/>
    </w:r>
    <w:r>
      <w:instrText xml:space="preserve"> CREATEDATE  \@ "d MMMM yyyy"  \* MERGEFORMAT </w:instrText>
    </w:r>
    <w:r>
      <w:fldChar w:fldCharType="separate"/>
    </w:r>
    <w:r w:rsidR="006C1C89">
      <w:rPr>
        <w:noProof/>
      </w:rPr>
      <w:t>2 March 2025</w:t>
    </w:r>
    <w:r>
      <w:fldChar w:fldCharType="end"/>
    </w:r>
  </w:p>
  <w:p w:rsidR="00975294" w:rsidP="009752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808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C2C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0E6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2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294"/>
    <w:pPr>
      <w:spacing w:before="360" w:after="60"/>
      <w:outlineLvl w:val="0"/>
    </w:pPr>
    <w:rPr>
      <w:sz w:val="32"/>
    </w:rPr>
  </w:style>
  <w:style w:type="paragraph" w:styleId="Heading2">
    <w:name w:val="heading 2"/>
    <w:basedOn w:val="HeadingBase"/>
    <w:next w:val="BodyText"/>
    <w:link w:val="Heading2Char"/>
    <w:qFormat/>
    <w:rsid w:val="00975294"/>
    <w:pPr>
      <w:keepLines/>
      <w:spacing w:before="240" w:after="120"/>
      <w:outlineLvl w:val="1"/>
    </w:pPr>
    <w:rPr>
      <w:sz w:val="28"/>
      <w:szCs w:val="40"/>
    </w:rPr>
  </w:style>
  <w:style w:type="paragraph" w:styleId="Heading3">
    <w:name w:val="heading 3"/>
    <w:basedOn w:val="HeadingBase"/>
    <w:next w:val="BodyText"/>
    <w:link w:val="Heading3Char"/>
    <w:qFormat/>
    <w:rsid w:val="00975294"/>
    <w:pPr>
      <w:spacing w:before="180" w:after="120"/>
      <w:outlineLvl w:val="2"/>
    </w:pPr>
    <w:rPr>
      <w:spacing w:val="-10"/>
      <w:kern w:val="32"/>
    </w:rPr>
  </w:style>
  <w:style w:type="paragraph" w:styleId="Heading4">
    <w:name w:val="heading 4"/>
    <w:basedOn w:val="HeadingBase"/>
    <w:next w:val="BodyText"/>
    <w:link w:val="Heading4Char"/>
    <w:qFormat/>
    <w:rsid w:val="00975294"/>
    <w:pPr>
      <w:spacing w:before="160" w:after="120"/>
      <w:outlineLvl w:val="3"/>
    </w:pPr>
    <w:rPr>
      <w:sz w:val="22"/>
    </w:rPr>
  </w:style>
  <w:style w:type="paragraph" w:styleId="Heading5">
    <w:name w:val="heading 5"/>
    <w:basedOn w:val="HeadingBase"/>
    <w:next w:val="Normal"/>
    <w:link w:val="Heading5Char"/>
    <w:qFormat/>
    <w:rsid w:val="00975294"/>
    <w:pPr>
      <w:spacing w:before="80"/>
      <w:outlineLvl w:val="4"/>
    </w:pPr>
    <w:rPr>
      <w:color w:val="918585"/>
      <w:sz w:val="20"/>
    </w:rPr>
  </w:style>
  <w:style w:type="paragraph" w:styleId="Heading6">
    <w:name w:val="heading 6"/>
    <w:basedOn w:val="HeadingBase"/>
    <w:next w:val="Normal"/>
    <w:link w:val="Heading6Char"/>
    <w:qFormat/>
    <w:rsid w:val="00975294"/>
    <w:pPr>
      <w:spacing w:before="60"/>
      <w:outlineLvl w:val="5"/>
    </w:pPr>
    <w:rPr>
      <w:color w:val="918585"/>
      <w:sz w:val="20"/>
    </w:rPr>
  </w:style>
  <w:style w:type="paragraph" w:styleId="Heading7">
    <w:name w:val="heading 7"/>
    <w:basedOn w:val="Normal"/>
    <w:next w:val="Normal"/>
    <w:link w:val="Heading7Char"/>
    <w:qFormat/>
    <w:rsid w:val="00975294"/>
    <w:pPr>
      <w:ind w:left="720"/>
      <w:outlineLvl w:val="6"/>
    </w:pPr>
    <w:rPr>
      <w:i/>
    </w:rPr>
  </w:style>
  <w:style w:type="paragraph" w:styleId="Heading8">
    <w:name w:val="heading 8"/>
    <w:basedOn w:val="Normal"/>
    <w:next w:val="Normal"/>
    <w:link w:val="Heading8Char"/>
    <w:qFormat/>
    <w:rsid w:val="00975294"/>
    <w:pPr>
      <w:ind w:left="720"/>
      <w:outlineLvl w:val="7"/>
    </w:pPr>
    <w:rPr>
      <w:i/>
    </w:rPr>
  </w:style>
  <w:style w:type="paragraph" w:styleId="Heading9">
    <w:name w:val="heading 9"/>
    <w:basedOn w:val="Normal"/>
    <w:next w:val="Normal"/>
    <w:link w:val="Heading9Char"/>
    <w:qFormat/>
    <w:rsid w:val="00975294"/>
    <w:pPr>
      <w:ind w:left="720"/>
      <w:outlineLvl w:val="8"/>
    </w:pPr>
    <w:rPr>
      <w:i/>
    </w:rPr>
  </w:style>
  <w:style w:type="character" w:default="1" w:styleId="DefaultParagraphFont">
    <w:name w:val="Default Paragraph Font"/>
    <w:uiPriority w:val="1"/>
    <w:unhideWhenUsed/>
    <w:rsid w:val="009752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294"/>
  </w:style>
  <w:style w:type="character" w:customStyle="1" w:styleId="Heading1Char">
    <w:name w:val="Heading 1 Char"/>
    <w:basedOn w:val="DefaultParagraphFont"/>
    <w:link w:val="Heading1"/>
    <w:rsid w:val="00975294"/>
    <w:rPr>
      <w:rFonts w:ascii="Times New Roman" w:eastAsia="Times New Roman" w:hAnsi="Times New Roman" w:cs="Times New Roman"/>
      <w:b/>
      <w:sz w:val="32"/>
      <w:szCs w:val="20"/>
      <w:lang w:eastAsia="en-US"/>
    </w:rPr>
  </w:style>
  <w:style w:type="paragraph" w:styleId="BodyText">
    <w:name w:val="Body Text"/>
    <w:basedOn w:val="Normal"/>
    <w:link w:val="BodyTextChar"/>
    <w:rsid w:val="009752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294"/>
    <w:rPr>
      <w:rFonts w:ascii="Times New Roman" w:eastAsia="Times New Roman" w:hAnsi="Times New Roman" w:cs="Times New Roman"/>
      <w:sz w:val="24"/>
      <w:lang w:eastAsia="en-US"/>
    </w:rPr>
  </w:style>
  <w:style w:type="paragraph" w:styleId="ListBullet">
    <w:name w:val="List Bullet"/>
    <w:basedOn w:val="List"/>
    <w:rsid w:val="00975294"/>
    <w:pPr>
      <w:numPr>
        <w:numId w:val="12"/>
      </w:numPr>
      <w:tabs>
        <w:tab w:val="clear" w:pos="340"/>
      </w:tabs>
      <w:spacing w:before="40" w:after="40"/>
    </w:pPr>
  </w:style>
  <w:style w:type="character" w:customStyle="1" w:styleId="SpecialBold">
    <w:name w:val="Special Bold"/>
    <w:basedOn w:val="DefaultParagraphFont"/>
    <w:rsid w:val="00975294"/>
    <w:rPr>
      <w:b/>
      <w:spacing w:val="0"/>
    </w:rPr>
  </w:style>
  <w:style w:type="paragraph" w:styleId="ListBullet2">
    <w:name w:val="List Bullet 2"/>
    <w:basedOn w:val="List2"/>
    <w:rsid w:val="00975294"/>
    <w:pPr>
      <w:numPr>
        <w:numId w:val="13"/>
      </w:numPr>
      <w:tabs>
        <w:tab w:val="clear" w:pos="680"/>
      </w:tabs>
    </w:pPr>
  </w:style>
  <w:style w:type="paragraph" w:customStyle="1" w:styleId="SuperHeading">
    <w:name w:val="SuperHeading"/>
    <w:basedOn w:val="Normal"/>
    <w:rsid w:val="00975294"/>
    <w:pPr>
      <w:spacing w:before="240" w:after="120"/>
      <w:outlineLvl w:val="0"/>
    </w:pPr>
    <w:rPr>
      <w:rFonts w:ascii="Times New Roman" w:hAnsi="Times New Roman"/>
      <w:b/>
      <w:sz w:val="32"/>
    </w:rPr>
  </w:style>
  <w:style w:type="paragraph" w:customStyle="1" w:styleId="AllowPageBreak">
    <w:name w:val="AllowPageBreak"/>
    <w:rsid w:val="009752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52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2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2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2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2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2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2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294"/>
    <w:rPr>
      <w:rFonts w:ascii="Courier New" w:eastAsia="Times New Roman" w:hAnsi="Courier New" w:cs="Times New Roman"/>
      <w:i/>
      <w:szCs w:val="20"/>
      <w:lang w:eastAsia="en-US"/>
    </w:rPr>
  </w:style>
  <w:style w:type="paragraph" w:customStyle="1" w:styleId="HeadingBase">
    <w:name w:val="Heading Base"/>
    <w:rsid w:val="009752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294"/>
    <w:pPr>
      <w:tabs>
        <w:tab w:val="right" w:leader="dot" w:pos="9072"/>
      </w:tabs>
      <w:ind w:left="567"/>
    </w:pPr>
    <w:rPr>
      <w:szCs w:val="22"/>
    </w:rPr>
  </w:style>
  <w:style w:type="paragraph" w:customStyle="1" w:styleId="TOCBase">
    <w:name w:val="TOC Base"/>
    <w:rsid w:val="009752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294"/>
    <w:pPr>
      <w:tabs>
        <w:tab w:val="right" w:leader="dot" w:pos="9072"/>
      </w:tabs>
      <w:spacing w:before="40" w:after="40"/>
      <w:ind w:left="284"/>
    </w:pPr>
    <w:rPr>
      <w:rFonts w:ascii="Times New Roman" w:hAnsi="Times New Roman"/>
    </w:rPr>
  </w:style>
  <w:style w:type="paragraph" w:styleId="TOC1">
    <w:name w:val="toc 1"/>
    <w:basedOn w:val="TOCBase"/>
    <w:next w:val="Normal"/>
    <w:rsid w:val="009752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2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294"/>
    <w:rPr>
      <w:rFonts w:ascii="Times New Roman" w:eastAsia="Times New Roman" w:hAnsi="Times New Roman" w:cs="Times New Roman"/>
      <w:sz w:val="16"/>
      <w:lang w:eastAsia="en-US"/>
    </w:rPr>
  </w:style>
  <w:style w:type="paragraph" w:styleId="Title">
    <w:name w:val="Title"/>
    <w:basedOn w:val="HeadingBase"/>
    <w:link w:val="TitleChar"/>
    <w:qFormat/>
    <w:rsid w:val="00975294"/>
    <w:pPr>
      <w:spacing w:before="5040"/>
      <w:jc w:val="center"/>
    </w:pPr>
    <w:rPr>
      <w:sz w:val="48"/>
      <w:szCs w:val="72"/>
      <w:lang w:val="en-US"/>
    </w:rPr>
  </w:style>
  <w:style w:type="character" w:customStyle="1" w:styleId="TitleChar">
    <w:name w:val="Title Char"/>
    <w:basedOn w:val="DefaultParagraphFont"/>
    <w:link w:val="Title"/>
    <w:rsid w:val="009752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294"/>
    <w:pPr>
      <w:tabs>
        <w:tab w:val="left" w:pos="3600"/>
        <w:tab w:val="left" w:pos="3958"/>
      </w:tabs>
    </w:pPr>
  </w:style>
  <w:style w:type="paragraph" w:styleId="List">
    <w:name w:val="List"/>
    <w:basedOn w:val="BodyText"/>
    <w:next w:val="BodyText"/>
    <w:rsid w:val="00975294"/>
    <w:pPr>
      <w:tabs>
        <w:tab w:val="left" w:pos="340"/>
      </w:tabs>
      <w:spacing w:before="60" w:after="60"/>
      <w:ind w:left="340" w:hanging="340"/>
    </w:pPr>
  </w:style>
  <w:style w:type="paragraph" w:customStyle="1" w:styleId="Note">
    <w:name w:val="Note"/>
    <w:basedOn w:val="BodyText"/>
    <w:rsid w:val="009752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294"/>
    <w:pPr>
      <w:framePr w:wrap="auto" w:hAnchor="text" w:y="6049"/>
    </w:pPr>
    <w:rPr>
      <w:color w:val="000000"/>
      <w:sz w:val="40"/>
    </w:rPr>
  </w:style>
  <w:style w:type="paragraph" w:customStyle="1" w:styleId="TOCTitle">
    <w:name w:val="TOCTitle"/>
    <w:basedOn w:val="Heading1"/>
    <w:rsid w:val="00975294"/>
    <w:pPr>
      <w:spacing w:after="240"/>
      <w:jc w:val="center"/>
      <w:outlineLvl w:val="9"/>
    </w:pPr>
    <w:rPr>
      <w:caps/>
    </w:rPr>
  </w:style>
  <w:style w:type="paragraph" w:customStyle="1" w:styleId="Version">
    <w:name w:val="Version"/>
    <w:rsid w:val="009752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294"/>
    <w:pPr>
      <w:keepNext w:val="0"/>
      <w:tabs>
        <w:tab w:val="right" w:pos="4176"/>
      </w:tabs>
      <w:ind w:left="198" w:hanging="198"/>
    </w:pPr>
    <w:rPr>
      <w:rFonts w:ascii="Garamond" w:hAnsi="Garamond"/>
    </w:rPr>
  </w:style>
  <w:style w:type="paragraph" w:styleId="IndexHeading">
    <w:name w:val="index heading"/>
    <w:basedOn w:val="Normal"/>
    <w:next w:val="Index1"/>
    <w:semiHidden/>
    <w:rsid w:val="00975294"/>
    <w:pPr>
      <w:spacing w:before="120" w:after="120"/>
    </w:pPr>
    <w:rPr>
      <w:rFonts w:ascii="Arial" w:hAnsi="Arial"/>
      <w:b/>
      <w:color w:val="918585"/>
      <w:sz w:val="24"/>
    </w:rPr>
  </w:style>
  <w:style w:type="paragraph" w:styleId="Header">
    <w:name w:val="header"/>
    <w:basedOn w:val="Normal"/>
    <w:link w:val="HeaderChar"/>
    <w:rsid w:val="009752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294"/>
    <w:rPr>
      <w:rFonts w:ascii="Times New Roman" w:eastAsia="Times New Roman" w:hAnsi="Times New Roman" w:cs="Times New Roman"/>
      <w:sz w:val="16"/>
      <w:szCs w:val="20"/>
      <w:lang w:val="en-GB" w:eastAsia="en-US"/>
    </w:rPr>
  </w:style>
  <w:style w:type="paragraph" w:customStyle="1" w:styleId="Chapter">
    <w:name w:val="Chapter"/>
    <w:basedOn w:val="Normal"/>
    <w:rsid w:val="00975294"/>
    <w:pPr>
      <w:spacing w:before="240"/>
    </w:pPr>
    <w:rPr>
      <w:rFonts w:ascii="Times New Roman" w:hAnsi="Times New Roman"/>
      <w:smallCaps/>
      <w:spacing w:val="80"/>
      <w:sz w:val="28"/>
    </w:rPr>
  </w:style>
  <w:style w:type="paragraph" w:customStyle="1" w:styleId="InChapter">
    <w:name w:val="InChapter"/>
    <w:basedOn w:val="Heading3"/>
    <w:rsid w:val="00975294"/>
    <w:pPr>
      <w:spacing w:after="240"/>
      <w:outlineLvl w:val="9"/>
    </w:pPr>
    <w:rPr>
      <w:noProof/>
    </w:rPr>
  </w:style>
  <w:style w:type="paragraph" w:styleId="Index2">
    <w:name w:val="index 2"/>
    <w:basedOn w:val="Normal"/>
    <w:next w:val="Normal"/>
    <w:semiHidden/>
    <w:rsid w:val="00975294"/>
    <w:pPr>
      <w:tabs>
        <w:tab w:val="right" w:pos="4176"/>
      </w:tabs>
      <w:ind w:left="568" w:hanging="284"/>
    </w:pPr>
    <w:rPr>
      <w:rFonts w:ascii="Garamond" w:hAnsi="Garamond"/>
    </w:rPr>
  </w:style>
  <w:style w:type="paragraph" w:customStyle="1" w:styleId="Byline">
    <w:name w:val="Byline"/>
    <w:rsid w:val="009752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294"/>
    <w:pPr>
      <w:tabs>
        <w:tab w:val="clear" w:pos="3600"/>
        <w:tab w:val="clear" w:pos="3958"/>
      </w:tabs>
      <w:jc w:val="right"/>
    </w:pPr>
  </w:style>
  <w:style w:type="character" w:styleId="Emphasis">
    <w:name w:val="Emphasis"/>
    <w:basedOn w:val="DefaultParagraphFont"/>
    <w:qFormat/>
    <w:rsid w:val="00975294"/>
    <w:rPr>
      <w:i/>
    </w:rPr>
  </w:style>
  <w:style w:type="paragraph" w:styleId="Caption">
    <w:name w:val="caption"/>
    <w:basedOn w:val="BodyText"/>
    <w:next w:val="Normal"/>
    <w:qFormat/>
    <w:rsid w:val="00975294"/>
    <w:pPr>
      <w:framePr w:w="2268" w:hSpace="181" w:vSpace="181" w:wrap="around" w:vAnchor="text" w:hAnchor="page" w:x="1135" w:y="285" w:anchorLock="1"/>
    </w:pPr>
    <w:rPr>
      <w:i/>
    </w:rPr>
  </w:style>
  <w:style w:type="paragraph" w:customStyle="1" w:styleId="MiniTOCTitle">
    <w:name w:val="MiniTOCTitle"/>
    <w:basedOn w:val="Heading4"/>
    <w:rsid w:val="00975294"/>
    <w:pPr>
      <w:spacing w:before="240"/>
      <w:outlineLvl w:val="9"/>
    </w:pPr>
    <w:rPr>
      <w:noProof/>
      <w:sz w:val="24"/>
    </w:rPr>
  </w:style>
  <w:style w:type="paragraph" w:customStyle="1" w:styleId="MiniTOCItem">
    <w:name w:val="MiniTOCItem"/>
    <w:basedOn w:val="ListBullet"/>
    <w:rsid w:val="00975294"/>
    <w:pPr>
      <w:numPr>
        <w:numId w:val="0"/>
      </w:numPr>
      <w:tabs>
        <w:tab w:val="right" w:leader="dot" w:pos="6521"/>
      </w:tabs>
      <w:spacing w:before="0" w:after="0"/>
    </w:pPr>
  </w:style>
  <w:style w:type="paragraph" w:customStyle="1" w:styleId="TOFTitle">
    <w:name w:val="TOFTitle"/>
    <w:basedOn w:val="TOCTitle"/>
    <w:rsid w:val="00975294"/>
  </w:style>
  <w:style w:type="paragraph" w:styleId="TableofFigures">
    <w:name w:val="table of figures"/>
    <w:basedOn w:val="Normal"/>
    <w:next w:val="Normal"/>
    <w:semiHidden/>
    <w:rsid w:val="00975294"/>
    <w:pPr>
      <w:tabs>
        <w:tab w:val="right" w:leader="dot" w:pos="9072"/>
      </w:tabs>
      <w:ind w:left="970" w:hanging="403"/>
    </w:pPr>
    <w:rPr>
      <w:rFonts w:ascii="Times New Roman" w:hAnsi="Times New Roman"/>
      <w:b/>
    </w:rPr>
  </w:style>
  <w:style w:type="paragraph" w:styleId="ListNumber">
    <w:name w:val="List Number"/>
    <w:basedOn w:val="List"/>
    <w:rsid w:val="00975294"/>
    <w:pPr>
      <w:numPr>
        <w:numId w:val="15"/>
      </w:numPr>
      <w:tabs>
        <w:tab w:val="clear" w:pos="340"/>
      </w:tabs>
    </w:pPr>
  </w:style>
  <w:style w:type="character" w:customStyle="1" w:styleId="WingdingSymbols">
    <w:name w:val="Wingding Symbols"/>
    <w:rsid w:val="00975294"/>
    <w:rPr>
      <w:rFonts w:ascii="Wingdings" w:hAnsi="Wingdings"/>
    </w:rPr>
  </w:style>
  <w:style w:type="paragraph" w:customStyle="1" w:styleId="TableHeading">
    <w:name w:val="Table Heading"/>
    <w:basedOn w:val="HeadingBase"/>
    <w:rsid w:val="00975294"/>
    <w:pPr>
      <w:keepLines/>
      <w:pBdr>
        <w:bottom w:val="single" w:sz="6" w:space="1" w:color="918585"/>
      </w:pBdr>
      <w:spacing w:before="240"/>
    </w:pPr>
  </w:style>
  <w:style w:type="character" w:customStyle="1" w:styleId="HotSpot">
    <w:name w:val="HotSpot"/>
    <w:rsid w:val="00975294"/>
    <w:rPr>
      <w:color w:val="0033CC"/>
      <w:u w:val="none"/>
    </w:rPr>
  </w:style>
  <w:style w:type="paragraph" w:customStyle="1" w:styleId="BodyTextRight">
    <w:name w:val="Body Text Right"/>
    <w:basedOn w:val="BodyText"/>
    <w:rsid w:val="00975294"/>
    <w:pPr>
      <w:spacing w:before="0" w:after="0"/>
      <w:jc w:val="right"/>
    </w:pPr>
  </w:style>
  <w:style w:type="paragraph" w:styleId="Index3">
    <w:name w:val="index 3"/>
    <w:basedOn w:val="ListNumber2"/>
    <w:next w:val="Normal"/>
    <w:semiHidden/>
    <w:rsid w:val="00975294"/>
    <w:pPr>
      <w:numPr>
        <w:numId w:val="0"/>
      </w:numPr>
      <w:tabs>
        <w:tab w:val="right" w:leader="dot" w:pos="4176"/>
      </w:tabs>
    </w:pPr>
  </w:style>
  <w:style w:type="paragraph" w:styleId="ListNumber2">
    <w:name w:val="List Number 2"/>
    <w:basedOn w:val="List2"/>
    <w:rsid w:val="00975294"/>
    <w:pPr>
      <w:numPr>
        <w:numId w:val="10"/>
      </w:numPr>
      <w:tabs>
        <w:tab w:val="clear" w:pos="1060"/>
      </w:tabs>
    </w:pPr>
  </w:style>
  <w:style w:type="paragraph" w:customStyle="1" w:styleId="MarginNote">
    <w:name w:val="Margin Note"/>
    <w:basedOn w:val="BodyText"/>
    <w:rsid w:val="009752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2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2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294"/>
    <w:rPr>
      <w:sz w:val="32"/>
    </w:rPr>
  </w:style>
  <w:style w:type="paragraph" w:customStyle="1" w:styleId="HeadingProcedure">
    <w:name w:val="Heading Procedure"/>
    <w:basedOn w:val="HeadingBase"/>
    <w:next w:val="Normal"/>
    <w:rsid w:val="00975294"/>
    <w:pPr>
      <w:tabs>
        <w:tab w:val="left" w:pos="0"/>
      </w:tabs>
      <w:spacing w:before="120" w:after="60"/>
    </w:pPr>
    <w:rPr>
      <w:i/>
      <w:color w:val="918585"/>
      <w:sz w:val="22"/>
    </w:rPr>
  </w:style>
  <w:style w:type="paragraph" w:customStyle="1" w:styleId="TableBodyText">
    <w:name w:val="Table Body Text"/>
    <w:basedOn w:val="BodyText"/>
    <w:rsid w:val="00975294"/>
    <w:pPr>
      <w:spacing w:before="60" w:after="60"/>
    </w:pPr>
  </w:style>
  <w:style w:type="paragraph" w:styleId="ListContinue">
    <w:name w:val="List Continue"/>
    <w:basedOn w:val="List"/>
    <w:rsid w:val="00975294"/>
    <w:pPr>
      <w:ind w:firstLine="0"/>
    </w:pPr>
  </w:style>
  <w:style w:type="paragraph" w:customStyle="1" w:styleId="ListNote">
    <w:name w:val="List Note"/>
    <w:basedOn w:val="List"/>
    <w:rsid w:val="00975294"/>
    <w:pPr>
      <w:pBdr>
        <w:top w:val="single" w:sz="6" w:space="2" w:color="918585"/>
        <w:bottom w:val="single" w:sz="6" w:space="2" w:color="918585"/>
      </w:pBdr>
      <w:tabs>
        <w:tab w:val="left" w:pos="1021"/>
      </w:tabs>
      <w:ind w:firstLine="0"/>
    </w:pPr>
  </w:style>
  <w:style w:type="paragraph" w:customStyle="1" w:styleId="Warning">
    <w:name w:val="Warning"/>
    <w:basedOn w:val="BodyText"/>
    <w:rsid w:val="00975294"/>
    <w:pPr>
      <w:shd w:val="clear" w:color="auto" w:fill="D9D9D9"/>
      <w:tabs>
        <w:tab w:val="left" w:pos="992"/>
      </w:tabs>
      <w:ind w:left="119" w:right="119"/>
    </w:pPr>
    <w:rPr>
      <w:sz w:val="20"/>
    </w:rPr>
  </w:style>
  <w:style w:type="paragraph" w:customStyle="1" w:styleId="MarginIcons">
    <w:name w:val="Margin Icons"/>
    <w:basedOn w:val="BodyText"/>
    <w:rsid w:val="009752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294"/>
    <w:rPr>
      <w:rFonts w:ascii="Courier New" w:hAnsi="Courier New"/>
    </w:rPr>
  </w:style>
  <w:style w:type="paragraph" w:customStyle="1" w:styleId="NoteBullet">
    <w:name w:val="Note Bullet"/>
    <w:basedOn w:val="Note"/>
    <w:rsid w:val="00975294"/>
    <w:pPr>
      <w:tabs>
        <w:tab w:val="clear" w:pos="680"/>
      </w:tabs>
      <w:spacing w:before="60" w:after="60"/>
    </w:pPr>
  </w:style>
  <w:style w:type="paragraph" w:customStyle="1" w:styleId="SubHeading2">
    <w:name w:val="SubHeading2"/>
    <w:basedOn w:val="HeadingBase"/>
    <w:rsid w:val="00975294"/>
    <w:pPr>
      <w:spacing w:before="240" w:after="60"/>
    </w:pPr>
    <w:rPr>
      <w:sz w:val="20"/>
    </w:rPr>
  </w:style>
  <w:style w:type="paragraph" w:customStyle="1" w:styleId="SubHeading1">
    <w:name w:val="SubHeading1"/>
    <w:basedOn w:val="HeadingBase"/>
    <w:rsid w:val="00975294"/>
    <w:pPr>
      <w:spacing w:before="240" w:after="60"/>
    </w:pPr>
    <w:rPr>
      <w:color w:val="918585"/>
      <w:sz w:val="22"/>
    </w:rPr>
  </w:style>
  <w:style w:type="paragraph" w:customStyle="1" w:styleId="SideHeading">
    <w:name w:val="Side Heading"/>
    <w:basedOn w:val="HeadingBase"/>
    <w:rsid w:val="009752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294"/>
    <w:pPr>
      <w:tabs>
        <w:tab w:val="num" w:pos="360"/>
      </w:tabs>
    </w:pPr>
  </w:style>
  <w:style w:type="paragraph" w:styleId="PlainText">
    <w:name w:val="Plain Text"/>
    <w:basedOn w:val="Normal"/>
    <w:link w:val="PlainTextChar"/>
    <w:rsid w:val="00975294"/>
    <w:rPr>
      <w:sz w:val="20"/>
    </w:rPr>
  </w:style>
  <w:style w:type="character" w:customStyle="1" w:styleId="PlainTextChar">
    <w:name w:val="Plain Text Char"/>
    <w:basedOn w:val="DefaultParagraphFont"/>
    <w:link w:val="PlainText"/>
    <w:rsid w:val="00975294"/>
    <w:rPr>
      <w:rFonts w:ascii="Courier New" w:eastAsia="Times New Roman" w:hAnsi="Courier New" w:cs="Times New Roman"/>
      <w:sz w:val="20"/>
      <w:szCs w:val="20"/>
      <w:lang w:eastAsia="en-US"/>
    </w:rPr>
  </w:style>
  <w:style w:type="character" w:customStyle="1" w:styleId="MenuOption">
    <w:name w:val="Menu Option"/>
    <w:basedOn w:val="DefaultParagraphFont"/>
    <w:rsid w:val="00975294"/>
    <w:rPr>
      <w:b/>
      <w:smallCaps/>
    </w:rPr>
  </w:style>
  <w:style w:type="paragraph" w:customStyle="1" w:styleId="TableListNumber">
    <w:name w:val="Table List Number"/>
    <w:basedOn w:val="ListNumber"/>
    <w:rsid w:val="00975294"/>
    <w:pPr>
      <w:numPr>
        <w:numId w:val="0"/>
      </w:numPr>
    </w:pPr>
  </w:style>
  <w:style w:type="paragraph" w:styleId="TOC4">
    <w:name w:val="toc 4"/>
    <w:basedOn w:val="TOCBase"/>
    <w:next w:val="Normal"/>
    <w:semiHidden/>
    <w:rsid w:val="00975294"/>
    <w:pPr>
      <w:tabs>
        <w:tab w:val="right" w:leader="dot" w:pos="9071"/>
      </w:tabs>
      <w:ind w:left="1701"/>
    </w:pPr>
  </w:style>
  <w:style w:type="paragraph" w:customStyle="1" w:styleId="ListAlpha">
    <w:name w:val="List Alpha"/>
    <w:basedOn w:val="List"/>
    <w:rsid w:val="00975294"/>
    <w:pPr>
      <w:numPr>
        <w:numId w:val="9"/>
      </w:numPr>
    </w:pPr>
  </w:style>
  <w:style w:type="paragraph" w:customStyle="1" w:styleId="ListAlpha2">
    <w:name w:val="List Alpha 2"/>
    <w:basedOn w:val="List2"/>
    <w:rsid w:val="00975294"/>
    <w:pPr>
      <w:numPr>
        <w:numId w:val="8"/>
      </w:numPr>
    </w:pPr>
  </w:style>
  <w:style w:type="paragraph" w:styleId="List2">
    <w:name w:val="List 2"/>
    <w:basedOn w:val="BodyText"/>
    <w:rsid w:val="00975294"/>
    <w:pPr>
      <w:tabs>
        <w:tab w:val="left" w:pos="680"/>
      </w:tabs>
      <w:spacing w:before="60" w:after="60"/>
      <w:ind w:left="680" w:hanging="340"/>
    </w:pPr>
  </w:style>
  <w:style w:type="paragraph" w:styleId="List3">
    <w:name w:val="List 3"/>
    <w:basedOn w:val="BodyText"/>
    <w:rsid w:val="00975294"/>
    <w:pPr>
      <w:tabs>
        <w:tab w:val="left" w:pos="1021"/>
      </w:tabs>
      <w:spacing w:before="60" w:after="60"/>
      <w:ind w:left="1020" w:hanging="340"/>
    </w:pPr>
  </w:style>
  <w:style w:type="paragraph" w:styleId="List4">
    <w:name w:val="List 4"/>
    <w:basedOn w:val="BodyText"/>
    <w:rsid w:val="00975294"/>
    <w:pPr>
      <w:tabs>
        <w:tab w:val="left" w:pos="1361"/>
      </w:tabs>
      <w:spacing w:before="60" w:after="60"/>
      <w:ind w:left="1361" w:hanging="340"/>
    </w:pPr>
  </w:style>
  <w:style w:type="paragraph" w:styleId="List5">
    <w:name w:val="List 5"/>
    <w:basedOn w:val="BodyText"/>
    <w:rsid w:val="00975294"/>
    <w:pPr>
      <w:tabs>
        <w:tab w:val="left" w:pos="1701"/>
      </w:tabs>
      <w:spacing w:before="60" w:after="60"/>
      <w:ind w:left="1701" w:hanging="340"/>
    </w:pPr>
  </w:style>
  <w:style w:type="paragraph" w:styleId="ListBullet3">
    <w:name w:val="List Bullet 3"/>
    <w:basedOn w:val="List3"/>
    <w:rsid w:val="00975294"/>
    <w:pPr>
      <w:numPr>
        <w:numId w:val="14"/>
      </w:numPr>
      <w:tabs>
        <w:tab w:val="clear" w:pos="1021"/>
      </w:tabs>
      <w:ind w:left="1037" w:hanging="357"/>
    </w:pPr>
  </w:style>
  <w:style w:type="paragraph" w:styleId="ListBullet4">
    <w:name w:val="List Bullet 4"/>
    <w:basedOn w:val="List4"/>
    <w:rsid w:val="00975294"/>
    <w:pPr>
      <w:numPr>
        <w:numId w:val="3"/>
      </w:numPr>
      <w:tabs>
        <w:tab w:val="clear" w:pos="1361"/>
      </w:tabs>
    </w:pPr>
  </w:style>
  <w:style w:type="paragraph" w:styleId="ListBullet5">
    <w:name w:val="List Bullet 5"/>
    <w:basedOn w:val="List5"/>
    <w:rsid w:val="00975294"/>
    <w:pPr>
      <w:numPr>
        <w:numId w:val="4"/>
      </w:numPr>
    </w:pPr>
  </w:style>
  <w:style w:type="paragraph" w:styleId="ListContinue2">
    <w:name w:val="List Continue 2"/>
    <w:basedOn w:val="List2"/>
    <w:rsid w:val="00975294"/>
    <w:pPr>
      <w:ind w:firstLine="0"/>
    </w:pPr>
  </w:style>
  <w:style w:type="paragraph" w:styleId="ListContinue3">
    <w:name w:val="List Continue 3"/>
    <w:basedOn w:val="List3"/>
    <w:rsid w:val="00975294"/>
    <w:pPr>
      <w:ind w:left="1021" w:firstLine="0"/>
    </w:pPr>
  </w:style>
  <w:style w:type="paragraph" w:styleId="ListContinue4">
    <w:name w:val="List Continue 4"/>
    <w:basedOn w:val="List4"/>
    <w:rsid w:val="00975294"/>
    <w:pPr>
      <w:ind w:firstLine="0"/>
    </w:pPr>
  </w:style>
  <w:style w:type="paragraph" w:styleId="ListContinue5">
    <w:name w:val="List Continue 5"/>
    <w:basedOn w:val="List5"/>
    <w:rsid w:val="00975294"/>
    <w:pPr>
      <w:ind w:firstLine="0"/>
    </w:pPr>
  </w:style>
  <w:style w:type="paragraph" w:styleId="ListNumber3">
    <w:name w:val="List Number 3"/>
    <w:basedOn w:val="List3"/>
    <w:rsid w:val="00975294"/>
    <w:pPr>
      <w:numPr>
        <w:numId w:val="5"/>
      </w:numPr>
    </w:pPr>
  </w:style>
  <w:style w:type="paragraph" w:styleId="ListNumber4">
    <w:name w:val="List Number 4"/>
    <w:basedOn w:val="List4"/>
    <w:rsid w:val="00975294"/>
    <w:pPr>
      <w:numPr>
        <w:numId w:val="6"/>
      </w:numPr>
    </w:pPr>
  </w:style>
  <w:style w:type="paragraph" w:styleId="ListNumber5">
    <w:name w:val="List Number 5"/>
    <w:basedOn w:val="List5"/>
    <w:rsid w:val="00975294"/>
    <w:pPr>
      <w:numPr>
        <w:numId w:val="7"/>
      </w:numPr>
    </w:pPr>
  </w:style>
  <w:style w:type="paragraph" w:styleId="BlockText">
    <w:name w:val="Block Text"/>
    <w:basedOn w:val="Normal"/>
    <w:rsid w:val="00975294"/>
    <w:pPr>
      <w:spacing w:after="120"/>
      <w:ind w:left="1440" w:right="1440"/>
    </w:pPr>
  </w:style>
  <w:style w:type="character" w:customStyle="1" w:styleId="Subscript">
    <w:name w:val="Subscript"/>
    <w:basedOn w:val="DefaultParagraphFont"/>
    <w:rsid w:val="00975294"/>
    <w:rPr>
      <w:sz w:val="16"/>
      <w:vertAlign w:val="subscript"/>
    </w:rPr>
  </w:style>
  <w:style w:type="character" w:customStyle="1" w:styleId="Superscript">
    <w:name w:val="Superscript"/>
    <w:basedOn w:val="DefaultParagraphFont"/>
    <w:rsid w:val="00975294"/>
    <w:rPr>
      <w:sz w:val="16"/>
      <w:vertAlign w:val="superscript"/>
    </w:rPr>
  </w:style>
  <w:style w:type="character" w:customStyle="1" w:styleId="Symbols">
    <w:name w:val="Symbols"/>
    <w:basedOn w:val="DefaultParagraphFont"/>
    <w:rsid w:val="00975294"/>
    <w:rPr>
      <w:rFonts w:ascii="Symbol" w:hAnsi="Symbol"/>
    </w:rPr>
  </w:style>
  <w:style w:type="character" w:customStyle="1" w:styleId="MenuOptions">
    <w:name w:val="Menu Options"/>
    <w:basedOn w:val="DefaultParagraphFont"/>
    <w:rsid w:val="00975294"/>
    <w:rPr>
      <w:rFonts w:ascii="Arial Narrow" w:hAnsi="Arial Narrow"/>
      <w:smallCaps/>
    </w:rPr>
  </w:style>
  <w:style w:type="character" w:customStyle="1" w:styleId="Buttons">
    <w:name w:val="Buttons"/>
    <w:basedOn w:val="DefaultParagraphFont"/>
    <w:rsid w:val="00975294"/>
    <w:rPr>
      <w:b/>
    </w:rPr>
  </w:style>
  <w:style w:type="character" w:customStyle="1" w:styleId="Underlined">
    <w:name w:val="Underlined"/>
    <w:basedOn w:val="DefaultParagraphFont"/>
    <w:rsid w:val="00975294"/>
    <w:rPr>
      <w:u w:val="single"/>
    </w:rPr>
  </w:style>
  <w:style w:type="paragraph" w:customStyle="1" w:styleId="TableBodyTextRight">
    <w:name w:val="Table Body Text Right"/>
    <w:basedOn w:val="TableBodyText"/>
    <w:rsid w:val="00975294"/>
    <w:pPr>
      <w:widowControl w:val="0"/>
      <w:autoSpaceDE w:val="0"/>
      <w:autoSpaceDN w:val="0"/>
      <w:adjustRightInd w:val="0"/>
      <w:jc w:val="right"/>
    </w:pPr>
    <w:rPr>
      <w:rFonts w:cs="Arial"/>
      <w:szCs w:val="18"/>
    </w:rPr>
  </w:style>
  <w:style w:type="paragraph" w:customStyle="1" w:styleId="CopyrightText">
    <w:name w:val="Copyright Text"/>
    <w:basedOn w:val="BodyText"/>
    <w:rsid w:val="00975294"/>
    <w:rPr>
      <w:sz w:val="18"/>
    </w:rPr>
  </w:style>
  <w:style w:type="paragraph" w:customStyle="1" w:styleId="BodySmallRight">
    <w:name w:val="Body Small Right"/>
    <w:basedOn w:val="BodyTextRight"/>
    <w:rsid w:val="00975294"/>
    <w:rPr>
      <w:sz w:val="18"/>
      <w:szCs w:val="18"/>
    </w:rPr>
  </w:style>
  <w:style w:type="paragraph" w:customStyle="1" w:styleId="MarginEdition">
    <w:name w:val="Margin Edition"/>
    <w:basedOn w:val="MarginNote"/>
    <w:rsid w:val="00975294"/>
    <w:pPr>
      <w:spacing w:before="0" w:after="0"/>
    </w:pPr>
    <w:rPr>
      <w:rFonts w:ascii="Times New Roman" w:hAnsi="Times New Roman"/>
      <w:color w:val="999999"/>
    </w:rPr>
  </w:style>
  <w:style w:type="paragraph" w:customStyle="1" w:styleId="Spacer">
    <w:name w:val="Spacer"/>
    <w:basedOn w:val="Normal"/>
    <w:rsid w:val="00975294"/>
    <w:rPr>
      <w:sz w:val="2"/>
      <w:szCs w:val="2"/>
    </w:rPr>
  </w:style>
  <w:style w:type="character" w:customStyle="1" w:styleId="Small">
    <w:name w:val="Small"/>
    <w:basedOn w:val="DefaultParagraphFont"/>
    <w:rsid w:val="00975294"/>
    <w:rPr>
      <w:sz w:val="16"/>
    </w:rPr>
  </w:style>
  <w:style w:type="paragraph" w:customStyle="1" w:styleId="WideTable">
    <w:name w:val="Wide Table"/>
    <w:basedOn w:val="Normal"/>
    <w:rsid w:val="00975294"/>
    <w:pPr>
      <w:ind w:left="-1418"/>
    </w:pPr>
    <w:rPr>
      <w:sz w:val="2"/>
      <w:szCs w:val="2"/>
    </w:rPr>
  </w:style>
  <w:style w:type="character" w:styleId="PageNumber">
    <w:name w:val="page number"/>
    <w:basedOn w:val="DefaultParagraphFont"/>
    <w:rsid w:val="00975294"/>
  </w:style>
  <w:style w:type="paragraph" w:styleId="Quote">
    <w:name w:val="Quote"/>
    <w:basedOn w:val="Heading1"/>
    <w:link w:val="QuoteChar"/>
    <w:qFormat/>
    <w:rsid w:val="00975294"/>
    <w:rPr>
      <w:b w:val="0"/>
      <w:sz w:val="72"/>
      <w:szCs w:val="72"/>
      <w:lang w:val="en-NZ"/>
    </w:rPr>
  </w:style>
  <w:style w:type="character" w:customStyle="1" w:styleId="QuoteChar">
    <w:name w:val="Quote Char"/>
    <w:basedOn w:val="DefaultParagraphFont"/>
    <w:link w:val="Quote"/>
    <w:rsid w:val="009752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294"/>
    <w:pPr>
      <w:pageBreakBefore/>
    </w:pPr>
  </w:style>
  <w:style w:type="paragraph" w:customStyle="1" w:styleId="Border">
    <w:name w:val="Border"/>
    <w:basedOn w:val="Normal"/>
    <w:qFormat/>
    <w:rsid w:val="009752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294"/>
    <w:rPr>
      <w:b/>
      <w:bCs/>
      <w:i/>
      <w:iCs/>
      <w:color w:val="auto"/>
    </w:rPr>
  </w:style>
  <w:style w:type="paragraph" w:styleId="IntenseQuote">
    <w:name w:val="Intense Quote"/>
    <w:basedOn w:val="Normal"/>
    <w:next w:val="Normal"/>
    <w:link w:val="IntenseQuoteChar"/>
    <w:uiPriority w:val="30"/>
    <w:qFormat/>
    <w:rsid w:val="009752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2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294"/>
    <w:rPr>
      <w:smallCaps/>
      <w:color w:val="auto"/>
      <w:u w:val="single"/>
    </w:rPr>
  </w:style>
  <w:style w:type="character" w:styleId="IntenseReference">
    <w:name w:val="Intense Reference"/>
    <w:basedOn w:val="DefaultParagraphFont"/>
    <w:uiPriority w:val="32"/>
    <w:qFormat/>
    <w:rsid w:val="00975294"/>
    <w:rPr>
      <w:b/>
      <w:bCs/>
      <w:smallCaps/>
      <w:color w:val="auto"/>
      <w:spacing w:val="5"/>
      <w:u w:val="single"/>
    </w:rPr>
  </w:style>
  <w:style w:type="paragraph" w:customStyle="1" w:styleId="2ColumnHeading">
    <w:name w:val="2Column Heading"/>
    <w:basedOn w:val="BodyText"/>
    <w:qFormat/>
    <w:rsid w:val="00975294"/>
    <w:pPr>
      <w:spacing w:after="60"/>
      <w:ind w:left="-2268"/>
    </w:pPr>
    <w:rPr>
      <w:b/>
    </w:rPr>
  </w:style>
  <w:style w:type="paragraph" w:customStyle="1" w:styleId="Heading1TOC">
    <w:name w:val="Heading1 TOC"/>
    <w:basedOn w:val="Normal"/>
    <w:qFormat/>
    <w:rsid w:val="00975294"/>
    <w:pPr>
      <w:spacing w:before="240" w:after="120"/>
    </w:pPr>
    <w:rPr>
      <w:rFonts w:ascii="Times New Roman" w:hAnsi="Times New Roman"/>
      <w:b/>
      <w:sz w:val="32"/>
    </w:rPr>
  </w:style>
  <w:style w:type="paragraph" w:customStyle="1" w:styleId="Heading2TOC">
    <w:name w:val="Heading2 TOC"/>
    <w:basedOn w:val="Normal"/>
    <w:qFormat/>
    <w:rsid w:val="00975294"/>
    <w:pPr>
      <w:spacing w:before="240" w:after="60"/>
    </w:pPr>
    <w:rPr>
      <w:rFonts w:ascii="Times New Roman" w:hAnsi="Times New Roman"/>
      <w:b/>
      <w:sz w:val="28"/>
    </w:rPr>
  </w:style>
  <w:style w:type="character" w:customStyle="1" w:styleId="Underline">
    <w:name w:val="Underline"/>
    <w:basedOn w:val="DefaultParagraphFont"/>
    <w:qFormat/>
    <w:rsid w:val="00975294"/>
    <w:rPr>
      <w:u w:val="single"/>
    </w:rPr>
  </w:style>
  <w:style w:type="character" w:customStyle="1" w:styleId="BoldandItalics">
    <w:name w:val="Bold and Italics"/>
    <w:qFormat/>
    <w:rsid w:val="00975294"/>
    <w:rPr>
      <w:b/>
      <w:i/>
      <w:u w:val="none"/>
    </w:rPr>
  </w:style>
  <w:style w:type="paragraph" w:styleId="BalloonText">
    <w:name w:val="Balloon Text"/>
    <w:basedOn w:val="Normal"/>
    <w:link w:val="BalloonTextChar"/>
    <w:rsid w:val="00975294"/>
    <w:rPr>
      <w:rFonts w:ascii="Tahoma" w:hAnsi="Tahoma" w:cs="Tahoma"/>
      <w:sz w:val="16"/>
      <w:szCs w:val="16"/>
    </w:rPr>
  </w:style>
  <w:style w:type="character" w:customStyle="1" w:styleId="BalloonTextChar">
    <w:name w:val="Balloon Text Char"/>
    <w:basedOn w:val="DefaultParagraphFont"/>
    <w:link w:val="BalloonText"/>
    <w:rsid w:val="009752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2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2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294"/>
    <w:rPr>
      <w:b/>
      <w:color w:val="660033"/>
      <w:spacing w:val="0"/>
    </w:rPr>
  </w:style>
  <w:style w:type="paragraph" w:customStyle="1" w:styleId="Nameditemlist">
    <w:name w:val="Named item list"/>
    <w:basedOn w:val="BodyText"/>
    <w:qFormat/>
    <w:rsid w:val="00975294"/>
    <w:pPr>
      <w:tabs>
        <w:tab w:val="left" w:pos="2835"/>
      </w:tabs>
      <w:ind w:left="2835" w:hanging="2835"/>
    </w:pPr>
  </w:style>
  <w:style w:type="paragraph" w:customStyle="1" w:styleId="BodyTextnopadding">
    <w:name w:val="Body Text no padding"/>
    <w:basedOn w:val="BodyText"/>
    <w:qFormat/>
    <w:rsid w:val="00975294"/>
    <w:pPr>
      <w:spacing w:before="0" w:after="0"/>
    </w:pPr>
  </w:style>
  <w:style w:type="paragraph" w:customStyle="1" w:styleId="BodyTextBold">
    <w:name w:val="Body Text Bold"/>
    <w:basedOn w:val="BodyText"/>
    <w:qFormat/>
    <w:rsid w:val="00975294"/>
    <w:rPr>
      <w:b/>
    </w:rPr>
  </w:style>
  <w:style w:type="character" w:styleId="Hyperlink">
    <w:name w:val="Hyperlink"/>
    <w:basedOn w:val="DefaultParagraphFont"/>
    <w:uiPriority w:val="99"/>
    <w:unhideWhenUsed/>
    <w:rsid w:val="006C1C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8537</Characters>
  <Application>Microsoft Office Word</Application>
  <DocSecurity>0</DocSecurity>
  <Lines>294</Lines>
  <Paragraphs>158</Paragraphs>
  <ScaleCrop>false</ScaleCrop>
  <Company>Author-it Software Corporation Ltd.</Company>
  <LinksUpToDate>false</LinksUpToDate>
  <CharactersWithSpaces>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UETTDRIS72 Diagnose and rectify faults in distributed generation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