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8BD" w:rsidP="00E828BD">
      <w:pPr>
        <w:pStyle w:val="Title"/>
      </w:pPr>
      <w:r>
        <w:fldChar w:fldCharType="begin"/>
      </w:r>
      <w:r>
        <w:instrText xml:space="preserve"> TITLE   \* MERGEFORMAT </w:instrText>
      </w:r>
      <w:r>
        <w:fldChar w:fldCharType="separate"/>
      </w:r>
      <w:r>
        <w:t>Assessment Requirements for UETTDRIS72 Diagnose and rectify faults in distributed generation systems</w:t>
      </w:r>
      <w:r>
        <w:fldChar w:fldCharType="end"/>
      </w:r>
    </w:p>
    <w:p w:rsidR="00E828BD" w:rsidP="00E828BD">
      <w:pPr>
        <w:pStyle w:val="Version"/>
        <w:sectPr w:rsidSect="00B85B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B4A" w:rsidP="00B85B4A">
      <w:pPr>
        <w:pStyle w:val="SuperHeading"/>
      </w:pPr>
      <w:r w:rsidRPr="00B85B4A">
        <w:t>Assessment Requirements for UETTDRIS72 Diagnose and rectify faults in distributed generation systems</w:t>
      </w:r>
    </w:p>
    <w:p w:rsidR="00000000" w:rsidRPr="00B85B4A" w:rsidP="00B85B4A">
      <w:pPr>
        <w:pStyle w:val="Heading1"/>
      </w:pPr>
      <w:bookmarkStart w:id="1" w:name="O_1003773"/>
      <w:bookmarkEnd w:id="1"/>
      <w:r w:rsidRPr="00B85B4A">
        <w:t>Modification History</w:t>
      </w:r>
    </w:p>
    <w:tbl>
      <w:tblPr>
        <w:tblW w:w="9497" w:type="dxa"/>
        <w:tblLayout w:type="fixed"/>
        <w:tblCellMar>
          <w:left w:w="62" w:type="dxa"/>
          <w:right w:w="62" w:type="dxa"/>
        </w:tblCellMar>
        <w:tblLook w:val="0000"/>
      </w:tblPr>
      <w:tblGrid>
        <w:gridCol w:w="9497"/>
      </w:tblGrid>
      <w:tr w:rsidTr="00B85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B4A" w:rsidP="00B85B4A">
            <w:pPr>
              <w:pStyle w:val="BodyText"/>
            </w:pPr>
            <w:r w:rsidRPr="00B85B4A">
              <w:t>Release 1. This is the first release of this unit of competency in the UET Transmission, Distribution and Rail Sector Training Package.</w:t>
            </w:r>
          </w:p>
        </w:tc>
      </w:tr>
    </w:tbl>
    <w:p w:rsidR="00000000" w:rsidRPr="00B85B4A" w:rsidP="00B85B4A">
      <w:pPr>
        <w:pStyle w:val="NoPaddingFontSize1"/>
      </w:pPr>
    </w:p>
    <w:p w:rsidR="00000000" w:rsidRPr="00B85B4A" w:rsidP="00B85B4A">
      <w:pPr>
        <w:pStyle w:val="AllowPageBreak"/>
      </w:pPr>
    </w:p>
    <w:p w:rsidR="00000000" w:rsidRPr="00B85B4A" w:rsidP="00B85B4A">
      <w:pPr>
        <w:pStyle w:val="Heading1"/>
      </w:pPr>
      <w:bookmarkStart w:id="2" w:name="O_1003774"/>
      <w:bookmarkEnd w:id="2"/>
      <w:r w:rsidRPr="00B85B4A">
        <w:t>Performance Evidence</w:t>
      </w:r>
    </w:p>
    <w:tbl>
      <w:tblPr>
        <w:tblW w:w="9497" w:type="dxa"/>
        <w:tblLayout w:type="fixed"/>
        <w:tblCellMar>
          <w:left w:w="62" w:type="dxa"/>
          <w:right w:w="62" w:type="dxa"/>
        </w:tblCellMar>
        <w:tblLook w:val="0000"/>
      </w:tblPr>
      <w:tblGrid>
        <w:gridCol w:w="9497"/>
      </w:tblGrid>
      <w:tr w:rsidTr="00B85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5B4A">
            <w:pPr>
              <w:pStyle w:val="BodyText"/>
              <w:rPr>
                <w:lang w:val="en-NZ"/>
              </w:rPr>
            </w:pPr>
            <w:r w:rsidRPr="00B85B4A">
              <w:t>Evidence required to demonstrate competence in this unit must be relevant to a</w:t>
            </w:r>
            <w:r w:rsidRPr="00B85B4A">
              <w:t xml:space="preserve">nd satisfy all of the requirements of the elements and performance criteria on at least two separate occasions and include:  </w:t>
            </w:r>
          </w:p>
        </w:tc>
      </w:tr>
      <w:tr w:rsidTr="00B85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B4A" w:rsidP="00B85B4A">
            <w:pPr>
              <w:pStyle w:val="ListBullet"/>
            </w:pPr>
            <w:r w:rsidRPr="00B85B4A">
              <w:t>applying relevant work health and safety (WHS)/occupational health and safety (OHS) requirements, including the use of risk cont</w:t>
            </w:r>
            <w:r w:rsidRPr="00B85B4A">
              <w:t>rol measures</w:t>
            </w:r>
          </w:p>
          <w:p w:rsidR="00000000" w:rsidRPr="00B85B4A" w:rsidP="00B85B4A">
            <w:pPr>
              <w:pStyle w:val="ListBullet"/>
            </w:pPr>
            <w:r w:rsidRPr="00B85B4A">
              <w:t>applying sustainable energy principles and practices</w:t>
            </w:r>
          </w:p>
          <w:p w:rsidR="00000000" w:rsidRPr="00B85B4A" w:rsidP="00B85B4A">
            <w:pPr>
              <w:pStyle w:val="ListBullet"/>
            </w:pPr>
            <w:r w:rsidRPr="00B85B4A">
              <w:t>diagnosing and rectifying faults in distributed generation systems including:</w:t>
            </w:r>
          </w:p>
          <w:p w:rsidR="00000000" w:rsidRPr="00B85B4A" w:rsidP="00B85B4A">
            <w:pPr>
              <w:pStyle w:val="ListBullet2"/>
            </w:pPr>
            <w:r w:rsidRPr="00B85B4A">
              <w:t>applying logical diagnostic methods</w:t>
            </w:r>
          </w:p>
          <w:p w:rsidR="00000000" w:rsidRPr="00B85B4A" w:rsidP="00B85B4A">
            <w:pPr>
              <w:pStyle w:val="ListBullet2"/>
            </w:pPr>
            <w:r w:rsidRPr="00B85B4A">
              <w:t>using fault scenarios to test the cause of system faults</w:t>
            </w:r>
          </w:p>
          <w:p w:rsidR="00000000" w:rsidRPr="00B85B4A" w:rsidP="00B85B4A">
            <w:pPr>
              <w:pStyle w:val="ListBullet2"/>
            </w:pPr>
            <w:r w:rsidRPr="00B85B4A">
              <w:t>identifying faults and competency needed to rectify them</w:t>
            </w:r>
          </w:p>
          <w:p w:rsidR="00000000" w:rsidRPr="00B85B4A" w:rsidP="00B85B4A">
            <w:pPr>
              <w:pStyle w:val="ListBullet2"/>
            </w:pPr>
            <w:r w:rsidRPr="00B85B4A">
              <w:t>rectifying faults in system controls</w:t>
            </w:r>
          </w:p>
          <w:p w:rsidR="00000000" w:rsidRPr="00B85B4A" w:rsidP="00B85B4A">
            <w:pPr>
              <w:pStyle w:val="ListBullet2"/>
            </w:pPr>
            <w:r w:rsidRPr="00B85B4A">
              <w:t>verifying that the system operates correctly</w:t>
            </w:r>
          </w:p>
          <w:p w:rsidR="00000000" w:rsidRPr="00B85B4A" w:rsidP="00B85B4A">
            <w:pPr>
              <w:pStyle w:val="ListBullet2"/>
            </w:pPr>
            <w:r w:rsidRPr="00B85B4A">
              <w:t>documenting fault rectification</w:t>
            </w:r>
          </w:p>
          <w:p w:rsidR="00000000" w:rsidRPr="00B85B4A" w:rsidP="00B85B4A">
            <w:pPr>
              <w:pStyle w:val="ListBullet2"/>
            </w:pPr>
            <w:r w:rsidRPr="00B85B4A">
              <w:t>dealing with unplanned events on at least one occasion.</w:t>
            </w:r>
          </w:p>
          <w:p w:rsidR="00000000" w:rsidRPr="00B85B4A" w:rsidP="00B85B4A">
            <w:pPr>
              <w:pStyle w:val="BodyText"/>
            </w:pPr>
            <w:r w:rsidRPr="00B85B4A">
              <w:t xml:space="preserve">Note: </w:t>
            </w:r>
          </w:p>
          <w:p w:rsidR="00000000" w:rsidRPr="00B85B4A" w:rsidP="00B85B4A">
            <w:pPr>
              <w:pStyle w:val="BodyText"/>
            </w:pPr>
            <w:r w:rsidRPr="00B85B4A">
              <w:t xml:space="preserve">Successful completion </w:t>
            </w:r>
            <w:r w:rsidRPr="00B85B4A">
              <w:t>of relevant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B85B4A" w:rsidP="00B85B4A">
      <w:pPr>
        <w:pStyle w:val="NoPaddingFontSize1"/>
      </w:pPr>
    </w:p>
    <w:p w:rsidR="00000000" w:rsidRPr="00B85B4A" w:rsidP="00B85B4A">
      <w:pPr>
        <w:pStyle w:val="AllowPageBreak"/>
      </w:pPr>
    </w:p>
    <w:p w:rsidR="00000000" w:rsidRPr="00B85B4A" w:rsidP="00B85B4A">
      <w:pPr>
        <w:pStyle w:val="Heading1"/>
      </w:pPr>
      <w:bookmarkStart w:id="3" w:name="O_1003775"/>
      <w:bookmarkEnd w:id="3"/>
      <w:r w:rsidRPr="00B85B4A">
        <w:t>Knowledge Evidence</w:t>
      </w:r>
    </w:p>
    <w:tbl>
      <w:tblPr>
        <w:tblW w:w="9497" w:type="dxa"/>
        <w:tblLayout w:type="fixed"/>
        <w:tblCellMar>
          <w:left w:w="62" w:type="dxa"/>
          <w:right w:w="62" w:type="dxa"/>
        </w:tblCellMar>
        <w:tblLook w:val="0000"/>
      </w:tblPr>
      <w:tblGrid>
        <w:gridCol w:w="9497"/>
      </w:tblGrid>
      <w:tr w:rsidTr="00B85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5B4A">
            <w:pPr>
              <w:pStyle w:val="BodyText"/>
              <w:rPr>
                <w:lang w:val="en-NZ"/>
              </w:rPr>
            </w:pPr>
            <w:r w:rsidRPr="00B85B4A">
              <w:t>Evidence required to demonstrate competence in this unit must be relevant to and satisfy all of the requirements of the elements and performance criteria and include knowledge of:</w:t>
            </w:r>
          </w:p>
        </w:tc>
      </w:tr>
      <w:tr w:rsidTr="00B85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B4A" w:rsidP="00B85B4A">
            <w:pPr>
              <w:pStyle w:val="ListBullet"/>
            </w:pPr>
            <w:r w:rsidRPr="00B85B4A">
              <w:t>WHS/OHS enterprise responsibilities encompassing:</w:t>
            </w:r>
          </w:p>
          <w:p w:rsidR="00000000" w:rsidRPr="00B85B4A" w:rsidP="00B85B4A">
            <w:pPr>
              <w:pStyle w:val="ListBullet2"/>
            </w:pPr>
            <w:r w:rsidRPr="00B85B4A">
              <w:t>provisions of relevant WHS/OHS legislation</w:t>
            </w:r>
          </w:p>
          <w:p w:rsidR="00000000" w:rsidRPr="00B85B4A" w:rsidP="00B85B4A">
            <w:pPr>
              <w:pStyle w:val="ListBullet2"/>
            </w:pPr>
            <w:r w:rsidRPr="00B85B4A">
              <w:t>principles and practice of effective WHS/OHS safety management</w:t>
            </w:r>
          </w:p>
          <w:p w:rsidR="00000000" w:rsidRPr="00B85B4A" w:rsidP="00B85B4A">
            <w:pPr>
              <w:pStyle w:val="ListBullet2"/>
            </w:pPr>
            <w:r w:rsidRPr="00B85B4A">
              <w:t>management arrangements relating to regulatory compliance</w:t>
            </w:r>
          </w:p>
          <w:p w:rsidR="00000000" w:rsidRPr="00B85B4A" w:rsidP="00B85B4A">
            <w:pPr>
              <w:pStyle w:val="ListBullet2"/>
            </w:pPr>
            <w:r w:rsidRPr="00B85B4A">
              <w:t>enterprise hazards and risks, control mea</w:t>
            </w:r>
            <w:r w:rsidRPr="00B85B4A">
              <w:t>sures and relevant expertise required</w:t>
            </w:r>
          </w:p>
          <w:p w:rsidR="00000000" w:rsidRPr="00B85B4A" w:rsidP="00B85B4A">
            <w:pPr>
              <w:pStyle w:val="ListBullet2"/>
            </w:pPr>
            <w:r w:rsidRPr="00B85B4A">
              <w:t xml:space="preserve">characteristics and composition of workforce and their impact on WHS/OHS </w:t>
            </w:r>
            <w:r w:rsidRPr="00B85B4A">
              <w:t>management</w:t>
            </w:r>
          </w:p>
          <w:p w:rsidR="00000000" w:rsidRPr="00B85B4A" w:rsidP="00B85B4A">
            <w:pPr>
              <w:pStyle w:val="ListBullet2"/>
            </w:pPr>
            <w:r w:rsidRPr="00B85B4A">
              <w:t>relevance of enterprise management systems to WHS/OHS management</w:t>
            </w:r>
          </w:p>
          <w:p w:rsidR="00000000" w:rsidRPr="00B85B4A" w:rsidP="00B85B4A">
            <w:pPr>
              <w:pStyle w:val="ListBullet2"/>
            </w:pPr>
            <w:r w:rsidRPr="00B85B4A">
              <w:t>analysis of working environment and design of appropriate WHS/OHS man</w:t>
            </w:r>
            <w:r w:rsidRPr="00B85B4A">
              <w:t>agement systems</w:t>
            </w:r>
          </w:p>
          <w:p w:rsidR="00000000" w:rsidRPr="00B85B4A" w:rsidP="00B85B4A">
            <w:pPr>
              <w:pStyle w:val="ListBullet2"/>
            </w:pPr>
            <w:r w:rsidRPr="00B85B4A">
              <w:t>analysis of relevant data and evaluation of WHS/OHS system effectiveness</w:t>
            </w:r>
          </w:p>
          <w:p w:rsidR="00000000" w:rsidRPr="00B85B4A" w:rsidP="00B85B4A">
            <w:pPr>
              <w:pStyle w:val="ListBullet2"/>
            </w:pPr>
            <w:r w:rsidRPr="00B85B4A">
              <w:t>assess resources to establish and maintain WHS/OHS management systems</w:t>
            </w:r>
          </w:p>
          <w:p w:rsidR="00000000" w:rsidRPr="00B85B4A" w:rsidP="00B85B4A">
            <w:pPr>
              <w:pStyle w:val="ListBullet"/>
            </w:pPr>
            <w:r w:rsidRPr="00B85B4A">
              <w:t>distributive generation systems encompassing:</w:t>
            </w:r>
          </w:p>
          <w:p w:rsidR="00000000" w:rsidRPr="00B85B4A" w:rsidP="00B85B4A">
            <w:pPr>
              <w:pStyle w:val="ListBullet2"/>
            </w:pPr>
            <w:r w:rsidRPr="00B85B4A">
              <w:t>concept and application</w:t>
            </w:r>
          </w:p>
          <w:p w:rsidR="00000000" w:rsidRPr="00B85B4A" w:rsidP="00B85B4A">
            <w:pPr>
              <w:pStyle w:val="ListBullet2"/>
            </w:pPr>
            <w:r w:rsidRPr="00B85B4A">
              <w:t>anti-islanding control and protection</w:t>
            </w:r>
          </w:p>
          <w:p w:rsidR="00000000" w:rsidRPr="00B85B4A" w:rsidP="00B85B4A">
            <w:pPr>
              <w:pStyle w:val="ListBullet2"/>
            </w:pPr>
            <w:r w:rsidRPr="00B85B4A">
              <w:t>system monitoring and load management.</w:t>
            </w:r>
          </w:p>
        </w:tc>
      </w:tr>
    </w:tbl>
    <w:p w:rsidR="00000000" w:rsidRPr="00B85B4A" w:rsidP="00B85B4A">
      <w:pPr>
        <w:pStyle w:val="NoPaddingFontSize1"/>
      </w:pPr>
    </w:p>
    <w:p w:rsidR="00000000" w:rsidRPr="00B85B4A" w:rsidP="00B85B4A">
      <w:pPr>
        <w:pStyle w:val="AllowPageBreak"/>
      </w:pPr>
    </w:p>
    <w:p w:rsidR="00000000" w:rsidRPr="00B85B4A" w:rsidP="00B85B4A">
      <w:pPr>
        <w:pStyle w:val="Heading1"/>
      </w:pPr>
      <w:bookmarkStart w:id="4" w:name="O_1003776"/>
      <w:bookmarkEnd w:id="4"/>
      <w:r w:rsidRPr="00B85B4A">
        <w:t>Assessment Conditions</w:t>
      </w:r>
    </w:p>
    <w:tbl>
      <w:tblPr>
        <w:tblW w:w="9497" w:type="dxa"/>
        <w:tblLayout w:type="fixed"/>
        <w:tblCellMar>
          <w:left w:w="62" w:type="dxa"/>
          <w:right w:w="62" w:type="dxa"/>
        </w:tblCellMar>
        <w:tblLook w:val="0000"/>
      </w:tblPr>
      <w:tblGrid>
        <w:gridCol w:w="9497"/>
      </w:tblGrid>
      <w:tr w:rsidTr="00B85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B4A" w:rsidP="00B85B4A">
            <w:pPr>
              <w:pStyle w:val="BodyText"/>
            </w:pPr>
            <w:r w:rsidRPr="00B85B4A">
              <w:t>Assessors must hold credentials specified within the Standards for Registered Training Organisations current at the time of assessment.</w:t>
            </w:r>
          </w:p>
          <w:p w:rsidR="00000000" w:rsidRPr="00B85B4A" w:rsidP="00B85B4A">
            <w:pPr>
              <w:pStyle w:val="BodyText"/>
            </w:pPr>
            <w:r w:rsidRPr="00B85B4A">
              <w:t>Assessment must satisfy the Principles of Assessment and Rules of Evidence and all regulatory requirements included within the Standards for Registered Training Organisations current at the time of assessment.</w:t>
            </w:r>
          </w:p>
          <w:p w:rsidR="00000000" w:rsidRPr="00B85B4A" w:rsidP="00B85B4A">
            <w:pPr>
              <w:pStyle w:val="BodyText"/>
            </w:pPr>
            <w:r w:rsidRPr="00B85B4A">
              <w:t>Assessment must occur in workplace operational</w:t>
            </w:r>
            <w:r w:rsidRPr="00B85B4A">
              <w:t xml:space="preserve"> situations where it is appropriate to do so; where this is not appropriate, assessment must occur in simulated conditions involving realistic and authentic activities that replicate operational workplace conditions.</w:t>
            </w:r>
          </w:p>
          <w:p w:rsidR="00000000" w:rsidRPr="00B85B4A" w:rsidP="00B85B4A">
            <w:pPr>
              <w:pStyle w:val="BodyText"/>
            </w:pPr>
            <w:r w:rsidRPr="00B85B4A">
              <w:t>Assessment processes and techniques mus</w:t>
            </w:r>
            <w:r w:rsidRPr="00B85B4A">
              <w:t>t be appropriate to the language, literacy and numeracy requirements of the work being performed and the needs of the candidate.</w:t>
            </w:r>
          </w:p>
          <w:p w:rsidR="00000000" w:rsidRPr="00B85B4A" w:rsidP="00B85B4A">
            <w:pPr>
              <w:pStyle w:val="BodyText"/>
            </w:pPr>
            <w:r w:rsidRPr="00B85B4A">
              <w:t>Resources for assessment must include access to:</w:t>
            </w:r>
          </w:p>
          <w:p w:rsidR="00000000" w:rsidRPr="00B85B4A" w:rsidP="00B85B4A">
            <w:pPr>
              <w:pStyle w:val="ListBullet"/>
            </w:pPr>
            <w:r w:rsidRPr="00B85B4A">
              <w:t>a range of relevant exercises, case studies and/or other simulations</w:t>
            </w:r>
          </w:p>
          <w:p w:rsidR="00000000" w:rsidRPr="00B85B4A" w:rsidP="00B85B4A">
            <w:pPr>
              <w:pStyle w:val="ListBullet"/>
            </w:pPr>
            <w:r w:rsidRPr="00B85B4A">
              <w:t>relevant</w:t>
            </w:r>
            <w:r w:rsidRPr="00B85B4A">
              <w:t xml:space="preserve"> and appropriate materials, tools, facilities, equipment and personal protective equipment (PPE) currently used in industry</w:t>
            </w:r>
          </w:p>
          <w:p w:rsidR="00000000" w:rsidRPr="00B85B4A" w:rsidP="00B85B4A">
            <w:pPr>
              <w:pStyle w:val="ListBullet"/>
            </w:pPr>
            <w:r w:rsidRPr="00B85B4A">
              <w:t xml:space="preserve">applicable documentation, including workplace procedures, relevant industry standards, equipment specifications, regulations, codes </w:t>
            </w:r>
            <w:r w:rsidRPr="00B85B4A">
              <w:t>of practice and operation manuals.</w:t>
            </w:r>
          </w:p>
        </w:tc>
      </w:tr>
    </w:tbl>
    <w:p w:rsidR="00000000" w:rsidRPr="00B85B4A" w:rsidP="00B85B4A">
      <w:pPr>
        <w:pStyle w:val="NoPaddingFontSize1"/>
      </w:pPr>
    </w:p>
    <w:p w:rsidR="00000000" w:rsidRPr="00B85B4A" w:rsidP="00B85B4A">
      <w:pPr>
        <w:pStyle w:val="AllowPageBreak"/>
      </w:pPr>
    </w:p>
    <w:p w:rsidR="00000000" w:rsidRPr="00B85B4A" w:rsidP="00B85B4A">
      <w:pPr>
        <w:pStyle w:val="Heading1"/>
      </w:pPr>
      <w:bookmarkStart w:id="5" w:name="O_1003779"/>
      <w:bookmarkEnd w:id="5"/>
      <w:r w:rsidRPr="00B85B4A">
        <w:t>Links</w:t>
      </w:r>
    </w:p>
    <w:p w:rsidR="00000000" w:rsidRPr="00B85B4A" w:rsidP="00E828BD">
      <w:pPr>
        <w:pStyle w:val="BodyText"/>
      </w:pPr>
      <w:r w:rsidRPr="00B85B4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22B42">
        <w:rPr>
          <w:rStyle w:val="Hyperlink"/>
        </w:rPr>
        <w:t>https://vetnet.gov.au/Pages/TrainingDocs.aspx?q=229bace1-b7bc-4653-9300-dffb13ecfad7</w:t>
      </w:r>
      <w:r>
        <w:fldChar w:fldCharType="end"/>
      </w:r>
    </w:p>
    <w:p w:rsidR="00000000" w:rsidRPr="00B85B4A" w:rsidP="00B85B4A"/>
    <w:sectPr w:rsidSect="00B85B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B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B4A" w:rsidRPr="00E828BD" w:rsidP="00E828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B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BD" w:rsidP="00B85B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28BD" w:rsidP="00B85B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828BD" w:rsidP="00B85B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B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5B4A" w:rsidRPr="00E828BD" w:rsidP="00E828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B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BD" w:rsidRPr="002D2AF8" w:rsidP="00B85B4A">
    <w:pPr>
      <w:pStyle w:val="Header"/>
      <w:framePr w:wrap="around"/>
    </w:pPr>
    <w:r>
      <w:fldChar w:fldCharType="begin"/>
    </w:r>
    <w:r>
      <w:instrText xml:space="preserve"> TITLE   \* MERGEFORMAT </w:instrText>
    </w:r>
    <w:r>
      <w:fldChar w:fldCharType="separate"/>
    </w:r>
    <w:r>
      <w:t>Assessment Requirements for UETTDRIS72 Diagnose and rectify faults in distributed generation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E828BD" w:rsidP="00B85B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9A0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D64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806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B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B4A"/>
    <w:pPr>
      <w:spacing w:before="360" w:after="60"/>
      <w:outlineLvl w:val="0"/>
    </w:pPr>
    <w:rPr>
      <w:sz w:val="32"/>
    </w:rPr>
  </w:style>
  <w:style w:type="paragraph" w:styleId="Heading2">
    <w:name w:val="heading 2"/>
    <w:basedOn w:val="HeadingBase"/>
    <w:next w:val="BodyText"/>
    <w:link w:val="Heading2Char"/>
    <w:qFormat/>
    <w:rsid w:val="00B85B4A"/>
    <w:pPr>
      <w:keepLines/>
      <w:spacing w:before="240" w:after="120"/>
      <w:outlineLvl w:val="1"/>
    </w:pPr>
    <w:rPr>
      <w:sz w:val="28"/>
      <w:szCs w:val="40"/>
    </w:rPr>
  </w:style>
  <w:style w:type="paragraph" w:styleId="Heading3">
    <w:name w:val="heading 3"/>
    <w:basedOn w:val="HeadingBase"/>
    <w:next w:val="BodyText"/>
    <w:link w:val="Heading3Char"/>
    <w:qFormat/>
    <w:rsid w:val="00B85B4A"/>
    <w:pPr>
      <w:spacing w:before="180" w:after="120"/>
      <w:outlineLvl w:val="2"/>
    </w:pPr>
    <w:rPr>
      <w:spacing w:val="-10"/>
      <w:kern w:val="32"/>
    </w:rPr>
  </w:style>
  <w:style w:type="paragraph" w:styleId="Heading4">
    <w:name w:val="heading 4"/>
    <w:basedOn w:val="HeadingBase"/>
    <w:next w:val="BodyText"/>
    <w:link w:val="Heading4Char"/>
    <w:qFormat/>
    <w:rsid w:val="00B85B4A"/>
    <w:pPr>
      <w:spacing w:before="160" w:after="120"/>
      <w:outlineLvl w:val="3"/>
    </w:pPr>
    <w:rPr>
      <w:sz w:val="22"/>
    </w:rPr>
  </w:style>
  <w:style w:type="paragraph" w:styleId="Heading5">
    <w:name w:val="heading 5"/>
    <w:basedOn w:val="HeadingBase"/>
    <w:next w:val="Normal"/>
    <w:link w:val="Heading5Char"/>
    <w:qFormat/>
    <w:rsid w:val="00B85B4A"/>
    <w:pPr>
      <w:spacing w:before="80"/>
      <w:outlineLvl w:val="4"/>
    </w:pPr>
    <w:rPr>
      <w:color w:val="918585"/>
      <w:sz w:val="20"/>
    </w:rPr>
  </w:style>
  <w:style w:type="paragraph" w:styleId="Heading6">
    <w:name w:val="heading 6"/>
    <w:basedOn w:val="HeadingBase"/>
    <w:next w:val="Normal"/>
    <w:link w:val="Heading6Char"/>
    <w:qFormat/>
    <w:rsid w:val="00B85B4A"/>
    <w:pPr>
      <w:spacing w:before="60"/>
      <w:outlineLvl w:val="5"/>
    </w:pPr>
    <w:rPr>
      <w:color w:val="918585"/>
      <w:sz w:val="20"/>
    </w:rPr>
  </w:style>
  <w:style w:type="paragraph" w:styleId="Heading7">
    <w:name w:val="heading 7"/>
    <w:basedOn w:val="Normal"/>
    <w:next w:val="Normal"/>
    <w:link w:val="Heading7Char"/>
    <w:qFormat/>
    <w:rsid w:val="00B85B4A"/>
    <w:pPr>
      <w:ind w:left="720"/>
      <w:outlineLvl w:val="6"/>
    </w:pPr>
    <w:rPr>
      <w:i/>
    </w:rPr>
  </w:style>
  <w:style w:type="paragraph" w:styleId="Heading8">
    <w:name w:val="heading 8"/>
    <w:basedOn w:val="Normal"/>
    <w:next w:val="Normal"/>
    <w:link w:val="Heading8Char"/>
    <w:qFormat/>
    <w:rsid w:val="00B85B4A"/>
    <w:pPr>
      <w:ind w:left="720"/>
      <w:outlineLvl w:val="7"/>
    </w:pPr>
    <w:rPr>
      <w:i/>
    </w:rPr>
  </w:style>
  <w:style w:type="paragraph" w:styleId="Heading9">
    <w:name w:val="heading 9"/>
    <w:basedOn w:val="Normal"/>
    <w:next w:val="Normal"/>
    <w:link w:val="Heading9Char"/>
    <w:qFormat/>
    <w:rsid w:val="00B85B4A"/>
    <w:pPr>
      <w:ind w:left="720"/>
      <w:outlineLvl w:val="8"/>
    </w:pPr>
    <w:rPr>
      <w:i/>
    </w:rPr>
  </w:style>
  <w:style w:type="character" w:default="1" w:styleId="DefaultParagraphFont">
    <w:name w:val="Default Paragraph Font"/>
    <w:uiPriority w:val="1"/>
    <w:unhideWhenUsed/>
    <w:rsid w:val="00B85B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B4A"/>
  </w:style>
  <w:style w:type="character" w:customStyle="1" w:styleId="Heading1Char">
    <w:name w:val="Heading 1 Char"/>
    <w:basedOn w:val="DefaultParagraphFont"/>
    <w:link w:val="Heading1"/>
    <w:rsid w:val="00B85B4A"/>
    <w:rPr>
      <w:rFonts w:ascii="Times New Roman" w:eastAsia="Times New Roman" w:hAnsi="Times New Roman" w:cs="Times New Roman"/>
      <w:b/>
      <w:sz w:val="32"/>
      <w:szCs w:val="20"/>
      <w:lang w:eastAsia="en-US"/>
    </w:rPr>
  </w:style>
  <w:style w:type="paragraph" w:styleId="BodyText">
    <w:name w:val="Body Text"/>
    <w:basedOn w:val="Normal"/>
    <w:link w:val="BodyTextChar"/>
    <w:rsid w:val="00B85B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5B4A"/>
    <w:rPr>
      <w:rFonts w:ascii="Times New Roman" w:eastAsia="Times New Roman" w:hAnsi="Times New Roman" w:cs="Times New Roman"/>
      <w:sz w:val="24"/>
      <w:lang w:eastAsia="en-US"/>
    </w:rPr>
  </w:style>
  <w:style w:type="paragraph" w:styleId="ListBullet">
    <w:name w:val="List Bullet"/>
    <w:basedOn w:val="List"/>
    <w:rsid w:val="00B85B4A"/>
    <w:pPr>
      <w:numPr>
        <w:numId w:val="12"/>
      </w:numPr>
      <w:tabs>
        <w:tab w:val="clear" w:pos="340"/>
      </w:tabs>
      <w:spacing w:before="40" w:after="40"/>
    </w:pPr>
  </w:style>
  <w:style w:type="paragraph" w:styleId="ListBullet2">
    <w:name w:val="List Bullet 2"/>
    <w:basedOn w:val="List2"/>
    <w:rsid w:val="00B85B4A"/>
    <w:pPr>
      <w:numPr>
        <w:numId w:val="13"/>
      </w:numPr>
      <w:tabs>
        <w:tab w:val="clear" w:pos="680"/>
      </w:tabs>
    </w:pPr>
  </w:style>
  <w:style w:type="paragraph" w:customStyle="1" w:styleId="SuperHeading">
    <w:name w:val="SuperHeading"/>
    <w:basedOn w:val="Normal"/>
    <w:rsid w:val="00B85B4A"/>
    <w:pPr>
      <w:spacing w:before="240" w:after="120"/>
      <w:outlineLvl w:val="0"/>
    </w:pPr>
    <w:rPr>
      <w:rFonts w:ascii="Times New Roman" w:hAnsi="Times New Roman"/>
      <w:b/>
      <w:sz w:val="32"/>
    </w:rPr>
  </w:style>
  <w:style w:type="paragraph" w:customStyle="1" w:styleId="AllowPageBreak">
    <w:name w:val="AllowPageBreak"/>
    <w:rsid w:val="00B85B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5B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B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B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B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B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B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B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B4A"/>
    <w:rPr>
      <w:rFonts w:ascii="Courier New" w:eastAsia="Times New Roman" w:hAnsi="Courier New" w:cs="Times New Roman"/>
      <w:i/>
      <w:szCs w:val="20"/>
      <w:lang w:eastAsia="en-US"/>
    </w:rPr>
  </w:style>
  <w:style w:type="paragraph" w:customStyle="1" w:styleId="HeadingBase">
    <w:name w:val="Heading Base"/>
    <w:rsid w:val="00B85B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B4A"/>
    <w:pPr>
      <w:tabs>
        <w:tab w:val="right" w:leader="dot" w:pos="9072"/>
      </w:tabs>
      <w:ind w:left="567"/>
    </w:pPr>
    <w:rPr>
      <w:szCs w:val="22"/>
    </w:rPr>
  </w:style>
  <w:style w:type="paragraph" w:customStyle="1" w:styleId="TOCBase">
    <w:name w:val="TOC Base"/>
    <w:rsid w:val="00B85B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B4A"/>
    <w:pPr>
      <w:tabs>
        <w:tab w:val="right" w:leader="dot" w:pos="9072"/>
      </w:tabs>
      <w:spacing w:before="40" w:after="40"/>
      <w:ind w:left="284"/>
    </w:pPr>
    <w:rPr>
      <w:rFonts w:ascii="Times New Roman" w:hAnsi="Times New Roman"/>
    </w:rPr>
  </w:style>
  <w:style w:type="paragraph" w:styleId="TOC1">
    <w:name w:val="toc 1"/>
    <w:basedOn w:val="TOCBase"/>
    <w:next w:val="Normal"/>
    <w:rsid w:val="00B85B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B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B4A"/>
    <w:rPr>
      <w:rFonts w:ascii="Times New Roman" w:eastAsia="Times New Roman" w:hAnsi="Times New Roman" w:cs="Times New Roman"/>
      <w:sz w:val="16"/>
      <w:lang w:eastAsia="en-US"/>
    </w:rPr>
  </w:style>
  <w:style w:type="paragraph" w:styleId="Title">
    <w:name w:val="Title"/>
    <w:basedOn w:val="HeadingBase"/>
    <w:link w:val="TitleChar"/>
    <w:qFormat/>
    <w:rsid w:val="00B85B4A"/>
    <w:pPr>
      <w:spacing w:before="5040"/>
      <w:jc w:val="center"/>
    </w:pPr>
    <w:rPr>
      <w:sz w:val="48"/>
      <w:szCs w:val="72"/>
      <w:lang w:val="en-US"/>
    </w:rPr>
  </w:style>
  <w:style w:type="character" w:customStyle="1" w:styleId="TitleChar">
    <w:name w:val="Title Char"/>
    <w:basedOn w:val="DefaultParagraphFont"/>
    <w:link w:val="Title"/>
    <w:rsid w:val="00B85B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B4A"/>
    <w:pPr>
      <w:tabs>
        <w:tab w:val="left" w:pos="3600"/>
        <w:tab w:val="left" w:pos="3958"/>
      </w:tabs>
    </w:pPr>
  </w:style>
  <w:style w:type="paragraph" w:styleId="List">
    <w:name w:val="List"/>
    <w:basedOn w:val="BodyText"/>
    <w:next w:val="BodyText"/>
    <w:rsid w:val="00B85B4A"/>
    <w:pPr>
      <w:tabs>
        <w:tab w:val="left" w:pos="340"/>
      </w:tabs>
      <w:spacing w:before="60" w:after="60"/>
      <w:ind w:left="340" w:hanging="340"/>
    </w:pPr>
  </w:style>
  <w:style w:type="paragraph" w:customStyle="1" w:styleId="Note">
    <w:name w:val="Note"/>
    <w:basedOn w:val="BodyText"/>
    <w:rsid w:val="00B85B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5B4A"/>
    <w:rPr>
      <w:b/>
      <w:spacing w:val="0"/>
    </w:rPr>
  </w:style>
  <w:style w:type="paragraph" w:customStyle="1" w:styleId="SuperTitle">
    <w:name w:val="SuperTitle"/>
    <w:basedOn w:val="Title"/>
    <w:rsid w:val="00B85B4A"/>
    <w:pPr>
      <w:framePr w:wrap="auto" w:hAnchor="text" w:y="6049"/>
    </w:pPr>
    <w:rPr>
      <w:color w:val="000000"/>
      <w:sz w:val="40"/>
    </w:rPr>
  </w:style>
  <w:style w:type="paragraph" w:customStyle="1" w:styleId="TOCTitle">
    <w:name w:val="TOCTitle"/>
    <w:basedOn w:val="Heading1"/>
    <w:rsid w:val="00B85B4A"/>
    <w:pPr>
      <w:spacing w:after="240"/>
      <w:jc w:val="center"/>
      <w:outlineLvl w:val="9"/>
    </w:pPr>
    <w:rPr>
      <w:caps/>
    </w:rPr>
  </w:style>
  <w:style w:type="paragraph" w:customStyle="1" w:styleId="Version">
    <w:name w:val="Version"/>
    <w:rsid w:val="00B85B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B4A"/>
    <w:pPr>
      <w:keepNext w:val="0"/>
      <w:tabs>
        <w:tab w:val="right" w:pos="4176"/>
      </w:tabs>
      <w:ind w:left="198" w:hanging="198"/>
    </w:pPr>
    <w:rPr>
      <w:rFonts w:ascii="Garamond" w:hAnsi="Garamond"/>
    </w:rPr>
  </w:style>
  <w:style w:type="paragraph" w:styleId="IndexHeading">
    <w:name w:val="index heading"/>
    <w:basedOn w:val="Normal"/>
    <w:next w:val="Index1"/>
    <w:semiHidden/>
    <w:rsid w:val="00B85B4A"/>
    <w:pPr>
      <w:spacing w:before="120" w:after="120"/>
    </w:pPr>
    <w:rPr>
      <w:rFonts w:ascii="Arial" w:hAnsi="Arial"/>
      <w:b/>
      <w:color w:val="918585"/>
      <w:sz w:val="24"/>
    </w:rPr>
  </w:style>
  <w:style w:type="paragraph" w:styleId="Header">
    <w:name w:val="header"/>
    <w:basedOn w:val="Normal"/>
    <w:link w:val="HeaderChar"/>
    <w:rsid w:val="00B85B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B4A"/>
    <w:rPr>
      <w:rFonts w:ascii="Times New Roman" w:eastAsia="Times New Roman" w:hAnsi="Times New Roman" w:cs="Times New Roman"/>
      <w:sz w:val="16"/>
      <w:szCs w:val="20"/>
      <w:lang w:val="en-GB" w:eastAsia="en-US"/>
    </w:rPr>
  </w:style>
  <w:style w:type="paragraph" w:customStyle="1" w:styleId="Chapter">
    <w:name w:val="Chapter"/>
    <w:basedOn w:val="Normal"/>
    <w:rsid w:val="00B85B4A"/>
    <w:pPr>
      <w:spacing w:before="240"/>
    </w:pPr>
    <w:rPr>
      <w:rFonts w:ascii="Times New Roman" w:hAnsi="Times New Roman"/>
      <w:smallCaps/>
      <w:spacing w:val="80"/>
      <w:sz w:val="28"/>
    </w:rPr>
  </w:style>
  <w:style w:type="paragraph" w:customStyle="1" w:styleId="InChapter">
    <w:name w:val="InChapter"/>
    <w:basedOn w:val="Heading3"/>
    <w:rsid w:val="00B85B4A"/>
    <w:pPr>
      <w:spacing w:after="240"/>
      <w:outlineLvl w:val="9"/>
    </w:pPr>
    <w:rPr>
      <w:noProof/>
    </w:rPr>
  </w:style>
  <w:style w:type="paragraph" w:styleId="Index2">
    <w:name w:val="index 2"/>
    <w:basedOn w:val="Normal"/>
    <w:next w:val="Normal"/>
    <w:semiHidden/>
    <w:rsid w:val="00B85B4A"/>
    <w:pPr>
      <w:tabs>
        <w:tab w:val="right" w:pos="4176"/>
      </w:tabs>
      <w:ind w:left="568" w:hanging="284"/>
    </w:pPr>
    <w:rPr>
      <w:rFonts w:ascii="Garamond" w:hAnsi="Garamond"/>
    </w:rPr>
  </w:style>
  <w:style w:type="paragraph" w:customStyle="1" w:styleId="Byline">
    <w:name w:val="Byline"/>
    <w:rsid w:val="00B85B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B4A"/>
    <w:pPr>
      <w:tabs>
        <w:tab w:val="clear" w:pos="3600"/>
        <w:tab w:val="clear" w:pos="3958"/>
      </w:tabs>
      <w:jc w:val="right"/>
    </w:pPr>
  </w:style>
  <w:style w:type="character" w:styleId="Emphasis">
    <w:name w:val="Emphasis"/>
    <w:basedOn w:val="DefaultParagraphFont"/>
    <w:qFormat/>
    <w:rsid w:val="00B85B4A"/>
    <w:rPr>
      <w:i/>
    </w:rPr>
  </w:style>
  <w:style w:type="paragraph" w:styleId="Caption">
    <w:name w:val="caption"/>
    <w:basedOn w:val="BodyText"/>
    <w:next w:val="Normal"/>
    <w:qFormat/>
    <w:rsid w:val="00B85B4A"/>
    <w:pPr>
      <w:framePr w:w="2268" w:hSpace="181" w:vSpace="181" w:wrap="around" w:vAnchor="text" w:hAnchor="page" w:x="1135" w:y="285" w:anchorLock="1"/>
    </w:pPr>
    <w:rPr>
      <w:i/>
    </w:rPr>
  </w:style>
  <w:style w:type="paragraph" w:customStyle="1" w:styleId="MiniTOCTitle">
    <w:name w:val="MiniTOCTitle"/>
    <w:basedOn w:val="Heading4"/>
    <w:rsid w:val="00B85B4A"/>
    <w:pPr>
      <w:spacing w:before="240"/>
      <w:outlineLvl w:val="9"/>
    </w:pPr>
    <w:rPr>
      <w:noProof/>
      <w:sz w:val="24"/>
    </w:rPr>
  </w:style>
  <w:style w:type="paragraph" w:customStyle="1" w:styleId="MiniTOCItem">
    <w:name w:val="MiniTOCItem"/>
    <w:basedOn w:val="ListBullet"/>
    <w:rsid w:val="00B85B4A"/>
    <w:pPr>
      <w:numPr>
        <w:numId w:val="0"/>
      </w:numPr>
      <w:tabs>
        <w:tab w:val="right" w:leader="dot" w:pos="6521"/>
      </w:tabs>
      <w:spacing w:before="0" w:after="0"/>
    </w:pPr>
  </w:style>
  <w:style w:type="paragraph" w:customStyle="1" w:styleId="TOFTitle">
    <w:name w:val="TOFTitle"/>
    <w:basedOn w:val="TOCTitle"/>
    <w:rsid w:val="00B85B4A"/>
  </w:style>
  <w:style w:type="paragraph" w:styleId="TableofFigures">
    <w:name w:val="table of figures"/>
    <w:basedOn w:val="Normal"/>
    <w:next w:val="Normal"/>
    <w:semiHidden/>
    <w:rsid w:val="00B85B4A"/>
    <w:pPr>
      <w:tabs>
        <w:tab w:val="right" w:leader="dot" w:pos="9072"/>
      </w:tabs>
      <w:ind w:left="970" w:hanging="403"/>
    </w:pPr>
    <w:rPr>
      <w:rFonts w:ascii="Times New Roman" w:hAnsi="Times New Roman"/>
      <w:b/>
    </w:rPr>
  </w:style>
  <w:style w:type="paragraph" w:styleId="ListNumber">
    <w:name w:val="List Number"/>
    <w:basedOn w:val="List"/>
    <w:rsid w:val="00B85B4A"/>
    <w:pPr>
      <w:numPr>
        <w:numId w:val="15"/>
      </w:numPr>
      <w:tabs>
        <w:tab w:val="clear" w:pos="340"/>
      </w:tabs>
    </w:pPr>
  </w:style>
  <w:style w:type="character" w:customStyle="1" w:styleId="WingdingSymbols">
    <w:name w:val="Wingding Symbols"/>
    <w:rsid w:val="00B85B4A"/>
    <w:rPr>
      <w:rFonts w:ascii="Wingdings" w:hAnsi="Wingdings"/>
    </w:rPr>
  </w:style>
  <w:style w:type="paragraph" w:customStyle="1" w:styleId="TableHeading">
    <w:name w:val="Table Heading"/>
    <w:basedOn w:val="HeadingBase"/>
    <w:rsid w:val="00B85B4A"/>
    <w:pPr>
      <w:keepLines/>
      <w:pBdr>
        <w:bottom w:val="single" w:sz="6" w:space="1" w:color="918585"/>
      </w:pBdr>
      <w:spacing w:before="240"/>
    </w:pPr>
  </w:style>
  <w:style w:type="character" w:customStyle="1" w:styleId="HotSpot">
    <w:name w:val="HotSpot"/>
    <w:rsid w:val="00B85B4A"/>
    <w:rPr>
      <w:color w:val="0033CC"/>
      <w:u w:val="none"/>
    </w:rPr>
  </w:style>
  <w:style w:type="paragraph" w:customStyle="1" w:styleId="BodyTextRight">
    <w:name w:val="Body Text Right"/>
    <w:basedOn w:val="BodyText"/>
    <w:rsid w:val="00B85B4A"/>
    <w:pPr>
      <w:spacing w:before="0" w:after="0"/>
      <w:jc w:val="right"/>
    </w:pPr>
  </w:style>
  <w:style w:type="paragraph" w:styleId="Index3">
    <w:name w:val="index 3"/>
    <w:basedOn w:val="ListNumber2"/>
    <w:next w:val="Normal"/>
    <w:semiHidden/>
    <w:rsid w:val="00B85B4A"/>
    <w:pPr>
      <w:numPr>
        <w:numId w:val="0"/>
      </w:numPr>
      <w:tabs>
        <w:tab w:val="right" w:leader="dot" w:pos="4176"/>
      </w:tabs>
    </w:pPr>
  </w:style>
  <w:style w:type="paragraph" w:styleId="ListNumber2">
    <w:name w:val="List Number 2"/>
    <w:basedOn w:val="List2"/>
    <w:rsid w:val="00B85B4A"/>
    <w:pPr>
      <w:numPr>
        <w:numId w:val="10"/>
      </w:numPr>
      <w:tabs>
        <w:tab w:val="clear" w:pos="1060"/>
      </w:tabs>
    </w:pPr>
  </w:style>
  <w:style w:type="paragraph" w:customStyle="1" w:styleId="MarginNote">
    <w:name w:val="Margin Note"/>
    <w:basedOn w:val="BodyText"/>
    <w:rsid w:val="00B85B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B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B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B4A"/>
    <w:rPr>
      <w:sz w:val="32"/>
    </w:rPr>
  </w:style>
  <w:style w:type="paragraph" w:customStyle="1" w:styleId="HeadingProcedure">
    <w:name w:val="Heading Procedure"/>
    <w:basedOn w:val="HeadingBase"/>
    <w:next w:val="Normal"/>
    <w:rsid w:val="00B85B4A"/>
    <w:pPr>
      <w:tabs>
        <w:tab w:val="left" w:pos="0"/>
      </w:tabs>
      <w:spacing w:before="120" w:after="60"/>
    </w:pPr>
    <w:rPr>
      <w:i/>
      <w:color w:val="918585"/>
      <w:sz w:val="22"/>
    </w:rPr>
  </w:style>
  <w:style w:type="paragraph" w:customStyle="1" w:styleId="TableBodyText">
    <w:name w:val="Table Body Text"/>
    <w:basedOn w:val="BodyText"/>
    <w:rsid w:val="00B85B4A"/>
    <w:pPr>
      <w:spacing w:before="60" w:after="60"/>
    </w:pPr>
  </w:style>
  <w:style w:type="paragraph" w:styleId="ListContinue">
    <w:name w:val="List Continue"/>
    <w:basedOn w:val="List"/>
    <w:rsid w:val="00B85B4A"/>
    <w:pPr>
      <w:ind w:firstLine="0"/>
    </w:pPr>
  </w:style>
  <w:style w:type="paragraph" w:customStyle="1" w:styleId="ListNote">
    <w:name w:val="List Note"/>
    <w:basedOn w:val="List"/>
    <w:rsid w:val="00B85B4A"/>
    <w:pPr>
      <w:pBdr>
        <w:top w:val="single" w:sz="6" w:space="2" w:color="918585"/>
        <w:bottom w:val="single" w:sz="6" w:space="2" w:color="918585"/>
      </w:pBdr>
      <w:tabs>
        <w:tab w:val="left" w:pos="1021"/>
      </w:tabs>
      <w:ind w:firstLine="0"/>
    </w:pPr>
  </w:style>
  <w:style w:type="paragraph" w:customStyle="1" w:styleId="Warning">
    <w:name w:val="Warning"/>
    <w:basedOn w:val="BodyText"/>
    <w:rsid w:val="00B85B4A"/>
    <w:pPr>
      <w:shd w:val="clear" w:color="auto" w:fill="D9D9D9"/>
      <w:tabs>
        <w:tab w:val="left" w:pos="992"/>
      </w:tabs>
      <w:ind w:left="119" w:right="119"/>
    </w:pPr>
    <w:rPr>
      <w:sz w:val="20"/>
    </w:rPr>
  </w:style>
  <w:style w:type="paragraph" w:customStyle="1" w:styleId="MarginIcons">
    <w:name w:val="Margin Icons"/>
    <w:basedOn w:val="BodyText"/>
    <w:rsid w:val="00B85B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B4A"/>
    <w:rPr>
      <w:rFonts w:ascii="Courier New" w:hAnsi="Courier New"/>
    </w:rPr>
  </w:style>
  <w:style w:type="paragraph" w:customStyle="1" w:styleId="NoteBullet">
    <w:name w:val="Note Bullet"/>
    <w:basedOn w:val="Note"/>
    <w:rsid w:val="00B85B4A"/>
    <w:pPr>
      <w:tabs>
        <w:tab w:val="clear" w:pos="680"/>
      </w:tabs>
      <w:spacing w:before="60" w:after="60"/>
    </w:pPr>
  </w:style>
  <w:style w:type="paragraph" w:customStyle="1" w:styleId="SubHeading2">
    <w:name w:val="SubHeading2"/>
    <w:basedOn w:val="HeadingBase"/>
    <w:rsid w:val="00B85B4A"/>
    <w:pPr>
      <w:spacing w:before="240" w:after="60"/>
    </w:pPr>
    <w:rPr>
      <w:sz w:val="20"/>
    </w:rPr>
  </w:style>
  <w:style w:type="paragraph" w:customStyle="1" w:styleId="SubHeading1">
    <w:name w:val="SubHeading1"/>
    <w:basedOn w:val="HeadingBase"/>
    <w:rsid w:val="00B85B4A"/>
    <w:pPr>
      <w:spacing w:before="240" w:after="60"/>
    </w:pPr>
    <w:rPr>
      <w:color w:val="918585"/>
      <w:sz w:val="22"/>
    </w:rPr>
  </w:style>
  <w:style w:type="paragraph" w:customStyle="1" w:styleId="SideHeading">
    <w:name w:val="Side Heading"/>
    <w:basedOn w:val="HeadingBase"/>
    <w:rsid w:val="00B85B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B4A"/>
    <w:pPr>
      <w:tabs>
        <w:tab w:val="num" w:pos="360"/>
      </w:tabs>
    </w:pPr>
  </w:style>
  <w:style w:type="paragraph" w:styleId="PlainText">
    <w:name w:val="Plain Text"/>
    <w:basedOn w:val="Normal"/>
    <w:link w:val="PlainTextChar"/>
    <w:rsid w:val="00B85B4A"/>
    <w:rPr>
      <w:sz w:val="20"/>
    </w:rPr>
  </w:style>
  <w:style w:type="character" w:customStyle="1" w:styleId="PlainTextChar">
    <w:name w:val="Plain Text Char"/>
    <w:basedOn w:val="DefaultParagraphFont"/>
    <w:link w:val="PlainText"/>
    <w:rsid w:val="00B85B4A"/>
    <w:rPr>
      <w:rFonts w:ascii="Courier New" w:eastAsia="Times New Roman" w:hAnsi="Courier New" w:cs="Times New Roman"/>
      <w:sz w:val="20"/>
      <w:szCs w:val="20"/>
      <w:lang w:eastAsia="en-US"/>
    </w:rPr>
  </w:style>
  <w:style w:type="character" w:customStyle="1" w:styleId="MenuOption">
    <w:name w:val="Menu Option"/>
    <w:basedOn w:val="DefaultParagraphFont"/>
    <w:rsid w:val="00B85B4A"/>
    <w:rPr>
      <w:b/>
      <w:smallCaps/>
    </w:rPr>
  </w:style>
  <w:style w:type="paragraph" w:customStyle="1" w:styleId="TableListNumber">
    <w:name w:val="Table List Number"/>
    <w:basedOn w:val="ListNumber"/>
    <w:rsid w:val="00B85B4A"/>
    <w:pPr>
      <w:numPr>
        <w:numId w:val="0"/>
      </w:numPr>
    </w:pPr>
  </w:style>
  <w:style w:type="paragraph" w:styleId="TOC4">
    <w:name w:val="toc 4"/>
    <w:basedOn w:val="TOCBase"/>
    <w:next w:val="Normal"/>
    <w:semiHidden/>
    <w:rsid w:val="00B85B4A"/>
    <w:pPr>
      <w:tabs>
        <w:tab w:val="right" w:leader="dot" w:pos="9071"/>
      </w:tabs>
      <w:ind w:left="1701"/>
    </w:pPr>
  </w:style>
  <w:style w:type="paragraph" w:customStyle="1" w:styleId="ListAlpha">
    <w:name w:val="List Alpha"/>
    <w:basedOn w:val="List"/>
    <w:rsid w:val="00B85B4A"/>
    <w:pPr>
      <w:numPr>
        <w:numId w:val="9"/>
      </w:numPr>
    </w:pPr>
  </w:style>
  <w:style w:type="paragraph" w:customStyle="1" w:styleId="ListAlpha2">
    <w:name w:val="List Alpha 2"/>
    <w:basedOn w:val="List2"/>
    <w:rsid w:val="00B85B4A"/>
    <w:pPr>
      <w:numPr>
        <w:numId w:val="8"/>
      </w:numPr>
    </w:pPr>
  </w:style>
  <w:style w:type="paragraph" w:styleId="List2">
    <w:name w:val="List 2"/>
    <w:basedOn w:val="BodyText"/>
    <w:rsid w:val="00B85B4A"/>
    <w:pPr>
      <w:tabs>
        <w:tab w:val="left" w:pos="680"/>
      </w:tabs>
      <w:spacing w:before="60" w:after="60"/>
      <w:ind w:left="680" w:hanging="340"/>
    </w:pPr>
  </w:style>
  <w:style w:type="paragraph" w:styleId="List3">
    <w:name w:val="List 3"/>
    <w:basedOn w:val="BodyText"/>
    <w:rsid w:val="00B85B4A"/>
    <w:pPr>
      <w:tabs>
        <w:tab w:val="left" w:pos="1021"/>
      </w:tabs>
      <w:spacing w:before="60" w:after="60"/>
      <w:ind w:left="1020" w:hanging="340"/>
    </w:pPr>
  </w:style>
  <w:style w:type="paragraph" w:styleId="List4">
    <w:name w:val="List 4"/>
    <w:basedOn w:val="BodyText"/>
    <w:rsid w:val="00B85B4A"/>
    <w:pPr>
      <w:tabs>
        <w:tab w:val="left" w:pos="1361"/>
      </w:tabs>
      <w:spacing w:before="60" w:after="60"/>
      <w:ind w:left="1361" w:hanging="340"/>
    </w:pPr>
  </w:style>
  <w:style w:type="paragraph" w:styleId="List5">
    <w:name w:val="List 5"/>
    <w:basedOn w:val="BodyText"/>
    <w:rsid w:val="00B85B4A"/>
    <w:pPr>
      <w:tabs>
        <w:tab w:val="left" w:pos="1701"/>
      </w:tabs>
      <w:spacing w:before="60" w:after="60"/>
      <w:ind w:left="1701" w:hanging="340"/>
    </w:pPr>
  </w:style>
  <w:style w:type="paragraph" w:styleId="ListBullet3">
    <w:name w:val="List Bullet 3"/>
    <w:basedOn w:val="List3"/>
    <w:rsid w:val="00B85B4A"/>
    <w:pPr>
      <w:numPr>
        <w:numId w:val="14"/>
      </w:numPr>
      <w:tabs>
        <w:tab w:val="clear" w:pos="1021"/>
      </w:tabs>
      <w:ind w:left="1037" w:hanging="357"/>
    </w:pPr>
  </w:style>
  <w:style w:type="paragraph" w:styleId="ListBullet4">
    <w:name w:val="List Bullet 4"/>
    <w:basedOn w:val="List4"/>
    <w:rsid w:val="00B85B4A"/>
    <w:pPr>
      <w:numPr>
        <w:numId w:val="3"/>
      </w:numPr>
      <w:tabs>
        <w:tab w:val="clear" w:pos="1361"/>
      </w:tabs>
    </w:pPr>
  </w:style>
  <w:style w:type="paragraph" w:styleId="ListBullet5">
    <w:name w:val="List Bullet 5"/>
    <w:basedOn w:val="List5"/>
    <w:rsid w:val="00B85B4A"/>
    <w:pPr>
      <w:numPr>
        <w:numId w:val="4"/>
      </w:numPr>
    </w:pPr>
  </w:style>
  <w:style w:type="paragraph" w:styleId="ListContinue2">
    <w:name w:val="List Continue 2"/>
    <w:basedOn w:val="List2"/>
    <w:rsid w:val="00B85B4A"/>
    <w:pPr>
      <w:ind w:firstLine="0"/>
    </w:pPr>
  </w:style>
  <w:style w:type="paragraph" w:styleId="ListContinue3">
    <w:name w:val="List Continue 3"/>
    <w:basedOn w:val="List3"/>
    <w:rsid w:val="00B85B4A"/>
    <w:pPr>
      <w:ind w:left="1021" w:firstLine="0"/>
    </w:pPr>
  </w:style>
  <w:style w:type="paragraph" w:styleId="ListContinue4">
    <w:name w:val="List Continue 4"/>
    <w:basedOn w:val="List4"/>
    <w:rsid w:val="00B85B4A"/>
    <w:pPr>
      <w:ind w:firstLine="0"/>
    </w:pPr>
  </w:style>
  <w:style w:type="paragraph" w:styleId="ListContinue5">
    <w:name w:val="List Continue 5"/>
    <w:basedOn w:val="List5"/>
    <w:rsid w:val="00B85B4A"/>
    <w:pPr>
      <w:ind w:firstLine="0"/>
    </w:pPr>
  </w:style>
  <w:style w:type="paragraph" w:styleId="ListNumber3">
    <w:name w:val="List Number 3"/>
    <w:basedOn w:val="List3"/>
    <w:rsid w:val="00B85B4A"/>
    <w:pPr>
      <w:numPr>
        <w:numId w:val="5"/>
      </w:numPr>
    </w:pPr>
  </w:style>
  <w:style w:type="paragraph" w:styleId="ListNumber4">
    <w:name w:val="List Number 4"/>
    <w:basedOn w:val="List4"/>
    <w:rsid w:val="00B85B4A"/>
    <w:pPr>
      <w:numPr>
        <w:numId w:val="6"/>
      </w:numPr>
    </w:pPr>
  </w:style>
  <w:style w:type="paragraph" w:styleId="ListNumber5">
    <w:name w:val="List Number 5"/>
    <w:basedOn w:val="List5"/>
    <w:rsid w:val="00B85B4A"/>
    <w:pPr>
      <w:numPr>
        <w:numId w:val="7"/>
      </w:numPr>
    </w:pPr>
  </w:style>
  <w:style w:type="paragraph" w:styleId="BlockText">
    <w:name w:val="Block Text"/>
    <w:basedOn w:val="Normal"/>
    <w:rsid w:val="00B85B4A"/>
    <w:pPr>
      <w:spacing w:after="120"/>
      <w:ind w:left="1440" w:right="1440"/>
    </w:pPr>
  </w:style>
  <w:style w:type="character" w:customStyle="1" w:styleId="Subscript">
    <w:name w:val="Subscript"/>
    <w:basedOn w:val="DefaultParagraphFont"/>
    <w:rsid w:val="00B85B4A"/>
    <w:rPr>
      <w:sz w:val="16"/>
      <w:vertAlign w:val="subscript"/>
    </w:rPr>
  </w:style>
  <w:style w:type="character" w:customStyle="1" w:styleId="Superscript">
    <w:name w:val="Superscript"/>
    <w:basedOn w:val="DefaultParagraphFont"/>
    <w:rsid w:val="00B85B4A"/>
    <w:rPr>
      <w:sz w:val="16"/>
      <w:vertAlign w:val="superscript"/>
    </w:rPr>
  </w:style>
  <w:style w:type="character" w:customStyle="1" w:styleId="Symbols">
    <w:name w:val="Symbols"/>
    <w:basedOn w:val="DefaultParagraphFont"/>
    <w:rsid w:val="00B85B4A"/>
    <w:rPr>
      <w:rFonts w:ascii="Symbol" w:hAnsi="Symbol"/>
    </w:rPr>
  </w:style>
  <w:style w:type="character" w:customStyle="1" w:styleId="MenuOptions">
    <w:name w:val="Menu Options"/>
    <w:basedOn w:val="DefaultParagraphFont"/>
    <w:rsid w:val="00B85B4A"/>
    <w:rPr>
      <w:rFonts w:ascii="Arial Narrow" w:hAnsi="Arial Narrow"/>
      <w:smallCaps/>
    </w:rPr>
  </w:style>
  <w:style w:type="character" w:customStyle="1" w:styleId="Buttons">
    <w:name w:val="Buttons"/>
    <w:basedOn w:val="DefaultParagraphFont"/>
    <w:rsid w:val="00B85B4A"/>
    <w:rPr>
      <w:b/>
    </w:rPr>
  </w:style>
  <w:style w:type="character" w:customStyle="1" w:styleId="Underlined">
    <w:name w:val="Underlined"/>
    <w:basedOn w:val="DefaultParagraphFont"/>
    <w:rsid w:val="00B85B4A"/>
    <w:rPr>
      <w:u w:val="single"/>
    </w:rPr>
  </w:style>
  <w:style w:type="paragraph" w:customStyle="1" w:styleId="TableBodyTextRight">
    <w:name w:val="Table Body Text Right"/>
    <w:basedOn w:val="TableBodyText"/>
    <w:rsid w:val="00B85B4A"/>
    <w:pPr>
      <w:widowControl w:val="0"/>
      <w:autoSpaceDE w:val="0"/>
      <w:autoSpaceDN w:val="0"/>
      <w:adjustRightInd w:val="0"/>
      <w:jc w:val="right"/>
    </w:pPr>
    <w:rPr>
      <w:rFonts w:cs="Arial"/>
      <w:szCs w:val="18"/>
    </w:rPr>
  </w:style>
  <w:style w:type="paragraph" w:customStyle="1" w:styleId="CopyrightText">
    <w:name w:val="Copyright Text"/>
    <w:basedOn w:val="BodyText"/>
    <w:rsid w:val="00B85B4A"/>
    <w:rPr>
      <w:sz w:val="18"/>
    </w:rPr>
  </w:style>
  <w:style w:type="paragraph" w:customStyle="1" w:styleId="BodySmallRight">
    <w:name w:val="Body Small Right"/>
    <w:basedOn w:val="BodyTextRight"/>
    <w:rsid w:val="00B85B4A"/>
    <w:rPr>
      <w:sz w:val="18"/>
      <w:szCs w:val="18"/>
    </w:rPr>
  </w:style>
  <w:style w:type="paragraph" w:customStyle="1" w:styleId="MarginEdition">
    <w:name w:val="Margin Edition"/>
    <w:basedOn w:val="MarginNote"/>
    <w:rsid w:val="00B85B4A"/>
    <w:pPr>
      <w:spacing w:before="0" w:after="0"/>
    </w:pPr>
    <w:rPr>
      <w:rFonts w:ascii="Times New Roman" w:hAnsi="Times New Roman"/>
      <w:color w:val="999999"/>
    </w:rPr>
  </w:style>
  <w:style w:type="paragraph" w:customStyle="1" w:styleId="Spacer">
    <w:name w:val="Spacer"/>
    <w:basedOn w:val="Normal"/>
    <w:rsid w:val="00B85B4A"/>
    <w:rPr>
      <w:sz w:val="2"/>
      <w:szCs w:val="2"/>
    </w:rPr>
  </w:style>
  <w:style w:type="character" w:customStyle="1" w:styleId="Small">
    <w:name w:val="Small"/>
    <w:basedOn w:val="DefaultParagraphFont"/>
    <w:rsid w:val="00B85B4A"/>
    <w:rPr>
      <w:sz w:val="16"/>
    </w:rPr>
  </w:style>
  <w:style w:type="paragraph" w:customStyle="1" w:styleId="WideTable">
    <w:name w:val="Wide Table"/>
    <w:basedOn w:val="Normal"/>
    <w:rsid w:val="00B85B4A"/>
    <w:pPr>
      <w:ind w:left="-1418"/>
    </w:pPr>
    <w:rPr>
      <w:sz w:val="2"/>
      <w:szCs w:val="2"/>
    </w:rPr>
  </w:style>
  <w:style w:type="character" w:styleId="PageNumber">
    <w:name w:val="page number"/>
    <w:basedOn w:val="DefaultParagraphFont"/>
    <w:rsid w:val="00B85B4A"/>
  </w:style>
  <w:style w:type="paragraph" w:styleId="Quote">
    <w:name w:val="Quote"/>
    <w:basedOn w:val="Heading1"/>
    <w:link w:val="QuoteChar"/>
    <w:qFormat/>
    <w:rsid w:val="00B85B4A"/>
    <w:rPr>
      <w:b w:val="0"/>
      <w:sz w:val="72"/>
      <w:szCs w:val="72"/>
      <w:lang w:val="en-NZ"/>
    </w:rPr>
  </w:style>
  <w:style w:type="character" w:customStyle="1" w:styleId="QuoteChar">
    <w:name w:val="Quote Char"/>
    <w:basedOn w:val="DefaultParagraphFont"/>
    <w:link w:val="Quote"/>
    <w:rsid w:val="00B85B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B4A"/>
    <w:pPr>
      <w:pageBreakBefore/>
    </w:pPr>
  </w:style>
  <w:style w:type="paragraph" w:customStyle="1" w:styleId="Border">
    <w:name w:val="Border"/>
    <w:basedOn w:val="Normal"/>
    <w:qFormat/>
    <w:rsid w:val="00B85B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B4A"/>
    <w:rPr>
      <w:b/>
      <w:bCs/>
      <w:i/>
      <w:iCs/>
      <w:color w:val="auto"/>
    </w:rPr>
  </w:style>
  <w:style w:type="paragraph" w:styleId="IntenseQuote">
    <w:name w:val="Intense Quote"/>
    <w:basedOn w:val="Normal"/>
    <w:next w:val="Normal"/>
    <w:link w:val="IntenseQuoteChar"/>
    <w:uiPriority w:val="30"/>
    <w:qFormat/>
    <w:rsid w:val="00B85B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B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B4A"/>
    <w:rPr>
      <w:smallCaps/>
      <w:color w:val="auto"/>
      <w:u w:val="single"/>
    </w:rPr>
  </w:style>
  <w:style w:type="character" w:styleId="IntenseReference">
    <w:name w:val="Intense Reference"/>
    <w:basedOn w:val="DefaultParagraphFont"/>
    <w:uiPriority w:val="32"/>
    <w:qFormat/>
    <w:rsid w:val="00B85B4A"/>
    <w:rPr>
      <w:b/>
      <w:bCs/>
      <w:smallCaps/>
      <w:color w:val="auto"/>
      <w:spacing w:val="5"/>
      <w:u w:val="single"/>
    </w:rPr>
  </w:style>
  <w:style w:type="paragraph" w:customStyle="1" w:styleId="2ColumnHeading">
    <w:name w:val="2Column Heading"/>
    <w:basedOn w:val="BodyText"/>
    <w:qFormat/>
    <w:rsid w:val="00B85B4A"/>
    <w:pPr>
      <w:spacing w:after="60"/>
      <w:ind w:left="-2268"/>
    </w:pPr>
    <w:rPr>
      <w:b/>
    </w:rPr>
  </w:style>
  <w:style w:type="paragraph" w:customStyle="1" w:styleId="Heading1TOC">
    <w:name w:val="Heading1 TOC"/>
    <w:basedOn w:val="Normal"/>
    <w:qFormat/>
    <w:rsid w:val="00B85B4A"/>
    <w:pPr>
      <w:spacing w:before="240" w:after="120"/>
    </w:pPr>
    <w:rPr>
      <w:rFonts w:ascii="Times New Roman" w:hAnsi="Times New Roman"/>
      <w:b/>
      <w:sz w:val="32"/>
    </w:rPr>
  </w:style>
  <w:style w:type="paragraph" w:customStyle="1" w:styleId="Heading2TOC">
    <w:name w:val="Heading2 TOC"/>
    <w:basedOn w:val="Normal"/>
    <w:qFormat/>
    <w:rsid w:val="00B85B4A"/>
    <w:pPr>
      <w:spacing w:before="240" w:after="60"/>
    </w:pPr>
    <w:rPr>
      <w:rFonts w:ascii="Times New Roman" w:hAnsi="Times New Roman"/>
      <w:b/>
      <w:sz w:val="28"/>
    </w:rPr>
  </w:style>
  <w:style w:type="character" w:customStyle="1" w:styleId="Underline">
    <w:name w:val="Underline"/>
    <w:basedOn w:val="DefaultParagraphFont"/>
    <w:qFormat/>
    <w:rsid w:val="00B85B4A"/>
    <w:rPr>
      <w:u w:val="single"/>
    </w:rPr>
  </w:style>
  <w:style w:type="character" w:customStyle="1" w:styleId="BoldandItalics">
    <w:name w:val="Bold and Italics"/>
    <w:qFormat/>
    <w:rsid w:val="00B85B4A"/>
    <w:rPr>
      <w:b/>
      <w:i/>
      <w:u w:val="none"/>
    </w:rPr>
  </w:style>
  <w:style w:type="paragraph" w:styleId="BalloonText">
    <w:name w:val="Balloon Text"/>
    <w:basedOn w:val="Normal"/>
    <w:link w:val="BalloonTextChar"/>
    <w:rsid w:val="00B85B4A"/>
    <w:rPr>
      <w:rFonts w:ascii="Tahoma" w:hAnsi="Tahoma" w:cs="Tahoma"/>
      <w:sz w:val="16"/>
      <w:szCs w:val="16"/>
    </w:rPr>
  </w:style>
  <w:style w:type="character" w:customStyle="1" w:styleId="BalloonTextChar">
    <w:name w:val="Balloon Text Char"/>
    <w:basedOn w:val="DefaultParagraphFont"/>
    <w:link w:val="BalloonText"/>
    <w:rsid w:val="00B85B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B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5B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B4A"/>
    <w:rPr>
      <w:b/>
      <w:color w:val="660033"/>
      <w:spacing w:val="0"/>
    </w:rPr>
  </w:style>
  <w:style w:type="paragraph" w:customStyle="1" w:styleId="Nameditemlist">
    <w:name w:val="Named item list"/>
    <w:basedOn w:val="BodyText"/>
    <w:qFormat/>
    <w:rsid w:val="00B85B4A"/>
    <w:pPr>
      <w:tabs>
        <w:tab w:val="left" w:pos="2835"/>
      </w:tabs>
      <w:ind w:left="2835" w:hanging="2835"/>
    </w:pPr>
  </w:style>
  <w:style w:type="paragraph" w:customStyle="1" w:styleId="BodyTextnopadding">
    <w:name w:val="Body Text no padding"/>
    <w:basedOn w:val="BodyText"/>
    <w:qFormat/>
    <w:rsid w:val="00B85B4A"/>
    <w:pPr>
      <w:spacing w:before="0" w:after="0"/>
    </w:pPr>
  </w:style>
  <w:style w:type="paragraph" w:customStyle="1" w:styleId="BodyTextBold">
    <w:name w:val="Body Text Bold"/>
    <w:basedOn w:val="BodyText"/>
    <w:qFormat/>
    <w:rsid w:val="00B85B4A"/>
    <w:rPr>
      <w:b/>
    </w:rPr>
  </w:style>
  <w:style w:type="character" w:styleId="Hyperlink">
    <w:name w:val="Hyperlink"/>
    <w:basedOn w:val="DefaultParagraphFont"/>
    <w:uiPriority w:val="99"/>
    <w:unhideWhenUsed/>
    <w:rsid w:val="00E828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3522</Characters>
  <Application>Microsoft Office Word</Application>
  <DocSecurity>0</DocSecurity>
  <Lines>80</Lines>
  <Paragraphs>54</Paragraphs>
  <ScaleCrop>false</ScaleCrop>
  <Company>Author-it Software Corporation Ltd.</Company>
  <LinksUpToDate>false</LinksUpToDate>
  <CharactersWithSpaces>3994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UETTDRIS72 Diagnose and rectify faults in distributed generation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2022-07-19T04:33:00Z</dcterms:created>
  <dcterms:modified xsi:type="dcterms:W3CDTF">2022-07-19T04:33:00Z</dcterms:modified>
</cp:coreProperties>
</file>