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BAE" w:rsidP="00100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UETTDRIS71 Diagnose and rectify faults in electrical energy supply transmission systems</w:t>
      </w:r>
      <w:r>
        <w:fldChar w:fldCharType="end"/>
      </w:r>
    </w:p>
    <w:p w:rsidR="00100BAE" w:rsidP="00100BAE">
      <w:pPr>
        <w:pStyle w:val="Version"/>
        <w:sectPr w:rsidSect="00672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359" w:rsidP="00672359">
      <w:pPr>
        <w:pStyle w:val="SuperHeading"/>
      </w:pPr>
      <w:r w:rsidRPr="00672359">
        <w:t>UETTDRIS71 Diagnose and rectify faults in electrical energy supply transmission systems</w:t>
      </w:r>
    </w:p>
    <w:p w:rsidR="00000000" w:rsidRPr="00672359" w:rsidP="00672359">
      <w:pPr>
        <w:pStyle w:val="Heading1"/>
      </w:pPr>
      <w:bookmarkStart w:id="1" w:name="O_1003744"/>
      <w:bookmarkEnd w:id="1"/>
      <w:r w:rsidRPr="006723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2" w:name="O_1003745"/>
      <w:bookmarkEnd w:id="2"/>
      <w:r w:rsidRPr="006723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This unit covers diagnosing and rectifying faults in electrical energy transmission sys</w:t>
            </w:r>
            <w:r w:rsidRPr="00672359">
              <w:t>tems. The unit encompasses applying safe working practices, interpreting diagrams and technical data; applying knowledge of energy supply and transmission systems to logical fault-finding processes; implementing fault rectification, safety and functional t</w:t>
            </w:r>
            <w:r w:rsidRPr="00672359">
              <w:t>esting; and reporting work activities and outcomes.</w:t>
            </w:r>
          </w:p>
          <w:p w:rsidR="00000000" w:rsidRPr="00672359" w:rsidP="00672359">
            <w:pPr>
              <w:pStyle w:val="BodyText"/>
            </w:pPr>
            <w:r w:rsidRPr="00672359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672359" w:rsidP="00672359">
            <w:pPr>
              <w:pStyle w:val="BodyText"/>
            </w:pPr>
            <w:r w:rsidRPr="00672359">
              <w:t>Other condition</w:t>
            </w:r>
            <w:r w:rsidRPr="00672359">
              <w:t>s may apply under state and territory legislative and regulatory licencing requirements which must be confirmed prior to commencing this unit.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3" w:name="O_1003746"/>
      <w:bookmarkEnd w:id="3"/>
      <w:r w:rsidRPr="006723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Common Unit Group</w:t>
            </w:r>
          </w:p>
          <w:p w:rsidR="00000000" w:rsidRPr="00672359" w:rsidP="00672359">
            <w:pPr>
              <w:pStyle w:val="BodyText"/>
            </w:pPr>
            <w:r w:rsidRPr="00672359">
              <w:t>UEENEEE101A Apply Occupational Health and Safety regula</w:t>
            </w:r>
            <w:r w:rsidRPr="00672359">
              <w:t>tions, codes and practices in the workplace</w:t>
            </w:r>
          </w:p>
          <w:p w:rsidR="00000000" w:rsidRPr="00672359" w:rsidP="00672359">
            <w:pPr>
              <w:pStyle w:val="BodyText"/>
            </w:pPr>
            <w:r w:rsidRPr="00672359">
              <w:t>UEENEEE102A Fabricate, assemble and dismantle utilities industry components</w:t>
            </w:r>
          </w:p>
          <w:p w:rsidR="00000000" w:rsidRPr="00672359" w:rsidP="00672359">
            <w:pPr>
              <w:pStyle w:val="BodyText"/>
            </w:pPr>
            <w:r w:rsidRPr="00672359">
              <w:t>UEENEEE104A Solve problems in d.c. circuits</w:t>
            </w:r>
          </w:p>
          <w:p w:rsidR="00000000" w:rsidRPr="00672359" w:rsidP="00672359">
            <w:pPr>
              <w:pStyle w:val="BodyText"/>
            </w:pPr>
            <w:r w:rsidRPr="00672359">
              <w:t>UEENEEE105A Fix and secure electrotechnology equipment</w:t>
            </w:r>
          </w:p>
          <w:p w:rsidR="00000000" w:rsidRPr="00672359" w:rsidP="00672359">
            <w:pPr>
              <w:pStyle w:val="BodyText"/>
            </w:pPr>
            <w:r w:rsidRPr="00672359">
              <w:t>UEENEEE107A Use drawings, diagrams, s</w:t>
            </w:r>
            <w:r w:rsidRPr="00672359">
              <w:t>chedules, standards, codes and specifications</w:t>
            </w:r>
          </w:p>
          <w:p w:rsidR="00000000" w:rsidRPr="00672359" w:rsidP="00672359">
            <w:pPr>
              <w:pStyle w:val="BodyText"/>
            </w:pPr>
            <w:r w:rsidRPr="00672359">
              <w:t>UEENEEG101A Solve problems in electromagnetic devices and related circuits</w:t>
            </w:r>
          </w:p>
          <w:p w:rsidR="00000000" w:rsidRPr="00672359" w:rsidP="00672359">
            <w:pPr>
              <w:pStyle w:val="BodyText"/>
            </w:pPr>
            <w:r w:rsidRPr="00672359">
              <w:t>UEENEEG102A Solve problems in low voltage a.c. circuits</w:t>
            </w:r>
          </w:p>
          <w:p w:rsidR="00000000" w:rsidRPr="00672359" w:rsidP="00672359">
            <w:pPr>
              <w:pStyle w:val="BodyText"/>
            </w:pPr>
            <w:r w:rsidRPr="00672359">
              <w:t>UEENEEG006A Solve problems in single and three phase low voltage machines</w:t>
            </w:r>
          </w:p>
          <w:p w:rsidR="00000000" w:rsidRPr="00672359" w:rsidP="00672359">
            <w:pPr>
              <w:pStyle w:val="BodyText"/>
            </w:pPr>
            <w:r w:rsidRPr="00672359">
              <w:t>UEENEEG106A Terminate cables, cords and accessories for low voltage circuits</w:t>
            </w:r>
          </w:p>
          <w:p w:rsidR="00000000" w:rsidRPr="00672359" w:rsidP="00672359">
            <w:pPr>
              <w:pStyle w:val="BodyText"/>
            </w:pPr>
            <w:r w:rsidRPr="00672359">
              <w:t>UETTDRIS67 Solve problems in energy supply network equipment</w:t>
            </w:r>
          </w:p>
          <w:p w:rsidR="00000000" w:rsidRPr="00672359" w:rsidP="00672359">
            <w:pPr>
              <w:pStyle w:val="BodyText"/>
            </w:pPr>
            <w:r w:rsidRPr="00672359">
              <w:t>UETTDRIS68 Solve problems in energy supply network protection equipment and systems</w:t>
            </w:r>
          </w:p>
          <w:p w:rsidR="00000000" w:rsidRPr="00672359" w:rsidP="00672359">
            <w:pPr>
              <w:pStyle w:val="BodyText"/>
            </w:pPr>
            <w:r w:rsidRPr="00672359">
              <w:t>UETTDRIS69 Diagnose and rectify fa</w:t>
            </w:r>
            <w:r w:rsidRPr="00672359">
              <w:t>ults in energy supply apparatus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4" w:name="O_1003747"/>
      <w:bookmarkEnd w:id="4"/>
      <w:r w:rsidRPr="006723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Industry Specific Cross Discipline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5" w:name="O_1003748"/>
      <w:bookmarkEnd w:id="5"/>
      <w:r w:rsidRPr="006723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Not applicable.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6" w:name="O_1003749"/>
      <w:bookmarkEnd w:id="6"/>
      <w:r w:rsidRPr="0067235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PERFORMANCE CRITERIA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Performance criteria describe the performance needed to demonstrate achievement of the element.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Work health and safety (WHS)/occupational health and safety (OHS) pro</w:t>
            </w:r>
            <w:r w:rsidRPr="00672359">
              <w:t>cedures for a given work area are identified, obtained and understood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Established WHS/OHS risk control measures and procedures in preparation for the work are followed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Safety hazards that have not previously been identified are documented and risk control measures devised and implemented in consultation with appropriate personnel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The extent of faults is determined from reports and other documentation and from disc</w:t>
            </w:r>
            <w:r w:rsidRPr="00672359">
              <w:t>ussions with appropriate personnel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Appropriate personnel are consulted to ensure the work is coordinated effectively with others involved on the worksite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Tools, equipment and testing devices needed to diagnose faults are obtained in accordanc</w:t>
            </w:r>
            <w:r w:rsidRPr="00672359">
              <w:t>e with established procedures and checked for correct operation and safety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>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WHS/OHS risk control measures and procedures for carrying out the work are followed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The need to test or measure live work is determined in strict accordance with WHS/OHS requirements and, when necessary, conducted within established safety procedures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 xml:space="preserve">Circuits/machines/plant are checked as being isolated, where necessary, in strict </w:t>
            </w:r>
            <w:r w:rsidRPr="00672359">
              <w:t xml:space="preserve">accordance with WHS/OHS </w:t>
            </w:r>
            <w:r w:rsidRPr="00672359">
              <w:t>requirements and procedures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Logical diagnostic methods are applied to diagnose electrical energy transmission system faults employing measurements and estimations of system operating parameters referenced to system operationa</w:t>
            </w:r>
            <w:r w:rsidRPr="00672359">
              <w:t>l requirements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Suspected fault scenarios are tested as being the source of system problems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Source of fault is identified and appropriately competent person/s engaged to rectify the fault where it is outside the scope of the control system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Faults in the system components are rectified to raise electrical energy transmission system to its operation standard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System is tested to verify that it operates as intended and to specified requirements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Decisions for dealing with unexpe</w:t>
            </w:r>
            <w:r w:rsidRPr="00672359">
              <w:t>cted situations are made from discussions with appropriate personnel and job specifications and requirements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Methods for dealing with unexpected situations are selected on the basis of safety and specified work outcomes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Diagnosis and rectification activities are carried out efficiently without unnecessary waste of materials or damage to system, the surrounding environment or services using sustainable energy practices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rPr>
                <w:rStyle w:val="SpecialBold"/>
              </w:rPr>
              <w:t>Complete and report fault diagnosis and rectificati</w:t>
            </w:r>
            <w:r w:rsidRPr="00672359">
              <w:rPr>
                <w:rStyle w:val="SpecialBold"/>
              </w:rPr>
              <w:t>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WHS/OHS work completion risk control measures and procedures are followed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Worksite is made safe in accordance with established safety procedures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Rectification of faults is documented in accordance with established procedures</w:t>
            </w:r>
          </w:p>
        </w:tc>
      </w:tr>
      <w:tr w:rsidTr="006723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Appropriate person/s is notified in accordance with established procedures that the system faults have been rectified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7" w:name="O_1003750"/>
      <w:bookmarkEnd w:id="7"/>
      <w:r w:rsidRPr="006723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Foundation skills essential to performance are explicit in the performance criteria of this</w:t>
            </w:r>
            <w:r w:rsidRPr="00672359">
              <w:t xml:space="preserve"> unit of competency.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8" w:name="O_1003751"/>
      <w:bookmarkEnd w:id="8"/>
      <w:r w:rsidRPr="006723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Range is restricted to essential operating conditions and any other variables essential to the work environment.</w:t>
            </w:r>
          </w:p>
          <w:p w:rsidR="00000000" w:rsidRPr="00672359" w:rsidP="00672359">
            <w:pPr>
              <w:pStyle w:val="BodyText"/>
            </w:pPr>
            <w:r w:rsidRPr="00672359">
              <w:t>Non-essential conditions may be found in the Companion Volume Implementation Guide.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9" w:name="O_1003752"/>
      <w:bookmarkEnd w:id="9"/>
      <w:r w:rsidRPr="006723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This unit replaces and is equivalent to UETTDRIS71A Diagnose and rectify faults in electrical energy supply transmission syste</w:t>
            </w:r>
            <w:r w:rsidRPr="00672359">
              <w:t>ms.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10" w:name="O_1003759"/>
      <w:bookmarkEnd w:id="10"/>
      <w:r w:rsidRPr="00672359">
        <w:t>Links</w:t>
      </w:r>
    </w:p>
    <w:p w:rsidR="00000000" w:rsidRPr="00672359" w:rsidP="00100BAE">
      <w:pPr>
        <w:pStyle w:val="BodyText"/>
      </w:pPr>
      <w:r w:rsidRPr="0067235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46E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2359" w:rsidP="00100BAE">
      <w:pPr>
        <w:pStyle w:val="BodyText"/>
        <w:sectPr w:rsidSect="006723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2359" w:rsidP="00672359">
      <w:pPr>
        <w:pStyle w:val="SuperHeading"/>
      </w:pPr>
      <w:r w:rsidRPr="00672359">
        <w:t>Assessment Re</w:t>
      </w:r>
      <w:r w:rsidRPr="00672359">
        <w:t>quirements for UETTDRIS71 Diagnose and rectify faults in electrical energy supply transmission systems</w:t>
      </w:r>
    </w:p>
    <w:p w:rsidR="00000000" w:rsidRPr="00672359" w:rsidP="00672359">
      <w:pPr>
        <w:pStyle w:val="Heading1"/>
      </w:pPr>
      <w:bookmarkStart w:id="11" w:name="O_1003754"/>
      <w:bookmarkEnd w:id="11"/>
      <w:r w:rsidRPr="006723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Release 1. This is the first release of this unit of competency in the UET Transmission, Distribution and Rail Sec</w:t>
            </w:r>
            <w:r w:rsidRPr="00672359">
              <w:t>tor Training Package.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12" w:name="O_1003755"/>
      <w:bookmarkEnd w:id="12"/>
      <w:r w:rsidRPr="006723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 xml:space="preserve">Evidence required to demonstrate competence in this unit must be relevant to and satisfy all of the requirements of the elements and performance criteria on </w:t>
            </w:r>
            <w:r w:rsidRPr="00672359">
              <w:t xml:space="preserve">at least two separate occasions and include:  </w:t>
            </w:r>
          </w:p>
        </w:tc>
      </w:tr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ListBullet"/>
            </w:pPr>
            <w:r w:rsidRPr="00672359">
              <w:t>applying relevant work health and safety (WHS)/occupational health and safety (OHS) requirements, including the use of risk control measures</w:t>
            </w:r>
          </w:p>
          <w:p w:rsidR="00000000" w:rsidRPr="00672359" w:rsidP="00672359">
            <w:pPr>
              <w:pStyle w:val="ListBullet"/>
            </w:pPr>
            <w:r w:rsidRPr="00672359">
              <w:t>applying sustainable energy principles and practices</w:t>
            </w:r>
          </w:p>
          <w:p w:rsidR="00000000" w:rsidRPr="00672359" w:rsidP="00672359">
            <w:pPr>
              <w:pStyle w:val="ListBullet"/>
            </w:pPr>
            <w:r w:rsidRPr="00672359">
              <w:t>diagnosing an</w:t>
            </w:r>
            <w:r w:rsidRPr="00672359">
              <w:t>d rectifying faults in electrical energy supply transmission systems, including:</w:t>
            </w:r>
          </w:p>
          <w:p w:rsidR="00000000" w:rsidRPr="00672359" w:rsidP="00672359">
            <w:pPr>
              <w:pStyle w:val="ListBullet2"/>
            </w:pPr>
            <w:r w:rsidRPr="00672359">
              <w:t>applying logical diagnostic methods</w:t>
            </w:r>
          </w:p>
          <w:p w:rsidR="00000000" w:rsidRPr="00672359" w:rsidP="00672359">
            <w:pPr>
              <w:pStyle w:val="ListBullet2"/>
            </w:pPr>
            <w:r w:rsidRPr="00672359">
              <w:t>using fault scenarios to test the source of system faults</w:t>
            </w:r>
          </w:p>
          <w:p w:rsidR="00000000" w:rsidRPr="00672359" w:rsidP="00672359">
            <w:pPr>
              <w:pStyle w:val="ListBullet2"/>
            </w:pPr>
            <w:r w:rsidRPr="00672359">
              <w:t>identifying faults and competency needed to rectify them</w:t>
            </w:r>
          </w:p>
          <w:p w:rsidR="00000000" w:rsidRPr="00672359" w:rsidP="00672359">
            <w:pPr>
              <w:pStyle w:val="ListBullet2"/>
            </w:pPr>
            <w:r w:rsidRPr="00672359">
              <w:t>rectifying faults in system</w:t>
            </w:r>
          </w:p>
          <w:p w:rsidR="00000000" w:rsidRPr="00672359" w:rsidP="00672359">
            <w:pPr>
              <w:pStyle w:val="ListBullet2"/>
            </w:pPr>
            <w:r w:rsidRPr="00672359">
              <w:t>verifying that the system operates correctly</w:t>
            </w:r>
          </w:p>
          <w:p w:rsidR="00000000" w:rsidRPr="00672359" w:rsidP="00672359">
            <w:pPr>
              <w:pStyle w:val="ListBullet2"/>
            </w:pPr>
            <w:r w:rsidRPr="00672359">
              <w:t>documenting fault rectification</w:t>
            </w:r>
          </w:p>
          <w:p w:rsidR="00000000" w:rsidRPr="00672359" w:rsidP="00672359">
            <w:pPr>
              <w:pStyle w:val="ListBullet2"/>
            </w:pPr>
            <w:r w:rsidRPr="00672359">
              <w:t>dealing with unplanned events on at least one occasion.</w:t>
            </w:r>
          </w:p>
          <w:p w:rsidR="00000000" w:rsidRPr="00672359" w:rsidP="00672359">
            <w:pPr>
              <w:pStyle w:val="BodyText"/>
            </w:pPr>
            <w:r w:rsidRPr="00672359">
              <w:t xml:space="preserve">Note: </w:t>
            </w:r>
          </w:p>
          <w:p w:rsidR="00000000" w:rsidRPr="00672359" w:rsidP="00672359">
            <w:pPr>
              <w:pStyle w:val="BodyText"/>
            </w:pPr>
            <w:r w:rsidRPr="00672359">
              <w:t xml:space="preserve">Successful completion of relevant vendor training may be used to contribute to evidence </w:t>
            </w:r>
            <w:r w:rsidRPr="00672359">
              <w:t>on which competency is deemed. In these cases the alignment of outcomes of vendor training with performance criteria and critical aspects of evidence shall be clearly identified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13" w:name="O_1003756"/>
      <w:bookmarkEnd w:id="13"/>
      <w:r w:rsidRPr="006723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59">
            <w:pPr>
              <w:pStyle w:val="BodyText"/>
              <w:rPr>
                <w:lang w:val="en-NZ"/>
              </w:rPr>
            </w:pPr>
            <w:r w:rsidRPr="0067235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ListBullet"/>
            </w:pPr>
            <w:r w:rsidRPr="00672359">
              <w:t>overview of the transmission system encompassing:</w:t>
            </w:r>
          </w:p>
          <w:p w:rsidR="00000000" w:rsidRPr="00672359" w:rsidP="00672359">
            <w:pPr>
              <w:pStyle w:val="ListBullet2"/>
            </w:pPr>
            <w:r w:rsidRPr="00672359">
              <w:t>lines, buses, transform</w:t>
            </w:r>
            <w:r w:rsidRPr="00672359">
              <w:t>ers and cables; line/bus layouts, including single and double switching, breaker and a half systems and high voltage (HV) crossing methods</w:t>
            </w:r>
          </w:p>
          <w:p w:rsidR="00000000" w:rsidRPr="00672359" w:rsidP="00672359">
            <w:pPr>
              <w:pStyle w:val="ListBullet"/>
            </w:pPr>
            <w:r w:rsidRPr="00672359">
              <w:t>the principles involved in HV alternating current ( a.c.) transmission encompassing:</w:t>
            </w:r>
          </w:p>
          <w:p w:rsidR="00000000" w:rsidRPr="00672359" w:rsidP="00672359">
            <w:pPr>
              <w:pStyle w:val="ListBullet2"/>
            </w:pPr>
            <w:r w:rsidRPr="00672359">
              <w:t>tower types and configurations</w:t>
            </w:r>
            <w:r w:rsidRPr="00672359">
              <w:t>; choice of towers or poles (economic and environmental); insulator types and configuration; types of conductors, their configuration and standard nomenclature; typical line spacing and ground clearances; line ratings based on ambient temperature; conducto</w:t>
            </w:r>
            <w:r w:rsidRPr="00672359">
              <w:t>r terminating and clamping equipment, including vibration damping principles and equipment</w:t>
            </w:r>
          </w:p>
          <w:p w:rsidR="00000000" w:rsidRPr="00672359" w:rsidP="00672359">
            <w:pPr>
              <w:pStyle w:val="ListBullet"/>
            </w:pPr>
            <w:r w:rsidRPr="00672359">
              <w:t>principles involved in direct current (d.c.) transmission encompassing:</w:t>
            </w:r>
          </w:p>
          <w:p w:rsidR="00000000" w:rsidRPr="00672359" w:rsidP="00672359">
            <w:pPr>
              <w:pStyle w:val="ListBullet2"/>
            </w:pPr>
            <w:r w:rsidRPr="00672359">
              <w:t xml:space="preserve">the economics, harmonic generation, VAR requirements and protection difficulties; types of </w:t>
            </w:r>
            <w:r w:rsidRPr="00672359">
              <w:t>connections and transformer requirements; advantages and disadvantages of d.c. transmission; typical overseas systems and likely (future) use in Australia</w:t>
            </w:r>
          </w:p>
          <w:p w:rsidR="00000000" w:rsidRPr="00672359" w:rsidP="00672359">
            <w:pPr>
              <w:pStyle w:val="ListBullet"/>
            </w:pPr>
            <w:r w:rsidRPr="00672359">
              <w:t>the principles of operation, voltage and current range, breaking capacity and field of use of the fo</w:t>
            </w:r>
            <w:r w:rsidRPr="00672359">
              <w:t>llowing types of circuit breakers</w:t>
            </w:r>
          </w:p>
          <w:p w:rsidR="00000000" w:rsidRPr="00672359" w:rsidP="00672359">
            <w:pPr>
              <w:pStyle w:val="ListBullet2"/>
            </w:pPr>
            <w:r w:rsidRPr="00672359">
              <w:t>bulk oil</w:t>
            </w:r>
          </w:p>
          <w:p w:rsidR="00000000" w:rsidRPr="00672359" w:rsidP="00672359">
            <w:pPr>
              <w:pStyle w:val="ListBullet2"/>
            </w:pPr>
            <w:r w:rsidRPr="00672359">
              <w:t>small oil volume</w:t>
            </w:r>
          </w:p>
          <w:p w:rsidR="00000000" w:rsidRPr="00672359" w:rsidP="00672359">
            <w:pPr>
              <w:pStyle w:val="ListBullet2"/>
            </w:pPr>
            <w:r w:rsidRPr="00672359">
              <w:t>air break</w:t>
            </w:r>
          </w:p>
          <w:p w:rsidR="00000000" w:rsidRPr="00672359" w:rsidP="00672359">
            <w:pPr>
              <w:pStyle w:val="ListBullet2"/>
            </w:pPr>
            <w:r w:rsidRPr="00672359">
              <w:t>air blast</w:t>
            </w:r>
          </w:p>
          <w:p w:rsidR="00000000" w:rsidRPr="00672359" w:rsidP="00672359">
            <w:pPr>
              <w:pStyle w:val="ListBullet2"/>
            </w:pPr>
            <w:r w:rsidRPr="00672359">
              <w:t>air puffer</w:t>
            </w:r>
          </w:p>
          <w:p w:rsidR="00000000" w:rsidRPr="00672359" w:rsidP="00672359">
            <w:pPr>
              <w:pStyle w:val="ListBullet2"/>
            </w:pPr>
            <w:r w:rsidRPr="00672359">
              <w:t>vacuum and</w:t>
            </w:r>
          </w:p>
          <w:p w:rsidR="00000000" w:rsidRPr="00672359" w:rsidP="00672359">
            <w:pPr>
              <w:pStyle w:val="ListBullet2"/>
            </w:pPr>
            <w:r w:rsidRPr="00672359">
              <w:t>SF6 (double pressure and puffer types)</w:t>
            </w:r>
          </w:p>
          <w:p w:rsidR="00000000" w:rsidRPr="00672359" w:rsidP="00672359">
            <w:pPr>
              <w:pStyle w:val="ListBullet"/>
            </w:pPr>
            <w:r w:rsidRPr="00672359">
              <w:t>the types of isolators in use, such as duo-roll, blade and scissor type</w:t>
            </w:r>
          </w:p>
          <w:p w:rsidR="00000000" w:rsidRPr="00672359" w:rsidP="00672359">
            <w:pPr>
              <w:pStyle w:val="ListBullet"/>
            </w:pPr>
            <w:r w:rsidRPr="00672359">
              <w:t>circuit breaker auxiliary systems encompassing:</w:t>
            </w:r>
          </w:p>
          <w:p w:rsidR="00000000" w:rsidRPr="00672359" w:rsidP="00672359">
            <w:pPr>
              <w:pStyle w:val="ListBullet2"/>
            </w:pPr>
            <w:r w:rsidRPr="00672359">
              <w:t>high pressure air systems, and air storage and handling processes</w:t>
            </w:r>
          </w:p>
          <w:p w:rsidR="00000000" w:rsidRPr="00672359" w:rsidP="00672359">
            <w:pPr>
              <w:pStyle w:val="ListBullet2"/>
            </w:pPr>
            <w:r w:rsidRPr="00672359">
              <w:t>d.c. systems, including battery types, charging and protection systems and earth fault detection systems</w:t>
            </w:r>
          </w:p>
          <w:p w:rsidR="00000000" w:rsidRPr="00672359" w:rsidP="00672359">
            <w:pPr>
              <w:pStyle w:val="ListBullet2"/>
            </w:pPr>
            <w:r w:rsidRPr="00672359">
              <w:t>SF6 conditioning, storage and handli</w:t>
            </w:r>
            <w:r w:rsidRPr="00672359">
              <w:t>ng system</w:t>
            </w:r>
          </w:p>
          <w:p w:rsidR="00000000" w:rsidRPr="00672359" w:rsidP="00672359">
            <w:pPr>
              <w:pStyle w:val="ListBullet"/>
            </w:pPr>
            <w:r w:rsidRPr="00672359">
              <w:t>the characteristics of lines and cables encompassing:</w:t>
            </w:r>
          </w:p>
          <w:p w:rsidR="00000000" w:rsidRPr="00672359" w:rsidP="00672359">
            <w:pPr>
              <w:pStyle w:val="ListBullet2"/>
            </w:pPr>
            <w:r w:rsidRPr="00672359">
              <w:t xml:space="preserve">the calculation of R, X and B for different arrangements of conductor; typical values for </w:t>
            </w:r>
            <w:r w:rsidRPr="00672359">
              <w:t>actual lines; transposition; models based on line length; voltage and line regulation; the transmission of power (P) and VARs (Q)</w:t>
            </w:r>
          </w:p>
          <w:p w:rsidR="00000000" w:rsidRPr="00672359" w:rsidP="00672359">
            <w:pPr>
              <w:pStyle w:val="ListBullet"/>
            </w:pPr>
            <w:r w:rsidRPr="00672359">
              <w:t xml:space="preserve">control of voltage - conditions leading to voltage collapse and system disintegration, effects on the system of high voltage </w:t>
            </w:r>
            <w:r w:rsidRPr="00672359">
              <w:t>(HV)/low voltage (LV), and voltage control devices including:</w:t>
            </w:r>
          </w:p>
          <w:p w:rsidR="00000000" w:rsidRPr="00672359" w:rsidP="00672359">
            <w:pPr>
              <w:pStyle w:val="ListBullet2"/>
            </w:pPr>
            <w:r w:rsidRPr="00672359">
              <w:t>voltage regulators applied to generators and synchronous phase modifiers</w:t>
            </w:r>
          </w:p>
          <w:p w:rsidR="00000000" w:rsidRPr="00672359" w:rsidP="00672359">
            <w:pPr>
              <w:pStyle w:val="ListBullet2"/>
            </w:pPr>
            <w:r w:rsidRPr="00672359">
              <w:t>electromagnetic voltage regulators</w:t>
            </w:r>
          </w:p>
          <w:p w:rsidR="00000000" w:rsidRPr="00672359" w:rsidP="00672359">
            <w:pPr>
              <w:pStyle w:val="ListBullet2"/>
            </w:pPr>
            <w:r w:rsidRPr="00672359">
              <w:t>series and parallel capacitors</w:t>
            </w:r>
          </w:p>
          <w:p w:rsidR="00000000" w:rsidRPr="00672359" w:rsidP="00672359">
            <w:pPr>
              <w:pStyle w:val="ListBullet2"/>
            </w:pPr>
            <w:r w:rsidRPr="00672359">
              <w:t>on-load tap changer (OLTC) transformers and static VAR</w:t>
            </w:r>
            <w:r w:rsidRPr="00672359">
              <w:t xml:space="preserve"> compensations (SVCs)</w:t>
            </w:r>
          </w:p>
          <w:p w:rsidR="00000000" w:rsidRPr="00672359" w:rsidP="00672359">
            <w:pPr>
              <w:pStyle w:val="ListBullet"/>
            </w:pPr>
            <w:r w:rsidRPr="00672359">
              <w:t>range of devices covered by SVCs, including:</w:t>
            </w:r>
          </w:p>
          <w:p w:rsidR="00000000" w:rsidRPr="00672359" w:rsidP="00672359">
            <w:pPr>
              <w:pStyle w:val="ListBullet2"/>
            </w:pPr>
            <w:r w:rsidRPr="00672359">
              <w:t xml:space="preserve">saturated reactor (SR)compensations </w:t>
            </w:r>
          </w:p>
          <w:p w:rsidR="00000000" w:rsidRPr="00672359" w:rsidP="00672359">
            <w:pPr>
              <w:pStyle w:val="ListBullet2"/>
            </w:pPr>
            <w:r w:rsidRPr="00672359">
              <w:t xml:space="preserve">thyristor controlled reactor (TCR) compensators </w:t>
            </w:r>
          </w:p>
          <w:p w:rsidR="00000000" w:rsidRPr="00672359" w:rsidP="00672359">
            <w:pPr>
              <w:pStyle w:val="ListBullet2"/>
            </w:pPr>
            <w:r w:rsidRPr="00672359">
              <w:t xml:space="preserve">combined TCR/TSCs </w:t>
            </w:r>
          </w:p>
          <w:p w:rsidR="00000000" w:rsidRPr="00672359" w:rsidP="00672359">
            <w:pPr>
              <w:pStyle w:val="ListBullet2"/>
            </w:pPr>
            <w:r w:rsidRPr="00672359">
              <w:t>production of wave-form distorting harmonics and control devices</w:t>
            </w:r>
          </w:p>
          <w:p w:rsidR="00000000" w:rsidRPr="00672359" w:rsidP="00672359">
            <w:pPr>
              <w:pStyle w:val="ListBullet"/>
            </w:pPr>
            <w:r w:rsidRPr="00672359">
              <w:t>importance of th</w:t>
            </w:r>
            <w:r w:rsidRPr="00672359">
              <w:t>e location in the system of voltage control devices</w:t>
            </w:r>
          </w:p>
          <w:p w:rsidR="00000000" w:rsidRPr="00672359" w:rsidP="00672359">
            <w:pPr>
              <w:pStyle w:val="ListBullet"/>
            </w:pPr>
            <w:r w:rsidRPr="00672359">
              <w:t>use of graphical methods to calculate the size of VAR regulating plant</w:t>
            </w:r>
          </w:p>
          <w:p w:rsidR="00000000" w:rsidRPr="00672359" w:rsidP="00672359">
            <w:pPr>
              <w:pStyle w:val="ListBullet"/>
            </w:pPr>
            <w:r w:rsidRPr="00672359">
              <w:t>types of communication systems including:</w:t>
            </w:r>
          </w:p>
          <w:p w:rsidR="00000000" w:rsidRPr="00672359" w:rsidP="00672359">
            <w:pPr>
              <w:pStyle w:val="ListBullet2"/>
            </w:pPr>
            <w:r w:rsidRPr="00672359">
              <w:t>telephone, power line carrier, dedicated cable, micro-wave links and fibre optics; quantities and signals to be communicated; Advantages and disadvantages of the various systems and equipment requirements</w:t>
            </w:r>
          </w:p>
          <w:p w:rsidR="00000000" w:rsidRPr="00672359" w:rsidP="00672359">
            <w:pPr>
              <w:pStyle w:val="ListBullet"/>
            </w:pPr>
            <w:r w:rsidRPr="00672359">
              <w:t>transient over-voltages in power systems, includin</w:t>
            </w:r>
            <w:r w:rsidRPr="00672359">
              <w:t xml:space="preserve">g: </w:t>
            </w:r>
          </w:p>
          <w:p w:rsidR="00000000" w:rsidRPr="00672359" w:rsidP="00672359">
            <w:pPr>
              <w:pStyle w:val="ListBullet2"/>
            </w:pPr>
            <w:r w:rsidRPr="00672359">
              <w:t xml:space="preserve">switching and lightning over-voltages and their effect on different plant items; transient over-voltage control and reduction using surge diverters, shield wires and CB control; insulation systems, insulation coordination, insulation grading in plant </w:t>
            </w:r>
            <w:r w:rsidRPr="00672359">
              <w:t>items, and bushings and capacitor bushings</w:t>
            </w:r>
          </w:p>
          <w:p w:rsidR="00000000" w:rsidRPr="00672359" w:rsidP="00672359">
            <w:pPr>
              <w:pStyle w:val="ListBullet"/>
            </w:pPr>
            <w:r w:rsidRPr="00672359">
              <w:t>factors leading to the generation of corona encompassing:</w:t>
            </w:r>
          </w:p>
          <w:p w:rsidR="00000000" w:rsidRPr="00672359" w:rsidP="00672359">
            <w:pPr>
              <w:pStyle w:val="ListBullet2"/>
            </w:pPr>
            <w:r w:rsidRPr="00672359">
              <w:t>consequences of corona; reduction of corona, including conductor bundling, grading rings and conductor surface treatment.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14" w:name="O_1003757"/>
      <w:bookmarkEnd w:id="14"/>
      <w:r w:rsidRPr="006723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59" w:rsidP="00672359">
            <w:pPr>
              <w:pStyle w:val="BodyText"/>
            </w:pPr>
            <w:r w:rsidRPr="00672359">
              <w:t>Assessors must hold credentials specified within the Standards for Registered Training Organisations current at the time of assessment.</w:t>
            </w:r>
          </w:p>
          <w:p w:rsidR="00000000" w:rsidRPr="00672359" w:rsidP="00672359">
            <w:pPr>
              <w:pStyle w:val="BodyText"/>
            </w:pPr>
            <w:r w:rsidRPr="00672359">
              <w:t>Assessment must satisfy the Principles of Assessment and Rules of Evidence and all regulatory requ</w:t>
            </w:r>
            <w:r w:rsidRPr="00672359">
              <w:t>irements included within the Standards for Registered Training Organisations current at the time of assessment.</w:t>
            </w:r>
          </w:p>
          <w:p w:rsidR="00000000" w:rsidRPr="00672359" w:rsidP="00672359">
            <w:pPr>
              <w:pStyle w:val="BodyText"/>
            </w:pPr>
            <w:r w:rsidRPr="00672359">
              <w:t xml:space="preserve">Assessment must occur in workplace operational situations where it is appropriate to do so; where this is </w:t>
            </w:r>
            <w:r w:rsidRPr="00672359">
              <w:t>not appropriate, assessment must occur</w:t>
            </w:r>
            <w:r w:rsidRPr="00672359">
              <w:t xml:space="preserve"> in simulated conditions involving realistic and authentic activities that replicate operational workplace conditions.</w:t>
            </w:r>
          </w:p>
          <w:p w:rsidR="00000000" w:rsidRPr="00672359" w:rsidP="00672359">
            <w:pPr>
              <w:pStyle w:val="BodyText"/>
            </w:pPr>
            <w:r w:rsidRPr="00672359">
              <w:t>Assessment processes and techniques must be appropriate to the language, literacy and numeracy requirements of the work being performed a</w:t>
            </w:r>
            <w:r w:rsidRPr="00672359">
              <w:t>nd the needs of the candidate.</w:t>
            </w:r>
          </w:p>
          <w:p w:rsidR="00000000" w:rsidRPr="00672359" w:rsidP="00672359">
            <w:pPr>
              <w:pStyle w:val="BodyText"/>
            </w:pPr>
            <w:r w:rsidRPr="00672359">
              <w:t>Resources for assessment must include access to:</w:t>
            </w:r>
          </w:p>
          <w:p w:rsidR="00000000" w:rsidRPr="00672359" w:rsidP="00672359">
            <w:pPr>
              <w:pStyle w:val="ListBullet"/>
            </w:pPr>
            <w:r w:rsidRPr="00672359">
              <w:t>a range of relevant exercises, case studies and/or other simulations</w:t>
            </w:r>
          </w:p>
          <w:p w:rsidR="00000000" w:rsidRPr="00672359" w:rsidP="00672359">
            <w:pPr>
              <w:pStyle w:val="ListBullet"/>
            </w:pPr>
            <w:r w:rsidRPr="00672359">
              <w:t>relevant and appropriate materials, tools, facilities, equipment and personal protective equipment (PPE) c</w:t>
            </w:r>
            <w:r w:rsidRPr="00672359">
              <w:t>urrently used in industry</w:t>
            </w:r>
          </w:p>
          <w:p w:rsidR="00000000" w:rsidRPr="00672359" w:rsidP="00672359">
            <w:pPr>
              <w:pStyle w:val="ListBullet"/>
            </w:pPr>
            <w:r w:rsidRPr="00672359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672359" w:rsidP="00672359">
      <w:pPr>
        <w:pStyle w:val="NoPaddingFontSize1"/>
      </w:pPr>
    </w:p>
    <w:p w:rsidR="00000000" w:rsidRPr="00672359" w:rsidP="00672359">
      <w:pPr>
        <w:pStyle w:val="AllowPageBreak"/>
      </w:pPr>
    </w:p>
    <w:p w:rsidR="00000000" w:rsidRPr="00672359" w:rsidP="00672359">
      <w:pPr>
        <w:pStyle w:val="Heading1"/>
      </w:pPr>
      <w:bookmarkStart w:id="15" w:name="O_1003760"/>
      <w:bookmarkEnd w:id="15"/>
      <w:r w:rsidRPr="00672359">
        <w:t>Links</w:t>
      </w:r>
    </w:p>
    <w:p w:rsidR="00000000" w:rsidRPr="00672359" w:rsidP="00100BAE">
      <w:pPr>
        <w:pStyle w:val="BodyText"/>
      </w:pPr>
      <w:r w:rsidRPr="0067235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46E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2359" w:rsidP="00672359"/>
    <w:sectPr w:rsidSect="006723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 w:rsidRPr="00100BAE" w:rsidP="00100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AE" w:rsidP="00672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0BAE" w:rsidP="00672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00BAE" w:rsidP="006723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 w:rsidP="00672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BAE">
      <w:t>Approved</w:t>
    </w:r>
    <w:r w:rsidR="00100B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BA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BAE">
      <w:rPr>
        <w:noProof/>
      </w:rPr>
      <w:t>6</w:t>
    </w:r>
    <w:r>
      <w:rPr>
        <w:noProof/>
      </w:rPr>
      <w:fldChar w:fldCharType="end"/>
    </w:r>
  </w:p>
  <w:p w:rsidR="00672359" w:rsidP="00672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B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BAE">
      <w:t>Powering Skills Organisation</w:t>
    </w:r>
    <w:r w:rsidR="00100BAE">
      <w:fldChar w:fldCharType="end"/>
    </w:r>
  </w:p>
  <w:p w:rsidR="00672359" w:rsidP="00672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359" w:rsidRPr="00100BAE" w:rsidP="00100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AE" w:rsidRPr="002D2AF8" w:rsidP="00672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UETTDRIS71 Diagnose and rectify faults in electrical energy supply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BAE" w:rsidP="006723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59" w:rsidRPr="002D2AF8" w:rsidP="00672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BAE">
      <w:t>UETTDRIS71 Diagnose and rectify faults in electrical energy supply transmission systems</w:t>
    </w:r>
    <w:r w:rsidR="00100B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BAE">
      <w:rPr>
        <w:noProof/>
      </w:rPr>
      <w:t>2 March 2025</w:t>
    </w:r>
    <w:r>
      <w:fldChar w:fldCharType="end"/>
    </w:r>
  </w:p>
  <w:p w:rsidR="00672359" w:rsidP="00672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347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E9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1C1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359"/>
  </w:style>
  <w:style w:type="character" w:customStyle="1" w:styleId="Heading1Char">
    <w:name w:val="Heading 1 Char"/>
    <w:basedOn w:val="DefaultParagraphFont"/>
    <w:link w:val="Heading1"/>
    <w:rsid w:val="00672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3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359"/>
    <w:rPr>
      <w:b/>
      <w:spacing w:val="0"/>
    </w:rPr>
  </w:style>
  <w:style w:type="paragraph" w:styleId="ListBullet2">
    <w:name w:val="List Bullet 2"/>
    <w:basedOn w:val="List2"/>
    <w:rsid w:val="006723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2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3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359"/>
    <w:rPr>
      <w:i/>
    </w:rPr>
  </w:style>
  <w:style w:type="paragraph" w:styleId="Caption">
    <w:name w:val="caption"/>
    <w:basedOn w:val="BodyText"/>
    <w:next w:val="Normal"/>
    <w:qFormat/>
    <w:rsid w:val="00672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359"/>
  </w:style>
  <w:style w:type="paragraph" w:styleId="TableofFigures">
    <w:name w:val="table of figures"/>
    <w:basedOn w:val="Normal"/>
    <w:next w:val="Normal"/>
    <w:semiHidden/>
    <w:rsid w:val="00672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3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359"/>
    <w:rPr>
      <w:rFonts w:ascii="Wingdings" w:hAnsi="Wingdings"/>
    </w:rPr>
  </w:style>
  <w:style w:type="paragraph" w:customStyle="1" w:styleId="TableHeading">
    <w:name w:val="Table Heading"/>
    <w:basedOn w:val="HeadingBase"/>
    <w:rsid w:val="00672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359"/>
    <w:rPr>
      <w:color w:val="0033CC"/>
      <w:u w:val="none"/>
    </w:rPr>
  </w:style>
  <w:style w:type="paragraph" w:customStyle="1" w:styleId="BodyTextRight">
    <w:name w:val="Body Text Right"/>
    <w:basedOn w:val="BodyText"/>
    <w:rsid w:val="00672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3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359"/>
    <w:rPr>
      <w:sz w:val="32"/>
    </w:rPr>
  </w:style>
  <w:style w:type="paragraph" w:customStyle="1" w:styleId="HeadingProcedure">
    <w:name w:val="Heading Procedure"/>
    <w:basedOn w:val="HeadingBase"/>
    <w:next w:val="Normal"/>
    <w:rsid w:val="00672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359"/>
    <w:pPr>
      <w:spacing w:before="60" w:after="60"/>
    </w:pPr>
  </w:style>
  <w:style w:type="paragraph" w:styleId="ListContinue">
    <w:name w:val="List Continue"/>
    <w:basedOn w:val="List"/>
    <w:rsid w:val="00672359"/>
    <w:pPr>
      <w:ind w:firstLine="0"/>
    </w:pPr>
  </w:style>
  <w:style w:type="paragraph" w:customStyle="1" w:styleId="ListNote">
    <w:name w:val="List Note"/>
    <w:basedOn w:val="List"/>
    <w:rsid w:val="00672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359"/>
    <w:rPr>
      <w:rFonts w:ascii="Courier New" w:hAnsi="Courier New"/>
    </w:rPr>
  </w:style>
  <w:style w:type="paragraph" w:customStyle="1" w:styleId="NoteBullet">
    <w:name w:val="Note Bullet"/>
    <w:basedOn w:val="Note"/>
    <w:rsid w:val="00672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359"/>
    <w:rPr>
      <w:b/>
      <w:smallCaps/>
    </w:rPr>
  </w:style>
  <w:style w:type="paragraph" w:customStyle="1" w:styleId="TableListNumber">
    <w:name w:val="Table List Number"/>
    <w:basedOn w:val="ListNumber"/>
    <w:rsid w:val="00672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359"/>
    <w:pPr>
      <w:numPr>
        <w:numId w:val="9"/>
      </w:numPr>
    </w:pPr>
  </w:style>
  <w:style w:type="paragraph" w:customStyle="1" w:styleId="ListAlpha2">
    <w:name w:val="List Alpha 2"/>
    <w:basedOn w:val="List2"/>
    <w:rsid w:val="00672359"/>
    <w:pPr>
      <w:numPr>
        <w:numId w:val="8"/>
      </w:numPr>
    </w:pPr>
  </w:style>
  <w:style w:type="paragraph" w:styleId="List2">
    <w:name w:val="List 2"/>
    <w:basedOn w:val="BodyText"/>
    <w:rsid w:val="00672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3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359"/>
    <w:pPr>
      <w:numPr>
        <w:numId w:val="4"/>
      </w:numPr>
    </w:pPr>
  </w:style>
  <w:style w:type="paragraph" w:styleId="ListContinue2">
    <w:name w:val="List Continue 2"/>
    <w:basedOn w:val="List2"/>
    <w:rsid w:val="00672359"/>
    <w:pPr>
      <w:ind w:firstLine="0"/>
    </w:pPr>
  </w:style>
  <w:style w:type="paragraph" w:styleId="ListContinue3">
    <w:name w:val="List Continue 3"/>
    <w:basedOn w:val="List3"/>
    <w:rsid w:val="00672359"/>
    <w:pPr>
      <w:ind w:left="1021" w:firstLine="0"/>
    </w:pPr>
  </w:style>
  <w:style w:type="paragraph" w:styleId="ListContinue4">
    <w:name w:val="List Continue 4"/>
    <w:basedOn w:val="List4"/>
    <w:rsid w:val="00672359"/>
    <w:pPr>
      <w:ind w:firstLine="0"/>
    </w:pPr>
  </w:style>
  <w:style w:type="paragraph" w:styleId="ListContinue5">
    <w:name w:val="List Continue 5"/>
    <w:basedOn w:val="List5"/>
    <w:rsid w:val="00672359"/>
    <w:pPr>
      <w:ind w:firstLine="0"/>
    </w:pPr>
  </w:style>
  <w:style w:type="paragraph" w:styleId="ListNumber3">
    <w:name w:val="List Number 3"/>
    <w:basedOn w:val="List3"/>
    <w:rsid w:val="00672359"/>
    <w:pPr>
      <w:numPr>
        <w:numId w:val="5"/>
      </w:numPr>
    </w:pPr>
  </w:style>
  <w:style w:type="paragraph" w:styleId="ListNumber4">
    <w:name w:val="List Number 4"/>
    <w:basedOn w:val="List4"/>
    <w:rsid w:val="00672359"/>
    <w:pPr>
      <w:numPr>
        <w:numId w:val="6"/>
      </w:numPr>
    </w:pPr>
  </w:style>
  <w:style w:type="paragraph" w:styleId="ListNumber5">
    <w:name w:val="List Number 5"/>
    <w:basedOn w:val="List5"/>
    <w:rsid w:val="00672359"/>
    <w:pPr>
      <w:numPr>
        <w:numId w:val="7"/>
      </w:numPr>
    </w:pPr>
  </w:style>
  <w:style w:type="paragraph" w:styleId="BlockText">
    <w:name w:val="Block Text"/>
    <w:basedOn w:val="Normal"/>
    <w:rsid w:val="00672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359"/>
    <w:rPr>
      <w:sz w:val="16"/>
      <w:vertAlign w:val="superscript"/>
    </w:rPr>
  </w:style>
  <w:style w:type="character" w:customStyle="1" w:styleId="Symbols">
    <w:name w:val="Symbols"/>
    <w:basedOn w:val="DefaultParagraphFont"/>
    <w:rsid w:val="00672359"/>
    <w:rPr>
      <w:rFonts w:ascii="Symbol" w:hAnsi="Symbol"/>
    </w:rPr>
  </w:style>
  <w:style w:type="character" w:customStyle="1" w:styleId="MenuOptions">
    <w:name w:val="Menu Options"/>
    <w:basedOn w:val="DefaultParagraphFont"/>
    <w:rsid w:val="00672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359"/>
    <w:rPr>
      <w:b/>
    </w:rPr>
  </w:style>
  <w:style w:type="character" w:customStyle="1" w:styleId="Underlined">
    <w:name w:val="Underlined"/>
    <w:basedOn w:val="DefaultParagraphFont"/>
    <w:rsid w:val="00672359"/>
    <w:rPr>
      <w:u w:val="single"/>
    </w:rPr>
  </w:style>
  <w:style w:type="paragraph" w:customStyle="1" w:styleId="TableBodyTextRight">
    <w:name w:val="Table Body Text Right"/>
    <w:basedOn w:val="TableBodyText"/>
    <w:rsid w:val="00672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359"/>
    <w:rPr>
      <w:sz w:val="18"/>
    </w:rPr>
  </w:style>
  <w:style w:type="paragraph" w:customStyle="1" w:styleId="BodySmallRight">
    <w:name w:val="Body Small Right"/>
    <w:basedOn w:val="BodyTextRight"/>
    <w:rsid w:val="00672359"/>
    <w:rPr>
      <w:sz w:val="18"/>
      <w:szCs w:val="18"/>
    </w:rPr>
  </w:style>
  <w:style w:type="paragraph" w:customStyle="1" w:styleId="MarginEdition">
    <w:name w:val="Margin Edition"/>
    <w:basedOn w:val="MarginNote"/>
    <w:rsid w:val="00672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359"/>
    <w:rPr>
      <w:sz w:val="2"/>
      <w:szCs w:val="2"/>
    </w:rPr>
  </w:style>
  <w:style w:type="character" w:customStyle="1" w:styleId="Small">
    <w:name w:val="Small"/>
    <w:basedOn w:val="DefaultParagraphFont"/>
    <w:rsid w:val="00672359"/>
    <w:rPr>
      <w:sz w:val="16"/>
    </w:rPr>
  </w:style>
  <w:style w:type="paragraph" w:customStyle="1" w:styleId="WideTable">
    <w:name w:val="Wide Table"/>
    <w:basedOn w:val="Normal"/>
    <w:rsid w:val="00672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359"/>
  </w:style>
  <w:style w:type="paragraph" w:styleId="Quote">
    <w:name w:val="Quote"/>
    <w:basedOn w:val="Heading1"/>
    <w:link w:val="QuoteChar"/>
    <w:qFormat/>
    <w:rsid w:val="00672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359"/>
    <w:pPr>
      <w:pageBreakBefore/>
    </w:pPr>
  </w:style>
  <w:style w:type="paragraph" w:customStyle="1" w:styleId="Border">
    <w:name w:val="Border"/>
    <w:basedOn w:val="Normal"/>
    <w:qFormat/>
    <w:rsid w:val="00672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359"/>
    <w:rPr>
      <w:u w:val="single"/>
    </w:rPr>
  </w:style>
  <w:style w:type="character" w:customStyle="1" w:styleId="BoldandItalics">
    <w:name w:val="Bold and Italics"/>
    <w:qFormat/>
    <w:rsid w:val="00672359"/>
    <w:rPr>
      <w:b/>
      <w:i/>
      <w:u w:val="none"/>
    </w:rPr>
  </w:style>
  <w:style w:type="paragraph" w:styleId="BalloonText">
    <w:name w:val="Balloon Text"/>
    <w:basedOn w:val="Normal"/>
    <w:link w:val="BalloonTextChar"/>
    <w:rsid w:val="00672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359"/>
    <w:pPr>
      <w:spacing w:before="0" w:after="0"/>
    </w:pPr>
  </w:style>
  <w:style w:type="paragraph" w:customStyle="1" w:styleId="BodyTextBold">
    <w:name w:val="Body Text Bold"/>
    <w:basedOn w:val="BodyText"/>
    <w:qFormat/>
    <w:rsid w:val="00672359"/>
    <w:rPr>
      <w:b/>
    </w:rPr>
  </w:style>
  <w:style w:type="character" w:styleId="Hyperlink">
    <w:name w:val="Hyperlink"/>
    <w:basedOn w:val="DefaultParagraphFont"/>
    <w:uiPriority w:val="99"/>
    <w:unhideWhenUsed/>
    <w:rsid w:val="00100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1679</Words>
  <Characters>10817</Characters>
  <Application>Microsoft Office Word</Application>
  <DocSecurity>0</DocSecurity>
  <Lines>327</Lines>
  <Paragraphs>186</Paragraphs>
  <ScaleCrop>false</ScaleCrop>
  <Company>Author-it Software Corporation Ltd.</Company>
  <LinksUpToDate>false</LinksUpToDate>
  <CharactersWithSpaces>12310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UETTDRIS71 Diagnose and rectify faults in electrical energy supply transmission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