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C54" w:rsidP="00D81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UETTDRIS70 Diagnose and rectify faults in electrical energy distribution systems</w:t>
      </w:r>
      <w:r>
        <w:fldChar w:fldCharType="end"/>
      </w:r>
    </w:p>
    <w:p w:rsidR="00D81C54" w:rsidP="00D81C54">
      <w:pPr>
        <w:pStyle w:val="Version"/>
        <w:sectPr w:rsidSect="00D11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E6D" w:rsidP="00D11E6D">
      <w:pPr>
        <w:pStyle w:val="SuperHeading"/>
      </w:pPr>
      <w:r w:rsidRPr="00D11E6D">
        <w:t>UETTDRIS70 Diagnose and rectify faults in electrical energy distribution systems</w:t>
      </w:r>
    </w:p>
    <w:p w:rsidR="00000000" w:rsidRPr="00D11E6D" w:rsidP="00D11E6D">
      <w:pPr>
        <w:pStyle w:val="Heading1"/>
      </w:pPr>
      <w:bookmarkStart w:id="1" w:name="O_1003725"/>
      <w:bookmarkEnd w:id="1"/>
      <w:r w:rsidRPr="00D11E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11E6D" w:rsidP="00D11E6D">
      <w:pPr>
        <w:pStyle w:val="NoPaddingFontSize1"/>
      </w:pPr>
    </w:p>
    <w:p w:rsidR="00000000" w:rsidRPr="00D11E6D" w:rsidP="00D11E6D">
      <w:pPr>
        <w:pStyle w:val="AllowPageBreak"/>
      </w:pPr>
    </w:p>
    <w:p w:rsidR="00000000" w:rsidRPr="00D11E6D" w:rsidP="00D11E6D">
      <w:pPr>
        <w:pStyle w:val="Heading1"/>
      </w:pPr>
      <w:bookmarkStart w:id="2" w:name="O_1003726"/>
      <w:bookmarkEnd w:id="2"/>
      <w:r w:rsidRPr="00D11E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t>This unit covers diagnosing and rectifying faults in networks supplying electrical energy to consumers. The unit encompasses safe working practices, interpreting diagrams and technical data, applying knowledge of energy su</w:t>
            </w:r>
            <w:r w:rsidRPr="00D11E6D">
              <w:t>pply and reticulation systems to logical fault-finding processes, implementing fault rectification, safety and functional testing and reporting work activities and outcomes.</w:t>
            </w:r>
          </w:p>
          <w:p w:rsidR="00000000" w:rsidRPr="00D11E6D" w:rsidP="00D11E6D">
            <w:pPr>
              <w:pStyle w:val="BodyText"/>
            </w:pPr>
            <w:r w:rsidRPr="00D11E6D">
              <w:t>The application of the skills and knowledge described in this unit requires a lice</w:t>
            </w:r>
            <w:r w:rsidRPr="00D11E6D">
              <w:t xml:space="preserve">nce/registration to practice in the workplace subject to regulations for undertaking of electrical work.  </w:t>
            </w:r>
          </w:p>
          <w:p w:rsidR="00000000" w:rsidRPr="00D11E6D" w:rsidP="00D11E6D">
            <w:pPr>
              <w:pStyle w:val="BodyText"/>
            </w:pPr>
            <w:r w:rsidRPr="00D11E6D">
              <w:t>Other conditions may apply under state and territory legislative and regulatory licencing requirements which must be confirmed prior to commencing th</w:t>
            </w:r>
            <w:r w:rsidRPr="00D11E6D">
              <w:t>is unit.</w:t>
            </w:r>
          </w:p>
        </w:tc>
      </w:tr>
    </w:tbl>
    <w:p w:rsidR="00000000" w:rsidRPr="00D11E6D" w:rsidP="00D11E6D">
      <w:pPr>
        <w:pStyle w:val="NoPaddingFontSize1"/>
      </w:pPr>
    </w:p>
    <w:p w:rsidR="00000000" w:rsidRPr="00D11E6D" w:rsidP="00D11E6D">
      <w:pPr>
        <w:pStyle w:val="AllowPageBreak"/>
      </w:pPr>
    </w:p>
    <w:p w:rsidR="00000000" w:rsidRPr="00D11E6D" w:rsidP="00D11E6D">
      <w:pPr>
        <w:pStyle w:val="Heading1"/>
      </w:pPr>
      <w:bookmarkStart w:id="3" w:name="O_1003727"/>
      <w:bookmarkEnd w:id="3"/>
      <w:r w:rsidRPr="00D11E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t>Common Unit Group</w:t>
            </w:r>
          </w:p>
          <w:p w:rsidR="00000000" w:rsidRPr="00D11E6D" w:rsidP="00D11E6D">
            <w:pPr>
              <w:pStyle w:val="BodyText"/>
            </w:pPr>
            <w:r w:rsidRPr="00D11E6D">
              <w:t>UEENEEE101A Apply Occupational Health and Safety regulations, codes and practices in the workplace</w:t>
            </w:r>
          </w:p>
          <w:p w:rsidR="00000000" w:rsidRPr="00D11E6D" w:rsidP="00D11E6D">
            <w:pPr>
              <w:pStyle w:val="BodyText"/>
            </w:pPr>
            <w:r w:rsidRPr="00D11E6D">
              <w:t>UEENEEE102A Fabricate, assemble and dismantle utilities industry components</w:t>
            </w:r>
          </w:p>
          <w:p w:rsidR="00000000" w:rsidRPr="00D11E6D" w:rsidP="00D11E6D">
            <w:pPr>
              <w:pStyle w:val="BodyText"/>
            </w:pPr>
            <w:r w:rsidRPr="00D11E6D">
              <w:t>UEENEEE104A So</w:t>
            </w:r>
            <w:r w:rsidRPr="00D11E6D">
              <w:t>lve problems in d.c. circuits</w:t>
            </w:r>
          </w:p>
          <w:p w:rsidR="00000000" w:rsidRPr="00D11E6D" w:rsidP="00D11E6D">
            <w:pPr>
              <w:pStyle w:val="BodyText"/>
            </w:pPr>
            <w:r w:rsidRPr="00D11E6D">
              <w:t>UEENEEE105A Fix and secure electrotechnology equipment</w:t>
            </w:r>
          </w:p>
          <w:p w:rsidR="00000000" w:rsidRPr="00D11E6D" w:rsidP="00D11E6D">
            <w:pPr>
              <w:pStyle w:val="BodyText"/>
            </w:pPr>
            <w:r w:rsidRPr="00D11E6D">
              <w:t>UEENEEE107A Use drawings, diagrams, schedules, standards, codes and specifications</w:t>
            </w:r>
          </w:p>
          <w:p w:rsidR="00000000" w:rsidRPr="00D11E6D" w:rsidP="00D11E6D">
            <w:pPr>
              <w:pStyle w:val="BodyText"/>
            </w:pPr>
            <w:r w:rsidRPr="00D11E6D">
              <w:t>UEENEEG101A Solve problems in electromagnetic devices and related circuits</w:t>
            </w:r>
          </w:p>
          <w:p w:rsidR="00000000" w:rsidRPr="00D11E6D" w:rsidP="00D11E6D">
            <w:pPr>
              <w:pStyle w:val="BodyText"/>
            </w:pPr>
            <w:r w:rsidRPr="00D11E6D">
              <w:t>UEENEEG102A S</w:t>
            </w:r>
            <w:r w:rsidRPr="00D11E6D">
              <w:t>olve problems in low voltage a.c. circuits</w:t>
            </w:r>
          </w:p>
          <w:p w:rsidR="00000000" w:rsidRPr="00D11E6D" w:rsidP="00D11E6D">
            <w:pPr>
              <w:pStyle w:val="BodyText"/>
            </w:pPr>
            <w:r w:rsidRPr="00D11E6D">
              <w:t>UEENEEG006A Solve problems in single and three phase low voltage machines</w:t>
            </w:r>
          </w:p>
          <w:p w:rsidR="00000000" w:rsidRPr="00D11E6D" w:rsidP="00D11E6D">
            <w:pPr>
              <w:pStyle w:val="BodyText"/>
            </w:pPr>
            <w:r w:rsidRPr="00D11E6D">
              <w:t>UEENEEG106A Terminate cables, cords and accessories for low voltage circuits</w:t>
            </w:r>
          </w:p>
          <w:p w:rsidR="00000000" w:rsidRPr="00D11E6D" w:rsidP="00D11E6D">
            <w:pPr>
              <w:pStyle w:val="BodyText"/>
            </w:pPr>
            <w:r w:rsidRPr="00D11E6D">
              <w:t>UETTDRIS67 Solve problems in energy supply network equipment</w:t>
            </w:r>
          </w:p>
          <w:p w:rsidR="00000000" w:rsidRPr="00D11E6D" w:rsidP="00D11E6D">
            <w:pPr>
              <w:pStyle w:val="BodyText"/>
            </w:pPr>
            <w:r w:rsidRPr="00D11E6D">
              <w:t>UETTDRIS68 Solve problems in energy supply network protection equipment and systems</w:t>
            </w:r>
          </w:p>
          <w:p w:rsidR="00000000" w:rsidRPr="00D11E6D" w:rsidP="00D11E6D">
            <w:pPr>
              <w:pStyle w:val="BodyText"/>
            </w:pPr>
            <w:r w:rsidRPr="00D11E6D">
              <w:t>UETTDRIS69 Diagnose and rectify faults in energy supply apparatus</w:t>
            </w:r>
          </w:p>
        </w:tc>
      </w:tr>
    </w:tbl>
    <w:p w:rsidR="00000000" w:rsidRPr="00D11E6D" w:rsidP="00D11E6D">
      <w:pPr>
        <w:pStyle w:val="NoPaddingFontSize1"/>
      </w:pPr>
    </w:p>
    <w:p w:rsidR="00000000" w:rsidRPr="00D11E6D" w:rsidP="00D11E6D">
      <w:pPr>
        <w:pStyle w:val="AllowPageBreak"/>
      </w:pPr>
    </w:p>
    <w:p w:rsidR="00000000" w:rsidRPr="00D11E6D" w:rsidP="00D11E6D">
      <w:pPr>
        <w:pStyle w:val="Heading1"/>
      </w:pPr>
      <w:bookmarkStart w:id="4" w:name="O_1003728"/>
      <w:bookmarkEnd w:id="4"/>
      <w:r w:rsidRPr="00D11E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t>Industry Specific Cross Discipline</w:t>
            </w:r>
          </w:p>
        </w:tc>
      </w:tr>
    </w:tbl>
    <w:p w:rsidR="00000000" w:rsidRPr="00D11E6D" w:rsidP="00D11E6D">
      <w:pPr>
        <w:pStyle w:val="NoPaddingFontSize1"/>
      </w:pPr>
    </w:p>
    <w:p w:rsidR="00000000" w:rsidRPr="00D11E6D" w:rsidP="00D11E6D">
      <w:pPr>
        <w:pStyle w:val="AllowPageBreak"/>
      </w:pPr>
    </w:p>
    <w:p w:rsidR="00000000" w:rsidRPr="00D11E6D" w:rsidP="00D11E6D">
      <w:pPr>
        <w:pStyle w:val="Heading1"/>
      </w:pPr>
      <w:bookmarkStart w:id="5" w:name="O_1003729"/>
      <w:bookmarkEnd w:id="5"/>
      <w:r w:rsidRPr="00D11E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t>Not applicable.</w:t>
            </w:r>
          </w:p>
        </w:tc>
      </w:tr>
    </w:tbl>
    <w:p w:rsidR="00000000" w:rsidRPr="00D11E6D" w:rsidP="00D11E6D">
      <w:pPr>
        <w:pStyle w:val="NoPaddingFontSize1"/>
      </w:pPr>
    </w:p>
    <w:p w:rsidR="00000000" w:rsidRPr="00D11E6D" w:rsidP="00D11E6D">
      <w:pPr>
        <w:pStyle w:val="AllowPageBreak"/>
      </w:pPr>
    </w:p>
    <w:p w:rsidR="00000000" w:rsidRPr="00D11E6D" w:rsidP="00D11E6D">
      <w:pPr>
        <w:pStyle w:val="Heading1"/>
      </w:pPr>
      <w:bookmarkStart w:id="6" w:name="O_1003730"/>
      <w:bookmarkEnd w:id="6"/>
      <w:r w:rsidRPr="00D11E6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PERFORMANCE CRITERIA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Performance criteria describe the performance needed to demonstrate achievement of the element.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rPr>
                <w:rStyle w:val="SpecialBold"/>
              </w:rPr>
              <w:t>Prepare to 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Work health and safety (WHS)/occupational health and safety (OHS) procedures for a given work area are identified, obtained and understood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Established WHS/OHS risk control measures and procedures in prepara</w:t>
            </w:r>
            <w:r w:rsidRPr="00D11E6D">
              <w:t>tion for the work are followed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Safety hazards which have not previously been identified are documented and risk control measures devised and implemented in consultation with appropriate personnel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The extent of faults is determined from repo</w:t>
            </w:r>
            <w:r w:rsidRPr="00D11E6D">
              <w:t>rts and other documentation and from discussions with appropriate personnel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Appropriate personnel are consulted to ensure the work is coordinated effectively with others involved on the worksite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 xml:space="preserve">Tools, equipment and testing devices needed to </w:t>
            </w:r>
            <w:r w:rsidRPr="00D11E6D">
              <w:t>diagnose faults are obtained in accordance with established procedures and checked for correct operation and safety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rPr>
                <w:rStyle w:val="SpecialBold"/>
              </w:rPr>
              <w:t>Diagnose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WHS/OHS risk control measures and procedures for carrying out the work are followed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The need to test or measure live work is determined in strict accordance with WHS/OHS requirements, and when necessary, conducted within established safety procedures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 xml:space="preserve">Circuits/machines/plant are checked as being isolated, where necessary, in strict </w:t>
            </w:r>
            <w:r w:rsidRPr="00D11E6D">
              <w:t>accordance with WHS/OHS requirements and procedures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Logical diagnostic methods are applied to diagnose energy supply apparatus faults employing measurements and estimations of system operating parameters referenced to system operational requirements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Suspected fault scenarios are tested as being the source of system problems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Source of fault is identified and appropriately competent person/s engaged to rectify the fault where it is outside the scope of the control system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Faults in the apparatus components are rectified to raise energy supply apparatus to its operation standard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System is tested to verify that it operates as intended and to specified requirements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Decisions for dealing with unexpected situations</w:t>
            </w:r>
            <w:r w:rsidRPr="00D11E6D">
              <w:t xml:space="preserve"> are made from discussions with appropriate personnel and job specifications and requirements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Methods for dealing with unexpected situations are selected on the basis of safety and specified work outcomes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Diagnosis and rectification activities are carried out efficiently without unnecessary waste of materials or damage to apparatus, the surrounding environment or services using sustainable energy practices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rPr>
                <w:rStyle w:val="SpecialBold"/>
              </w:rPr>
              <w:t>Complete and report fault diagnosis and rectific</w:t>
            </w:r>
            <w:r w:rsidRPr="00D11E6D">
              <w:rPr>
                <w:rStyle w:val="SpecialBold"/>
              </w:rPr>
              <w:t>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WHS/OHS work completion risk control measures and procedures are followed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Worksite is made safe in accordance with established safety procedures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t>Rectification of faults is documented in accordance with established procedures</w:t>
            </w:r>
          </w:p>
        </w:tc>
      </w:tr>
      <w:tr w:rsidTr="00D11E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6D">
            <w:pPr>
              <w:pStyle w:val="BodyText"/>
              <w:rPr>
                <w:lang w:val="en-NZ"/>
              </w:rPr>
            </w:pPr>
            <w:r w:rsidRPr="00D11E6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t>Appropriate person/s is notified in accordance with established procedures that the system faults have been rectified</w:t>
            </w:r>
          </w:p>
        </w:tc>
      </w:tr>
    </w:tbl>
    <w:p w:rsidR="00000000" w:rsidRPr="00D11E6D" w:rsidP="00D11E6D">
      <w:pPr>
        <w:pStyle w:val="NoPaddingFontSize1"/>
      </w:pPr>
    </w:p>
    <w:p w:rsidR="00000000" w:rsidRPr="00D11E6D" w:rsidP="00D11E6D">
      <w:pPr>
        <w:pStyle w:val="AllowPageBreak"/>
      </w:pPr>
    </w:p>
    <w:p w:rsidR="00000000" w:rsidRPr="00D11E6D" w:rsidP="00D11E6D">
      <w:pPr>
        <w:pStyle w:val="Heading1"/>
      </w:pPr>
      <w:bookmarkStart w:id="7" w:name="O_1003731"/>
      <w:bookmarkEnd w:id="7"/>
      <w:r w:rsidRPr="00D11E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t>Foundation s</w:t>
            </w:r>
            <w:r w:rsidRPr="00D11E6D">
              <w:t>kills essential to performance are explicit in the performance criteria of this unit of competency.</w:t>
            </w:r>
          </w:p>
        </w:tc>
      </w:tr>
    </w:tbl>
    <w:p w:rsidR="00000000" w:rsidRPr="00D11E6D" w:rsidP="00D11E6D">
      <w:pPr>
        <w:pStyle w:val="NoPaddingFontSize1"/>
      </w:pPr>
    </w:p>
    <w:p w:rsidR="00000000" w:rsidRPr="00D11E6D" w:rsidP="00D11E6D">
      <w:pPr>
        <w:pStyle w:val="AllowPageBreak"/>
      </w:pPr>
    </w:p>
    <w:p w:rsidR="00000000" w:rsidRPr="00D11E6D" w:rsidP="00D11E6D">
      <w:pPr>
        <w:pStyle w:val="Heading1"/>
      </w:pPr>
      <w:bookmarkStart w:id="8" w:name="O_1003732"/>
      <w:bookmarkEnd w:id="8"/>
      <w:r w:rsidRPr="00D11E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t>Range is restricted to essential operating conditions and any other variables essential to the work environment.</w:t>
            </w:r>
          </w:p>
          <w:p w:rsidR="00000000" w:rsidRPr="00D11E6D" w:rsidP="00D11E6D">
            <w:pPr>
              <w:pStyle w:val="BodyText"/>
            </w:pPr>
            <w:r w:rsidRPr="00D11E6D">
              <w:t>No</w:t>
            </w:r>
            <w:r w:rsidRPr="00D11E6D">
              <w:t>n-essential conditions may be found in the Companion Volume Implementation Guide.</w:t>
            </w:r>
          </w:p>
        </w:tc>
      </w:tr>
    </w:tbl>
    <w:p w:rsidR="00000000" w:rsidRPr="00D11E6D" w:rsidP="00D11E6D">
      <w:pPr>
        <w:pStyle w:val="NoPaddingFontSize1"/>
      </w:pPr>
    </w:p>
    <w:p w:rsidR="00000000" w:rsidRPr="00D11E6D" w:rsidP="00D11E6D">
      <w:pPr>
        <w:pStyle w:val="AllowPageBreak"/>
      </w:pPr>
    </w:p>
    <w:p w:rsidR="00000000" w:rsidRPr="00D11E6D" w:rsidP="00D11E6D">
      <w:pPr>
        <w:pStyle w:val="Heading1"/>
      </w:pPr>
      <w:bookmarkStart w:id="9" w:name="O_1003733"/>
      <w:bookmarkEnd w:id="9"/>
      <w:r w:rsidRPr="00D11E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E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6D" w:rsidP="00D11E6D">
            <w:pPr>
              <w:pStyle w:val="BodyText"/>
            </w:pPr>
            <w:r w:rsidRPr="00D11E6D">
              <w:t>This unit replaces and is equivalent to UETTDRIS70A Diagnose and rectify faults in electrical energy distribution systems.</w:t>
            </w:r>
          </w:p>
        </w:tc>
      </w:tr>
    </w:tbl>
    <w:p w:rsidR="00000000" w:rsidRPr="00D11E6D" w:rsidP="00D11E6D">
      <w:pPr>
        <w:pStyle w:val="NoPaddingFontSize1"/>
      </w:pPr>
    </w:p>
    <w:p w:rsidR="00000000" w:rsidRPr="00D11E6D" w:rsidP="00D11E6D">
      <w:pPr>
        <w:pStyle w:val="AllowPageBreak"/>
      </w:pPr>
    </w:p>
    <w:p w:rsidR="00000000" w:rsidRPr="00D11E6D" w:rsidP="00D11E6D">
      <w:pPr>
        <w:pStyle w:val="Heading1"/>
      </w:pPr>
      <w:bookmarkStart w:id="10" w:name="O_1003740"/>
      <w:bookmarkEnd w:id="10"/>
      <w:r w:rsidRPr="00D11E6D">
        <w:t>Links</w:t>
      </w:r>
    </w:p>
    <w:p w:rsidR="00000000" w:rsidRPr="00D11E6D" w:rsidP="00D81C54">
      <w:pPr>
        <w:pStyle w:val="BodyText"/>
      </w:pPr>
      <w:r w:rsidRPr="00D11E6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71B5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11E6D" w:rsidP="00D11E6D"/>
    <w:sectPr w:rsidSect="00D11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6D" w:rsidRPr="00D81C54" w:rsidP="00D81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54" w:rsidP="00D11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C54" w:rsidP="00D11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1C54" w:rsidP="00D11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E6D" w:rsidRPr="00D81C54" w:rsidP="00D81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C54" w:rsidRPr="002D2AF8" w:rsidP="00D11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UETTDRIS70 Diagnose and rectify faults in electrical energy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D81C54" w:rsidP="00D11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E6D"/>
  </w:style>
  <w:style w:type="character" w:customStyle="1" w:styleId="Heading1Char">
    <w:name w:val="Heading 1 Char"/>
    <w:basedOn w:val="DefaultParagraphFont"/>
    <w:link w:val="Heading1"/>
    <w:rsid w:val="00D11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E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1E6D"/>
    <w:rPr>
      <w:b/>
      <w:spacing w:val="0"/>
    </w:rPr>
  </w:style>
  <w:style w:type="paragraph" w:customStyle="1" w:styleId="SuperHeading">
    <w:name w:val="SuperHeading"/>
    <w:basedOn w:val="Normal"/>
    <w:rsid w:val="00D11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1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E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1E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1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E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E6D"/>
    <w:rPr>
      <w:i/>
    </w:rPr>
  </w:style>
  <w:style w:type="paragraph" w:styleId="Caption">
    <w:name w:val="caption"/>
    <w:basedOn w:val="BodyText"/>
    <w:next w:val="Normal"/>
    <w:qFormat/>
    <w:rsid w:val="00D11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E6D"/>
  </w:style>
  <w:style w:type="paragraph" w:styleId="TableofFigures">
    <w:name w:val="table of figures"/>
    <w:basedOn w:val="Normal"/>
    <w:next w:val="Normal"/>
    <w:semiHidden/>
    <w:rsid w:val="00D11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E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1E6D"/>
    <w:rPr>
      <w:rFonts w:ascii="Wingdings" w:hAnsi="Wingdings"/>
    </w:rPr>
  </w:style>
  <w:style w:type="paragraph" w:customStyle="1" w:styleId="TableHeading">
    <w:name w:val="Table Heading"/>
    <w:basedOn w:val="HeadingBase"/>
    <w:rsid w:val="00D11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E6D"/>
    <w:rPr>
      <w:color w:val="0033CC"/>
      <w:u w:val="none"/>
    </w:rPr>
  </w:style>
  <w:style w:type="paragraph" w:customStyle="1" w:styleId="BodyTextRight">
    <w:name w:val="Body Text Right"/>
    <w:basedOn w:val="BodyText"/>
    <w:rsid w:val="00D11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E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E6D"/>
    <w:rPr>
      <w:sz w:val="32"/>
    </w:rPr>
  </w:style>
  <w:style w:type="paragraph" w:customStyle="1" w:styleId="HeadingProcedure">
    <w:name w:val="Heading Procedure"/>
    <w:basedOn w:val="HeadingBase"/>
    <w:next w:val="Normal"/>
    <w:rsid w:val="00D11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E6D"/>
    <w:pPr>
      <w:spacing w:before="60" w:after="60"/>
    </w:pPr>
  </w:style>
  <w:style w:type="paragraph" w:styleId="ListContinue">
    <w:name w:val="List Continue"/>
    <w:basedOn w:val="List"/>
    <w:rsid w:val="00D11E6D"/>
    <w:pPr>
      <w:ind w:firstLine="0"/>
    </w:pPr>
  </w:style>
  <w:style w:type="paragraph" w:customStyle="1" w:styleId="ListNote">
    <w:name w:val="List Note"/>
    <w:basedOn w:val="List"/>
    <w:rsid w:val="00D11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E6D"/>
    <w:rPr>
      <w:rFonts w:ascii="Courier New" w:hAnsi="Courier New"/>
    </w:rPr>
  </w:style>
  <w:style w:type="paragraph" w:customStyle="1" w:styleId="NoteBullet">
    <w:name w:val="Note Bullet"/>
    <w:basedOn w:val="Note"/>
    <w:rsid w:val="00D11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E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1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E6D"/>
    <w:rPr>
      <w:b/>
      <w:smallCaps/>
    </w:rPr>
  </w:style>
  <w:style w:type="paragraph" w:customStyle="1" w:styleId="TableListNumber">
    <w:name w:val="Table List Number"/>
    <w:basedOn w:val="ListNumber"/>
    <w:rsid w:val="00D11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E6D"/>
    <w:pPr>
      <w:numPr>
        <w:numId w:val="7"/>
      </w:numPr>
    </w:pPr>
  </w:style>
  <w:style w:type="paragraph" w:customStyle="1" w:styleId="ListAlpha2">
    <w:name w:val="List Alpha 2"/>
    <w:basedOn w:val="List2"/>
    <w:rsid w:val="00D11E6D"/>
    <w:pPr>
      <w:numPr>
        <w:numId w:val="6"/>
      </w:numPr>
    </w:pPr>
  </w:style>
  <w:style w:type="paragraph" w:styleId="List2">
    <w:name w:val="List 2"/>
    <w:basedOn w:val="BodyText"/>
    <w:rsid w:val="00D11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E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E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1E6D"/>
    <w:pPr>
      <w:numPr>
        <w:numId w:val="2"/>
      </w:numPr>
    </w:pPr>
  </w:style>
  <w:style w:type="paragraph" w:styleId="ListContinue2">
    <w:name w:val="List Continue 2"/>
    <w:basedOn w:val="List2"/>
    <w:rsid w:val="00D11E6D"/>
    <w:pPr>
      <w:ind w:firstLine="0"/>
    </w:pPr>
  </w:style>
  <w:style w:type="paragraph" w:styleId="ListContinue3">
    <w:name w:val="List Continue 3"/>
    <w:basedOn w:val="List3"/>
    <w:rsid w:val="00D11E6D"/>
    <w:pPr>
      <w:ind w:left="1021" w:firstLine="0"/>
    </w:pPr>
  </w:style>
  <w:style w:type="paragraph" w:styleId="ListContinue4">
    <w:name w:val="List Continue 4"/>
    <w:basedOn w:val="List4"/>
    <w:rsid w:val="00D11E6D"/>
    <w:pPr>
      <w:ind w:firstLine="0"/>
    </w:pPr>
  </w:style>
  <w:style w:type="paragraph" w:styleId="ListContinue5">
    <w:name w:val="List Continue 5"/>
    <w:basedOn w:val="List5"/>
    <w:rsid w:val="00D11E6D"/>
    <w:pPr>
      <w:ind w:firstLine="0"/>
    </w:pPr>
  </w:style>
  <w:style w:type="paragraph" w:styleId="ListNumber3">
    <w:name w:val="List Number 3"/>
    <w:basedOn w:val="List3"/>
    <w:rsid w:val="00D11E6D"/>
    <w:pPr>
      <w:numPr>
        <w:numId w:val="3"/>
      </w:numPr>
    </w:pPr>
  </w:style>
  <w:style w:type="paragraph" w:styleId="ListNumber4">
    <w:name w:val="List Number 4"/>
    <w:basedOn w:val="List4"/>
    <w:rsid w:val="00D11E6D"/>
    <w:pPr>
      <w:numPr>
        <w:numId w:val="4"/>
      </w:numPr>
    </w:pPr>
  </w:style>
  <w:style w:type="paragraph" w:styleId="ListNumber5">
    <w:name w:val="List Number 5"/>
    <w:basedOn w:val="List5"/>
    <w:rsid w:val="00D11E6D"/>
    <w:pPr>
      <w:numPr>
        <w:numId w:val="5"/>
      </w:numPr>
    </w:pPr>
  </w:style>
  <w:style w:type="paragraph" w:styleId="BlockText">
    <w:name w:val="Block Text"/>
    <w:basedOn w:val="Normal"/>
    <w:rsid w:val="00D11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E6D"/>
    <w:rPr>
      <w:sz w:val="16"/>
      <w:vertAlign w:val="superscript"/>
    </w:rPr>
  </w:style>
  <w:style w:type="character" w:customStyle="1" w:styleId="Symbols">
    <w:name w:val="Symbols"/>
    <w:basedOn w:val="DefaultParagraphFont"/>
    <w:rsid w:val="00D11E6D"/>
    <w:rPr>
      <w:rFonts w:ascii="Symbol" w:hAnsi="Symbol"/>
    </w:rPr>
  </w:style>
  <w:style w:type="character" w:customStyle="1" w:styleId="MenuOptions">
    <w:name w:val="Menu Options"/>
    <w:basedOn w:val="DefaultParagraphFont"/>
    <w:rsid w:val="00D11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E6D"/>
    <w:rPr>
      <w:b/>
    </w:rPr>
  </w:style>
  <w:style w:type="character" w:customStyle="1" w:styleId="Underlined">
    <w:name w:val="Underlined"/>
    <w:basedOn w:val="DefaultParagraphFont"/>
    <w:rsid w:val="00D11E6D"/>
    <w:rPr>
      <w:u w:val="single"/>
    </w:rPr>
  </w:style>
  <w:style w:type="paragraph" w:customStyle="1" w:styleId="TableBodyTextRight">
    <w:name w:val="Table Body Text Right"/>
    <w:basedOn w:val="TableBodyText"/>
    <w:rsid w:val="00D11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E6D"/>
    <w:rPr>
      <w:sz w:val="18"/>
    </w:rPr>
  </w:style>
  <w:style w:type="paragraph" w:customStyle="1" w:styleId="BodySmallRight">
    <w:name w:val="Body Small Right"/>
    <w:basedOn w:val="BodyTextRight"/>
    <w:rsid w:val="00D11E6D"/>
    <w:rPr>
      <w:sz w:val="18"/>
      <w:szCs w:val="18"/>
    </w:rPr>
  </w:style>
  <w:style w:type="paragraph" w:customStyle="1" w:styleId="MarginEdition">
    <w:name w:val="Margin Edition"/>
    <w:basedOn w:val="MarginNote"/>
    <w:rsid w:val="00D11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E6D"/>
    <w:rPr>
      <w:sz w:val="2"/>
      <w:szCs w:val="2"/>
    </w:rPr>
  </w:style>
  <w:style w:type="character" w:customStyle="1" w:styleId="Small">
    <w:name w:val="Small"/>
    <w:basedOn w:val="DefaultParagraphFont"/>
    <w:rsid w:val="00D11E6D"/>
    <w:rPr>
      <w:sz w:val="16"/>
    </w:rPr>
  </w:style>
  <w:style w:type="paragraph" w:customStyle="1" w:styleId="WideTable">
    <w:name w:val="Wide Table"/>
    <w:basedOn w:val="Normal"/>
    <w:rsid w:val="00D11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E6D"/>
  </w:style>
  <w:style w:type="paragraph" w:styleId="Quote">
    <w:name w:val="Quote"/>
    <w:basedOn w:val="Heading1"/>
    <w:link w:val="QuoteChar"/>
    <w:qFormat/>
    <w:rsid w:val="00D11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E6D"/>
    <w:pPr>
      <w:pageBreakBefore/>
    </w:pPr>
  </w:style>
  <w:style w:type="paragraph" w:customStyle="1" w:styleId="Border">
    <w:name w:val="Border"/>
    <w:basedOn w:val="Normal"/>
    <w:qFormat/>
    <w:rsid w:val="00D11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E6D"/>
    <w:rPr>
      <w:u w:val="single"/>
    </w:rPr>
  </w:style>
  <w:style w:type="character" w:customStyle="1" w:styleId="BoldandItalics">
    <w:name w:val="Bold and Italics"/>
    <w:qFormat/>
    <w:rsid w:val="00D11E6D"/>
    <w:rPr>
      <w:b/>
      <w:i/>
      <w:u w:val="none"/>
    </w:rPr>
  </w:style>
  <w:style w:type="paragraph" w:styleId="BalloonText">
    <w:name w:val="Balloon Text"/>
    <w:basedOn w:val="Normal"/>
    <w:link w:val="BalloonTextChar"/>
    <w:rsid w:val="00D11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E6D"/>
    <w:pPr>
      <w:spacing w:before="0" w:after="0"/>
    </w:pPr>
  </w:style>
  <w:style w:type="paragraph" w:customStyle="1" w:styleId="BodyTextBold">
    <w:name w:val="Body Text Bold"/>
    <w:basedOn w:val="BodyText"/>
    <w:qFormat/>
    <w:rsid w:val="00D11E6D"/>
    <w:rPr>
      <w:b/>
    </w:rPr>
  </w:style>
  <w:style w:type="character" w:styleId="Hyperlink">
    <w:name w:val="Hyperlink"/>
    <w:basedOn w:val="DefaultParagraphFont"/>
    <w:uiPriority w:val="99"/>
    <w:unhideWhenUsed/>
    <w:rsid w:val="00D81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5191</Characters>
  <Application>Microsoft Office Word</Application>
  <DocSecurity>0</DocSecurity>
  <Lines>216</Lines>
  <Paragraphs>107</Paragraphs>
  <ScaleCrop>false</ScaleCrop>
  <Company>Author-it Software Corporation Ltd.</Company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UETTDRIS70 Diagnose and rectify faults in electrical energy distribution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2022-07-19T04:44:00Z</dcterms:created>
  <dcterms:modified xsi:type="dcterms:W3CDTF">2022-07-19T04:44:00Z</dcterms:modified>
</cp:coreProperties>
</file>