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091" w:rsidP="00C93091">
      <w:pPr>
        <w:pStyle w:val="Title"/>
      </w:pPr>
      <w:r>
        <w:fldChar w:fldCharType="begin"/>
      </w:r>
      <w:r>
        <w:instrText xml:space="preserve"> TITLE   \* MERGEFORMAT </w:instrText>
      </w:r>
      <w:r>
        <w:fldChar w:fldCharType="separate"/>
      </w:r>
      <w:r>
        <w:t>UETTDRIS69 Diagnose and rectify faults in energy supply apparatus</w:t>
      </w:r>
      <w:r>
        <w:fldChar w:fldCharType="end"/>
      </w:r>
    </w:p>
    <w:p w:rsidR="00C93091" w:rsidP="00C93091">
      <w:pPr>
        <w:pStyle w:val="Version"/>
        <w:sectPr w:rsidSect="006816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6F7" w:rsidP="006816F7">
      <w:pPr>
        <w:pStyle w:val="SuperHeading"/>
      </w:pPr>
      <w:r w:rsidRPr="006816F7">
        <w:t>UETTDRIS69 Diagnose and rectify faults in energy supply apparatus</w:t>
      </w:r>
    </w:p>
    <w:p w:rsidR="00000000" w:rsidRPr="006816F7" w:rsidP="006816F7">
      <w:pPr>
        <w:pStyle w:val="Heading1"/>
      </w:pPr>
      <w:bookmarkStart w:id="1" w:name="O_1003706"/>
      <w:bookmarkEnd w:id="1"/>
      <w:r w:rsidRPr="006816F7">
        <w:t>Modification History</w:t>
      </w:r>
    </w:p>
    <w:tbl>
      <w:tblPr>
        <w:tblW w:w="9497" w:type="dxa"/>
        <w:tblLayout w:type="fixed"/>
        <w:tblCellMar>
          <w:left w:w="62" w:type="dxa"/>
          <w:right w:w="62" w:type="dxa"/>
        </w:tblCellMar>
        <w:tblLook w:val="0000"/>
      </w:tblPr>
      <w:tblGrid>
        <w:gridCol w:w="9497"/>
      </w:tblGrid>
      <w:tr w:rsidTr="006816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t>Release 1. This is the first release of this unit of competency in the UET Transmission, Distribution and Rail Sector Training Package.</w:t>
            </w:r>
          </w:p>
        </w:tc>
      </w:tr>
    </w:tbl>
    <w:p w:rsidR="00000000" w:rsidRPr="006816F7" w:rsidP="006816F7">
      <w:pPr>
        <w:pStyle w:val="NoPaddingFontSize1"/>
      </w:pPr>
    </w:p>
    <w:p w:rsidR="00000000" w:rsidRPr="006816F7" w:rsidP="006816F7">
      <w:pPr>
        <w:pStyle w:val="AllowPageBreak"/>
      </w:pPr>
    </w:p>
    <w:p w:rsidR="00000000" w:rsidRPr="006816F7" w:rsidP="006816F7">
      <w:pPr>
        <w:pStyle w:val="Heading1"/>
      </w:pPr>
      <w:bookmarkStart w:id="2" w:name="O_1003707"/>
      <w:bookmarkEnd w:id="2"/>
      <w:r w:rsidRPr="006816F7">
        <w:t>Application</w:t>
      </w:r>
    </w:p>
    <w:tbl>
      <w:tblPr>
        <w:tblW w:w="9497" w:type="dxa"/>
        <w:tblLayout w:type="fixed"/>
        <w:tblCellMar>
          <w:left w:w="62" w:type="dxa"/>
          <w:right w:w="62" w:type="dxa"/>
        </w:tblCellMar>
        <w:tblLook w:val="0000"/>
      </w:tblPr>
      <w:tblGrid>
        <w:gridCol w:w="9497"/>
      </w:tblGrid>
      <w:tr w:rsidTr="006816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t>This unit covers diagnosing and rectifying faults in apparatus in energy supply and distribution systems. The unit encompasses safe working practices, interpreting diagrams and technical data, applying knowledge of energy supply appara</w:t>
            </w:r>
            <w:r w:rsidRPr="006816F7">
              <w:t>tus to logical fault-finding processes, implementing fault rectification, safety and functional testing, and reporting work activities and outcomes.</w:t>
            </w:r>
          </w:p>
          <w:p w:rsidR="00000000" w:rsidRPr="006816F7" w:rsidP="006816F7">
            <w:pPr>
              <w:pStyle w:val="BodyText"/>
            </w:pPr>
            <w:r w:rsidRPr="006816F7">
              <w:t>The application of the skills and knowledge described in this unit requires a licence/registration to pract</w:t>
            </w:r>
            <w:r w:rsidRPr="006816F7">
              <w:t xml:space="preserve">ice in the workplace subject to regulations for undertaking of electrical work.  </w:t>
            </w:r>
          </w:p>
          <w:p w:rsidR="00000000" w:rsidRPr="006816F7" w:rsidP="006816F7">
            <w:pPr>
              <w:pStyle w:val="BodyText"/>
            </w:pPr>
            <w:r w:rsidRPr="006816F7">
              <w:t>Other conditions may apply under state and territory legislative and regulatory licencing requirements which must be confirmed prior to commencing this unit.</w:t>
            </w:r>
          </w:p>
        </w:tc>
      </w:tr>
    </w:tbl>
    <w:p w:rsidR="00000000" w:rsidRPr="006816F7" w:rsidP="006816F7">
      <w:pPr>
        <w:pStyle w:val="NoPaddingFontSize1"/>
      </w:pPr>
    </w:p>
    <w:p w:rsidR="00000000" w:rsidRPr="006816F7" w:rsidP="006816F7">
      <w:pPr>
        <w:pStyle w:val="AllowPageBreak"/>
      </w:pPr>
    </w:p>
    <w:p w:rsidR="00000000" w:rsidRPr="006816F7" w:rsidP="006816F7">
      <w:pPr>
        <w:pStyle w:val="Heading1"/>
      </w:pPr>
      <w:bookmarkStart w:id="3" w:name="O_1003708"/>
      <w:bookmarkEnd w:id="3"/>
      <w:r w:rsidRPr="006816F7">
        <w:t>Pre-requisite Unit</w:t>
      </w:r>
    </w:p>
    <w:tbl>
      <w:tblPr>
        <w:tblW w:w="9497" w:type="dxa"/>
        <w:tblLayout w:type="fixed"/>
        <w:tblCellMar>
          <w:left w:w="62" w:type="dxa"/>
          <w:right w:w="62" w:type="dxa"/>
        </w:tblCellMar>
        <w:tblLook w:val="0000"/>
      </w:tblPr>
      <w:tblGrid>
        <w:gridCol w:w="9497"/>
      </w:tblGrid>
      <w:tr w:rsidTr="006816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t>Common Unit Group</w:t>
            </w:r>
          </w:p>
          <w:p w:rsidR="00000000" w:rsidRPr="006816F7" w:rsidP="006816F7">
            <w:pPr>
              <w:pStyle w:val="BodyText"/>
            </w:pPr>
            <w:r w:rsidRPr="006816F7">
              <w:t>UEENEEE101A Apply Occupational Health and Safety regulations, codes and practices in the workplace</w:t>
            </w:r>
          </w:p>
          <w:p w:rsidR="00000000" w:rsidRPr="006816F7" w:rsidP="006816F7">
            <w:pPr>
              <w:pStyle w:val="BodyText"/>
            </w:pPr>
            <w:r w:rsidRPr="006816F7">
              <w:t>UEENEEE102A Fabricate, assemble and dismantle utilities industry components</w:t>
            </w:r>
          </w:p>
          <w:p w:rsidR="00000000" w:rsidRPr="006816F7" w:rsidP="006816F7">
            <w:pPr>
              <w:pStyle w:val="BodyText"/>
            </w:pPr>
            <w:r w:rsidRPr="006816F7">
              <w:t>UEENEEE104A Solve problems in d.c. circ</w:t>
            </w:r>
            <w:r w:rsidRPr="006816F7">
              <w:t>uits</w:t>
            </w:r>
          </w:p>
          <w:p w:rsidR="00000000" w:rsidRPr="006816F7" w:rsidP="006816F7">
            <w:pPr>
              <w:pStyle w:val="BodyText"/>
            </w:pPr>
            <w:r w:rsidRPr="006816F7">
              <w:t>UEENEEE105A Fix and secure electrotechnology equipment</w:t>
            </w:r>
          </w:p>
          <w:p w:rsidR="00000000" w:rsidRPr="006816F7" w:rsidP="006816F7">
            <w:pPr>
              <w:pStyle w:val="BodyText"/>
            </w:pPr>
            <w:r w:rsidRPr="006816F7">
              <w:t>UEENEEE107A Use drawings, diagrams, schedules, standards, codes and specifications</w:t>
            </w:r>
          </w:p>
          <w:p w:rsidR="00000000" w:rsidRPr="006816F7" w:rsidP="006816F7">
            <w:pPr>
              <w:pStyle w:val="BodyText"/>
            </w:pPr>
            <w:r w:rsidRPr="006816F7">
              <w:t>UEENEEG101A Solve problems in electromagnetic devices and related circuits</w:t>
            </w:r>
          </w:p>
          <w:p w:rsidR="00000000" w:rsidRPr="006816F7" w:rsidP="006816F7">
            <w:pPr>
              <w:pStyle w:val="BodyText"/>
            </w:pPr>
            <w:r w:rsidRPr="006816F7">
              <w:t>UEENEEG102A Solve problems in low volt</w:t>
            </w:r>
            <w:r w:rsidRPr="006816F7">
              <w:t>age a.c. circuits</w:t>
            </w:r>
          </w:p>
          <w:p w:rsidR="00000000" w:rsidRPr="006816F7" w:rsidP="006816F7">
            <w:pPr>
              <w:pStyle w:val="BodyText"/>
            </w:pPr>
            <w:r w:rsidRPr="006816F7">
              <w:t>UEENEEG006A Solve problems in single and three phase low voltage machines</w:t>
            </w:r>
          </w:p>
          <w:p w:rsidR="00000000" w:rsidRPr="006816F7" w:rsidP="006816F7">
            <w:pPr>
              <w:pStyle w:val="BodyText"/>
            </w:pPr>
            <w:r w:rsidRPr="006816F7">
              <w:t>UEENEEG106A Terminate cables, cords and accessories for low voltage circuits</w:t>
            </w:r>
          </w:p>
          <w:p w:rsidR="00000000" w:rsidRPr="006816F7" w:rsidP="006816F7">
            <w:pPr>
              <w:pStyle w:val="BodyText"/>
            </w:pPr>
            <w:r w:rsidRPr="006816F7">
              <w:t>UETTDRIS67 Solve problems in energy supply network equipment</w:t>
            </w:r>
          </w:p>
          <w:p w:rsidR="00000000" w:rsidRPr="006816F7" w:rsidP="006816F7">
            <w:pPr>
              <w:pStyle w:val="BodyText"/>
            </w:pPr>
            <w:r w:rsidRPr="006816F7">
              <w:t>UETTDRIS68 Solve problems in energy supply network protection equipment and systems</w:t>
            </w:r>
          </w:p>
        </w:tc>
      </w:tr>
    </w:tbl>
    <w:p w:rsidR="00000000" w:rsidRPr="006816F7" w:rsidP="006816F7">
      <w:pPr>
        <w:pStyle w:val="NoPaddingFontSize1"/>
      </w:pPr>
    </w:p>
    <w:p w:rsidR="00000000" w:rsidRPr="006816F7" w:rsidP="006816F7">
      <w:pPr>
        <w:pStyle w:val="AllowPageBreak"/>
      </w:pPr>
    </w:p>
    <w:p w:rsidR="00000000" w:rsidRPr="006816F7" w:rsidP="006816F7">
      <w:pPr>
        <w:pStyle w:val="Heading1"/>
      </w:pPr>
      <w:bookmarkStart w:id="4" w:name="O_1003709"/>
      <w:bookmarkEnd w:id="4"/>
      <w:r w:rsidRPr="006816F7">
        <w:t>Competency Field</w:t>
      </w:r>
    </w:p>
    <w:tbl>
      <w:tblPr>
        <w:tblW w:w="9497" w:type="dxa"/>
        <w:tblLayout w:type="fixed"/>
        <w:tblCellMar>
          <w:left w:w="62" w:type="dxa"/>
          <w:right w:w="62" w:type="dxa"/>
        </w:tblCellMar>
        <w:tblLook w:val="0000"/>
      </w:tblPr>
      <w:tblGrid>
        <w:gridCol w:w="9497"/>
      </w:tblGrid>
      <w:tr w:rsidTr="006816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t>Industry Specific Cross Discipline</w:t>
            </w:r>
          </w:p>
        </w:tc>
      </w:tr>
    </w:tbl>
    <w:p w:rsidR="00000000" w:rsidRPr="006816F7" w:rsidP="006816F7">
      <w:pPr>
        <w:pStyle w:val="NoPaddingFontSize1"/>
      </w:pPr>
    </w:p>
    <w:p w:rsidR="00000000" w:rsidRPr="006816F7" w:rsidP="006816F7">
      <w:pPr>
        <w:pStyle w:val="AllowPageBreak"/>
      </w:pPr>
    </w:p>
    <w:p w:rsidR="00000000" w:rsidRPr="006816F7" w:rsidP="006816F7">
      <w:pPr>
        <w:pStyle w:val="Heading1"/>
      </w:pPr>
      <w:bookmarkStart w:id="5" w:name="O_1003710"/>
      <w:bookmarkEnd w:id="5"/>
      <w:r w:rsidRPr="006816F7">
        <w:t>Unit Sector</w:t>
      </w:r>
    </w:p>
    <w:tbl>
      <w:tblPr>
        <w:tblW w:w="9497" w:type="dxa"/>
        <w:tblLayout w:type="fixed"/>
        <w:tblCellMar>
          <w:left w:w="62" w:type="dxa"/>
          <w:right w:w="62" w:type="dxa"/>
        </w:tblCellMar>
        <w:tblLook w:val="0000"/>
      </w:tblPr>
      <w:tblGrid>
        <w:gridCol w:w="9497"/>
      </w:tblGrid>
      <w:tr w:rsidTr="006816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t>Not applicable.</w:t>
            </w:r>
          </w:p>
        </w:tc>
      </w:tr>
    </w:tbl>
    <w:p w:rsidR="00000000" w:rsidRPr="006816F7" w:rsidP="006816F7">
      <w:pPr>
        <w:pStyle w:val="NoPaddingFontSize1"/>
      </w:pPr>
    </w:p>
    <w:p w:rsidR="00000000" w:rsidRPr="006816F7" w:rsidP="006816F7">
      <w:pPr>
        <w:pStyle w:val="AllowPageBreak"/>
      </w:pPr>
    </w:p>
    <w:p w:rsidR="00000000" w:rsidRPr="006816F7" w:rsidP="006816F7">
      <w:pPr>
        <w:pStyle w:val="Heading1"/>
      </w:pPr>
      <w:bookmarkStart w:id="6" w:name="O_1003711"/>
      <w:bookmarkEnd w:id="6"/>
      <w:r w:rsidRPr="006816F7">
        <w:t>Elements and Performance Crit</w:t>
      </w:r>
      <w:r w:rsidRPr="006816F7">
        <w:t>eria</w:t>
      </w:r>
    </w:p>
    <w:tbl>
      <w:tblPr>
        <w:tblW w:w="9498" w:type="dxa"/>
        <w:tblLayout w:type="fixed"/>
        <w:tblCellMar>
          <w:left w:w="62" w:type="dxa"/>
          <w:right w:w="62" w:type="dxa"/>
        </w:tblCellMar>
        <w:tblLook w:val="0000"/>
      </w:tblPr>
      <w:tblGrid>
        <w:gridCol w:w="339"/>
        <w:gridCol w:w="2870"/>
        <w:gridCol w:w="697"/>
        <w:gridCol w:w="5592"/>
      </w:tblGrid>
      <w:tr w:rsidTr="006816F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PERFORMANCE CRITERIA</w:t>
            </w:r>
          </w:p>
        </w:tc>
      </w:tr>
      <w:tr w:rsidTr="006816F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Performance criteria describe the performance needed to demonstrate achievement of the element.</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rPr>
                <w:rStyle w:val="SpecialBold"/>
              </w:rPr>
              <w:t>Prepare to diagnose and rectify faults</w:t>
            </w: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Work health and safety (WHS)/occupational health and safety (OHS) procedures for a given work area are identified, obtained and understood</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Established WHS/OHS risk control measures and procedures in preparation for the work are followed</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Safety hazards which have not previously been identified are documented and risk control measures devised and implemented in consultation with appropriate personnel</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The extent of faults is determined from reports and other documentation and from dis</w:t>
            </w:r>
            <w:r w:rsidRPr="006816F7">
              <w:t>cussion with appropriate personnel</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Appropriate personnel are consulted to ensure the work is coordinated effectively with others involved on the worksite</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Tools, equipment and testing devices needed to diagnose faults are obtained in accordanc</w:t>
            </w:r>
            <w:r w:rsidRPr="006816F7">
              <w:t>e with established procedures and checked for correct operation and safety</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rPr>
                <w:rStyle w:val="SpecialBold"/>
              </w:rPr>
              <w:t>Diagnose and rectify faults</w:t>
            </w: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WHS/OHS risk control measures and procedures for carrying out the work are followed</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The need to test or measure live work is determined in strict accordance with WHS/OHS requirements and, when necessary, conducted within established safety procedures</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 xml:space="preserve">Circuits/machines/plant are checked as being isolated, where necessary, in strict </w:t>
            </w:r>
            <w:r w:rsidRPr="006816F7">
              <w:t>accordance with WHS/OHS requirements and procedures</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Logical diagnostic methods are applied to diagnose energy supply apparatus faults employing measurements and estimations of system operating parameters referenced to system operational requirements</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Suspected fault scenarios are tested as being the source of system problems</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Causes of faults are identified and appropriately competent person/s engaged to rectify the fault where it is outside the scope of the control system</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Faults in apparatus components are rectified to raise energy supply apparatus to its operation standard</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Apparatus is tested to verify that it operates as intended and to specified requirements</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 xml:space="preserve">Decisions for dealing with unexpected situations </w:t>
            </w:r>
            <w:r w:rsidRPr="006816F7">
              <w:t>are made from discussions with appropriate personnel and job specifications and requirements</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Methods for dealing with unexpected situations are selected on the basis of safety and specified work outcomes</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Diagnosis and rectification activities are carried out efficiently without unnecessary waste of materials or damage to apparatus, the surrounding environment or services using sustainable energy practices</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rPr>
                <w:rStyle w:val="SpecialBold"/>
              </w:rPr>
              <w:t>Complete and report fault diagnosis and rectific</w:t>
            </w:r>
            <w:r w:rsidRPr="006816F7">
              <w:rPr>
                <w:rStyle w:val="SpecialBold"/>
              </w:rPr>
              <w:t>ation activities</w:t>
            </w: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WHS/OHS work completion risk control measures and procedures are followed</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Worksite is made safe in accordance with established safety procedures</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t>Rectification of faults is documented in accordance with established procedures</w:t>
            </w:r>
          </w:p>
        </w:tc>
      </w:tr>
      <w:tr w:rsidTr="006816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16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816F7">
            <w:pPr>
              <w:pStyle w:val="BodyText"/>
              <w:rPr>
                <w:lang w:val="en-NZ"/>
              </w:rPr>
            </w:pPr>
            <w:r w:rsidRPr="006816F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t>Appropriate person/s is notified in accordance with established procedures that the system faults have been rectified</w:t>
            </w:r>
          </w:p>
        </w:tc>
      </w:tr>
    </w:tbl>
    <w:p w:rsidR="00000000" w:rsidRPr="006816F7" w:rsidP="006816F7">
      <w:pPr>
        <w:pStyle w:val="NoPaddingFontSize1"/>
      </w:pPr>
    </w:p>
    <w:p w:rsidR="00000000" w:rsidRPr="006816F7" w:rsidP="006816F7">
      <w:pPr>
        <w:pStyle w:val="AllowPageBreak"/>
      </w:pPr>
    </w:p>
    <w:p w:rsidR="00000000" w:rsidRPr="006816F7" w:rsidP="006816F7">
      <w:pPr>
        <w:pStyle w:val="Heading1"/>
      </w:pPr>
      <w:bookmarkStart w:id="7" w:name="O_1003712"/>
      <w:bookmarkEnd w:id="7"/>
      <w:r w:rsidRPr="006816F7">
        <w:t>Foundation Skills</w:t>
      </w:r>
    </w:p>
    <w:tbl>
      <w:tblPr>
        <w:tblW w:w="9497" w:type="dxa"/>
        <w:tblLayout w:type="fixed"/>
        <w:tblCellMar>
          <w:left w:w="62" w:type="dxa"/>
          <w:right w:w="62" w:type="dxa"/>
        </w:tblCellMar>
        <w:tblLook w:val="0000"/>
      </w:tblPr>
      <w:tblGrid>
        <w:gridCol w:w="9497"/>
      </w:tblGrid>
      <w:tr w:rsidTr="006816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t>Foundation s</w:t>
            </w:r>
            <w:r w:rsidRPr="006816F7">
              <w:t>kills essential to performance are explicit in the performance criteria of this unit of competency.</w:t>
            </w:r>
          </w:p>
        </w:tc>
      </w:tr>
    </w:tbl>
    <w:p w:rsidR="00000000" w:rsidRPr="006816F7" w:rsidP="006816F7">
      <w:pPr>
        <w:pStyle w:val="NoPaddingFontSize1"/>
      </w:pPr>
    </w:p>
    <w:p w:rsidR="00000000" w:rsidRPr="006816F7" w:rsidP="006816F7">
      <w:pPr>
        <w:pStyle w:val="AllowPageBreak"/>
      </w:pPr>
    </w:p>
    <w:p w:rsidR="00000000" w:rsidRPr="006816F7" w:rsidP="006816F7">
      <w:pPr>
        <w:pStyle w:val="Heading1"/>
      </w:pPr>
      <w:bookmarkStart w:id="8" w:name="O_1003713"/>
      <w:bookmarkEnd w:id="8"/>
      <w:r w:rsidRPr="006816F7">
        <w:t>Range of Conditions</w:t>
      </w:r>
    </w:p>
    <w:tbl>
      <w:tblPr>
        <w:tblW w:w="9497" w:type="dxa"/>
        <w:tblLayout w:type="fixed"/>
        <w:tblCellMar>
          <w:left w:w="62" w:type="dxa"/>
          <w:right w:w="62" w:type="dxa"/>
        </w:tblCellMar>
        <w:tblLook w:val="0000"/>
      </w:tblPr>
      <w:tblGrid>
        <w:gridCol w:w="9497"/>
      </w:tblGrid>
      <w:tr w:rsidTr="006816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t>Range is restricted to essential operating conditions and any other variables essential to the work environment.</w:t>
            </w:r>
          </w:p>
          <w:p w:rsidR="00000000" w:rsidRPr="006816F7" w:rsidP="006816F7">
            <w:pPr>
              <w:pStyle w:val="BodyText"/>
            </w:pPr>
            <w:r w:rsidRPr="006816F7">
              <w:t>No</w:t>
            </w:r>
            <w:r w:rsidRPr="006816F7">
              <w:t>n-essential conditions may be found in the Companion Volume Implementation Guide.</w:t>
            </w:r>
          </w:p>
        </w:tc>
      </w:tr>
    </w:tbl>
    <w:p w:rsidR="00000000" w:rsidRPr="006816F7" w:rsidP="006816F7">
      <w:pPr>
        <w:pStyle w:val="NoPaddingFontSize1"/>
      </w:pPr>
    </w:p>
    <w:p w:rsidR="00000000" w:rsidRPr="006816F7" w:rsidP="006816F7">
      <w:pPr>
        <w:pStyle w:val="AllowPageBreak"/>
      </w:pPr>
    </w:p>
    <w:p w:rsidR="00000000" w:rsidRPr="006816F7" w:rsidP="006816F7">
      <w:pPr>
        <w:pStyle w:val="Heading1"/>
      </w:pPr>
      <w:bookmarkStart w:id="9" w:name="O_1003714"/>
      <w:bookmarkEnd w:id="9"/>
      <w:r w:rsidRPr="006816F7">
        <w:t>Unit Mapping Information</w:t>
      </w:r>
    </w:p>
    <w:tbl>
      <w:tblPr>
        <w:tblW w:w="9497" w:type="dxa"/>
        <w:tblLayout w:type="fixed"/>
        <w:tblCellMar>
          <w:left w:w="62" w:type="dxa"/>
          <w:right w:w="62" w:type="dxa"/>
        </w:tblCellMar>
        <w:tblLook w:val="0000"/>
      </w:tblPr>
      <w:tblGrid>
        <w:gridCol w:w="9497"/>
      </w:tblGrid>
      <w:tr w:rsidTr="006816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6F7" w:rsidP="006816F7">
            <w:pPr>
              <w:pStyle w:val="BodyText"/>
            </w:pPr>
            <w:r w:rsidRPr="006816F7">
              <w:t>This unit replaces and is equivalent to UETTDRIS69A Diagnose and rectify faults in energy supply apparatus.</w:t>
            </w:r>
          </w:p>
        </w:tc>
      </w:tr>
    </w:tbl>
    <w:p w:rsidR="00000000" w:rsidRPr="006816F7" w:rsidP="006816F7">
      <w:pPr>
        <w:pStyle w:val="NoPaddingFontSize1"/>
      </w:pPr>
    </w:p>
    <w:p w:rsidR="00000000" w:rsidRPr="006816F7" w:rsidP="006816F7">
      <w:pPr>
        <w:pStyle w:val="AllowPageBreak"/>
      </w:pPr>
    </w:p>
    <w:p w:rsidR="00000000" w:rsidRPr="006816F7" w:rsidP="006816F7">
      <w:pPr>
        <w:pStyle w:val="Heading1"/>
      </w:pPr>
      <w:bookmarkStart w:id="10" w:name="O_1003721"/>
      <w:bookmarkEnd w:id="10"/>
      <w:r w:rsidRPr="006816F7">
        <w:t>Links</w:t>
      </w:r>
    </w:p>
    <w:p w:rsidR="00000000" w:rsidRPr="006816F7" w:rsidP="00C93091">
      <w:pPr>
        <w:pStyle w:val="BodyText"/>
      </w:pPr>
      <w:r w:rsidRPr="006816F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F7A8F">
        <w:rPr>
          <w:rStyle w:val="Hyperlink"/>
        </w:rPr>
        <w:t>https://vetnet.gov.au/Pages/TrainingDocs.aspx?q=229bace1-b7bc-4653-9300-dffb13ecfad7</w:t>
      </w:r>
      <w:r>
        <w:fldChar w:fldCharType="end"/>
      </w:r>
    </w:p>
    <w:p w:rsidR="00000000" w:rsidRPr="006816F7" w:rsidP="006816F7"/>
    <w:sectPr w:rsidSect="006816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F7" w:rsidRPr="00C93091" w:rsidP="00C930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091" w:rsidP="00681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3091" w:rsidP="006816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93091" w:rsidP="006816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0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6F7" w:rsidRPr="00C93091" w:rsidP="00C930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091" w:rsidRPr="002D2AF8" w:rsidP="006816F7">
    <w:pPr>
      <w:pStyle w:val="Header"/>
      <w:framePr w:wrap="around"/>
    </w:pPr>
    <w:r>
      <w:fldChar w:fldCharType="begin"/>
    </w:r>
    <w:r>
      <w:instrText xml:space="preserve"> TITLE   \* MERGEFORMAT </w:instrText>
    </w:r>
    <w:r>
      <w:fldChar w:fldCharType="separate"/>
    </w:r>
    <w:r>
      <w:t>UETTDRIS69 Diagnose and rectify faults in energy supply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C93091" w:rsidP="00681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6F7"/>
    <w:pPr>
      <w:spacing w:before="360" w:after="60"/>
      <w:outlineLvl w:val="0"/>
    </w:pPr>
    <w:rPr>
      <w:sz w:val="32"/>
    </w:rPr>
  </w:style>
  <w:style w:type="paragraph" w:styleId="Heading2">
    <w:name w:val="heading 2"/>
    <w:basedOn w:val="HeadingBase"/>
    <w:next w:val="BodyText"/>
    <w:link w:val="Heading2Char"/>
    <w:qFormat/>
    <w:rsid w:val="006816F7"/>
    <w:pPr>
      <w:keepLines/>
      <w:spacing w:before="240" w:after="120"/>
      <w:outlineLvl w:val="1"/>
    </w:pPr>
    <w:rPr>
      <w:sz w:val="28"/>
      <w:szCs w:val="40"/>
    </w:rPr>
  </w:style>
  <w:style w:type="paragraph" w:styleId="Heading3">
    <w:name w:val="heading 3"/>
    <w:basedOn w:val="HeadingBase"/>
    <w:next w:val="BodyText"/>
    <w:link w:val="Heading3Char"/>
    <w:qFormat/>
    <w:rsid w:val="006816F7"/>
    <w:pPr>
      <w:spacing w:before="180" w:after="120"/>
      <w:outlineLvl w:val="2"/>
    </w:pPr>
    <w:rPr>
      <w:spacing w:val="-10"/>
      <w:kern w:val="32"/>
    </w:rPr>
  </w:style>
  <w:style w:type="paragraph" w:styleId="Heading4">
    <w:name w:val="heading 4"/>
    <w:basedOn w:val="HeadingBase"/>
    <w:next w:val="BodyText"/>
    <w:link w:val="Heading4Char"/>
    <w:qFormat/>
    <w:rsid w:val="006816F7"/>
    <w:pPr>
      <w:spacing w:before="160" w:after="120"/>
      <w:outlineLvl w:val="3"/>
    </w:pPr>
    <w:rPr>
      <w:sz w:val="22"/>
    </w:rPr>
  </w:style>
  <w:style w:type="paragraph" w:styleId="Heading5">
    <w:name w:val="heading 5"/>
    <w:basedOn w:val="HeadingBase"/>
    <w:next w:val="Normal"/>
    <w:link w:val="Heading5Char"/>
    <w:qFormat/>
    <w:rsid w:val="006816F7"/>
    <w:pPr>
      <w:spacing w:before="80"/>
      <w:outlineLvl w:val="4"/>
    </w:pPr>
    <w:rPr>
      <w:color w:val="918585"/>
      <w:sz w:val="20"/>
    </w:rPr>
  </w:style>
  <w:style w:type="paragraph" w:styleId="Heading6">
    <w:name w:val="heading 6"/>
    <w:basedOn w:val="HeadingBase"/>
    <w:next w:val="Normal"/>
    <w:link w:val="Heading6Char"/>
    <w:qFormat/>
    <w:rsid w:val="006816F7"/>
    <w:pPr>
      <w:spacing w:before="60"/>
      <w:outlineLvl w:val="5"/>
    </w:pPr>
    <w:rPr>
      <w:color w:val="918585"/>
      <w:sz w:val="20"/>
    </w:rPr>
  </w:style>
  <w:style w:type="paragraph" w:styleId="Heading7">
    <w:name w:val="heading 7"/>
    <w:basedOn w:val="Normal"/>
    <w:next w:val="Normal"/>
    <w:link w:val="Heading7Char"/>
    <w:qFormat/>
    <w:rsid w:val="006816F7"/>
    <w:pPr>
      <w:ind w:left="720"/>
      <w:outlineLvl w:val="6"/>
    </w:pPr>
    <w:rPr>
      <w:i/>
    </w:rPr>
  </w:style>
  <w:style w:type="paragraph" w:styleId="Heading8">
    <w:name w:val="heading 8"/>
    <w:basedOn w:val="Normal"/>
    <w:next w:val="Normal"/>
    <w:link w:val="Heading8Char"/>
    <w:qFormat/>
    <w:rsid w:val="006816F7"/>
    <w:pPr>
      <w:ind w:left="720"/>
      <w:outlineLvl w:val="7"/>
    </w:pPr>
    <w:rPr>
      <w:i/>
    </w:rPr>
  </w:style>
  <w:style w:type="paragraph" w:styleId="Heading9">
    <w:name w:val="heading 9"/>
    <w:basedOn w:val="Normal"/>
    <w:next w:val="Normal"/>
    <w:link w:val="Heading9Char"/>
    <w:qFormat/>
    <w:rsid w:val="006816F7"/>
    <w:pPr>
      <w:ind w:left="720"/>
      <w:outlineLvl w:val="8"/>
    </w:pPr>
    <w:rPr>
      <w:i/>
    </w:rPr>
  </w:style>
  <w:style w:type="character" w:default="1" w:styleId="DefaultParagraphFont">
    <w:name w:val="Default Paragraph Font"/>
    <w:uiPriority w:val="1"/>
    <w:unhideWhenUsed/>
    <w:rsid w:val="00681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6F7"/>
  </w:style>
  <w:style w:type="character" w:customStyle="1" w:styleId="Heading1Char">
    <w:name w:val="Heading 1 Char"/>
    <w:basedOn w:val="DefaultParagraphFont"/>
    <w:link w:val="Heading1"/>
    <w:rsid w:val="006816F7"/>
    <w:rPr>
      <w:rFonts w:ascii="Times New Roman" w:eastAsia="Times New Roman" w:hAnsi="Times New Roman" w:cs="Times New Roman"/>
      <w:b/>
      <w:sz w:val="32"/>
      <w:szCs w:val="20"/>
      <w:lang w:eastAsia="en-US"/>
    </w:rPr>
  </w:style>
  <w:style w:type="paragraph" w:styleId="BodyText">
    <w:name w:val="Body Text"/>
    <w:basedOn w:val="Normal"/>
    <w:link w:val="BodyTextChar"/>
    <w:rsid w:val="006816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6F7"/>
    <w:rPr>
      <w:rFonts w:ascii="Times New Roman" w:eastAsia="Times New Roman" w:hAnsi="Times New Roman" w:cs="Times New Roman"/>
      <w:sz w:val="24"/>
      <w:lang w:eastAsia="en-US"/>
    </w:rPr>
  </w:style>
  <w:style w:type="character" w:customStyle="1" w:styleId="SpecialBold">
    <w:name w:val="Special Bold"/>
    <w:basedOn w:val="DefaultParagraphFont"/>
    <w:rsid w:val="006816F7"/>
    <w:rPr>
      <w:b/>
      <w:spacing w:val="0"/>
    </w:rPr>
  </w:style>
  <w:style w:type="paragraph" w:customStyle="1" w:styleId="SuperHeading">
    <w:name w:val="SuperHeading"/>
    <w:basedOn w:val="Normal"/>
    <w:rsid w:val="006816F7"/>
    <w:pPr>
      <w:spacing w:before="240" w:after="120"/>
      <w:outlineLvl w:val="0"/>
    </w:pPr>
    <w:rPr>
      <w:rFonts w:ascii="Times New Roman" w:hAnsi="Times New Roman"/>
      <w:b/>
      <w:sz w:val="32"/>
    </w:rPr>
  </w:style>
  <w:style w:type="paragraph" w:customStyle="1" w:styleId="AllowPageBreak">
    <w:name w:val="AllowPageBreak"/>
    <w:rsid w:val="006816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1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6F7"/>
    <w:rPr>
      <w:rFonts w:ascii="Courier New" w:eastAsia="Times New Roman" w:hAnsi="Courier New" w:cs="Times New Roman"/>
      <w:i/>
      <w:szCs w:val="20"/>
      <w:lang w:eastAsia="en-US"/>
    </w:rPr>
  </w:style>
  <w:style w:type="paragraph" w:customStyle="1" w:styleId="HeadingBase">
    <w:name w:val="Heading Base"/>
    <w:rsid w:val="00681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6F7"/>
    <w:pPr>
      <w:tabs>
        <w:tab w:val="right" w:leader="dot" w:pos="9072"/>
      </w:tabs>
      <w:ind w:left="567"/>
    </w:pPr>
    <w:rPr>
      <w:szCs w:val="22"/>
    </w:rPr>
  </w:style>
  <w:style w:type="paragraph" w:customStyle="1" w:styleId="TOCBase">
    <w:name w:val="TOC Base"/>
    <w:rsid w:val="00681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6F7"/>
    <w:pPr>
      <w:tabs>
        <w:tab w:val="right" w:leader="dot" w:pos="9072"/>
      </w:tabs>
      <w:spacing w:before="40" w:after="40"/>
      <w:ind w:left="284"/>
    </w:pPr>
    <w:rPr>
      <w:rFonts w:ascii="Times New Roman" w:hAnsi="Times New Roman"/>
    </w:rPr>
  </w:style>
  <w:style w:type="paragraph" w:styleId="TOC1">
    <w:name w:val="toc 1"/>
    <w:basedOn w:val="TOCBase"/>
    <w:next w:val="Normal"/>
    <w:rsid w:val="006816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6F7"/>
    <w:rPr>
      <w:rFonts w:ascii="Times New Roman" w:eastAsia="Times New Roman" w:hAnsi="Times New Roman" w:cs="Times New Roman"/>
      <w:sz w:val="16"/>
      <w:lang w:eastAsia="en-US"/>
    </w:rPr>
  </w:style>
  <w:style w:type="paragraph" w:styleId="Title">
    <w:name w:val="Title"/>
    <w:basedOn w:val="HeadingBase"/>
    <w:link w:val="TitleChar"/>
    <w:qFormat/>
    <w:rsid w:val="006816F7"/>
    <w:pPr>
      <w:spacing w:before="5040"/>
      <w:jc w:val="center"/>
    </w:pPr>
    <w:rPr>
      <w:sz w:val="48"/>
      <w:szCs w:val="72"/>
      <w:lang w:val="en-US"/>
    </w:rPr>
  </w:style>
  <w:style w:type="character" w:customStyle="1" w:styleId="TitleChar">
    <w:name w:val="Title Char"/>
    <w:basedOn w:val="DefaultParagraphFont"/>
    <w:link w:val="Title"/>
    <w:rsid w:val="00681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6F7"/>
    <w:pPr>
      <w:tabs>
        <w:tab w:val="left" w:pos="3600"/>
        <w:tab w:val="left" w:pos="3958"/>
      </w:tabs>
    </w:pPr>
  </w:style>
  <w:style w:type="paragraph" w:styleId="List">
    <w:name w:val="List"/>
    <w:basedOn w:val="BodyText"/>
    <w:next w:val="BodyText"/>
    <w:rsid w:val="006816F7"/>
    <w:pPr>
      <w:tabs>
        <w:tab w:val="left" w:pos="340"/>
      </w:tabs>
      <w:spacing w:before="60" w:after="60"/>
      <w:ind w:left="340" w:hanging="340"/>
    </w:pPr>
  </w:style>
  <w:style w:type="paragraph" w:styleId="ListBullet">
    <w:name w:val="List Bullet"/>
    <w:basedOn w:val="List"/>
    <w:rsid w:val="006816F7"/>
    <w:pPr>
      <w:numPr>
        <w:numId w:val="10"/>
      </w:numPr>
      <w:tabs>
        <w:tab w:val="clear" w:pos="340"/>
      </w:tabs>
      <w:spacing w:before="40" w:after="40"/>
    </w:pPr>
  </w:style>
  <w:style w:type="paragraph" w:customStyle="1" w:styleId="Note">
    <w:name w:val="Note"/>
    <w:basedOn w:val="BodyText"/>
    <w:rsid w:val="00681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6F7"/>
    <w:pPr>
      <w:framePr w:wrap="auto" w:hAnchor="text" w:y="6049"/>
    </w:pPr>
    <w:rPr>
      <w:color w:val="000000"/>
      <w:sz w:val="40"/>
    </w:rPr>
  </w:style>
  <w:style w:type="paragraph" w:customStyle="1" w:styleId="TOCTitle">
    <w:name w:val="TOCTitle"/>
    <w:basedOn w:val="Heading1"/>
    <w:rsid w:val="006816F7"/>
    <w:pPr>
      <w:spacing w:after="240"/>
      <w:jc w:val="center"/>
      <w:outlineLvl w:val="9"/>
    </w:pPr>
    <w:rPr>
      <w:caps/>
    </w:rPr>
  </w:style>
  <w:style w:type="paragraph" w:customStyle="1" w:styleId="Version">
    <w:name w:val="Version"/>
    <w:rsid w:val="006816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16F7"/>
    <w:pPr>
      <w:numPr>
        <w:numId w:val="11"/>
      </w:numPr>
      <w:tabs>
        <w:tab w:val="clear" w:pos="680"/>
      </w:tabs>
    </w:pPr>
  </w:style>
  <w:style w:type="paragraph" w:styleId="Index1">
    <w:name w:val="index 1"/>
    <w:basedOn w:val="Normal"/>
    <w:next w:val="Normal"/>
    <w:semiHidden/>
    <w:rsid w:val="006816F7"/>
    <w:pPr>
      <w:keepNext w:val="0"/>
      <w:tabs>
        <w:tab w:val="right" w:pos="4176"/>
      </w:tabs>
      <w:ind w:left="198" w:hanging="198"/>
    </w:pPr>
    <w:rPr>
      <w:rFonts w:ascii="Garamond" w:hAnsi="Garamond"/>
    </w:rPr>
  </w:style>
  <w:style w:type="paragraph" w:styleId="IndexHeading">
    <w:name w:val="index heading"/>
    <w:basedOn w:val="Normal"/>
    <w:next w:val="Index1"/>
    <w:semiHidden/>
    <w:rsid w:val="006816F7"/>
    <w:pPr>
      <w:spacing w:before="120" w:after="120"/>
    </w:pPr>
    <w:rPr>
      <w:rFonts w:ascii="Arial" w:hAnsi="Arial"/>
      <w:b/>
      <w:color w:val="918585"/>
      <w:sz w:val="24"/>
    </w:rPr>
  </w:style>
  <w:style w:type="paragraph" w:styleId="Header">
    <w:name w:val="header"/>
    <w:basedOn w:val="Normal"/>
    <w:link w:val="HeaderChar"/>
    <w:rsid w:val="00681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6F7"/>
    <w:rPr>
      <w:rFonts w:ascii="Times New Roman" w:eastAsia="Times New Roman" w:hAnsi="Times New Roman" w:cs="Times New Roman"/>
      <w:sz w:val="16"/>
      <w:szCs w:val="20"/>
      <w:lang w:val="en-GB" w:eastAsia="en-US"/>
    </w:rPr>
  </w:style>
  <w:style w:type="paragraph" w:customStyle="1" w:styleId="Chapter">
    <w:name w:val="Chapter"/>
    <w:basedOn w:val="Normal"/>
    <w:rsid w:val="006816F7"/>
    <w:pPr>
      <w:spacing w:before="240"/>
    </w:pPr>
    <w:rPr>
      <w:rFonts w:ascii="Times New Roman" w:hAnsi="Times New Roman"/>
      <w:smallCaps/>
      <w:spacing w:val="80"/>
      <w:sz w:val="28"/>
    </w:rPr>
  </w:style>
  <w:style w:type="paragraph" w:customStyle="1" w:styleId="InChapter">
    <w:name w:val="InChapter"/>
    <w:basedOn w:val="Heading3"/>
    <w:rsid w:val="006816F7"/>
    <w:pPr>
      <w:spacing w:after="240"/>
      <w:outlineLvl w:val="9"/>
    </w:pPr>
    <w:rPr>
      <w:noProof/>
    </w:rPr>
  </w:style>
  <w:style w:type="paragraph" w:styleId="Index2">
    <w:name w:val="index 2"/>
    <w:basedOn w:val="Normal"/>
    <w:next w:val="Normal"/>
    <w:semiHidden/>
    <w:rsid w:val="006816F7"/>
    <w:pPr>
      <w:tabs>
        <w:tab w:val="right" w:pos="4176"/>
      </w:tabs>
      <w:ind w:left="568" w:hanging="284"/>
    </w:pPr>
    <w:rPr>
      <w:rFonts w:ascii="Garamond" w:hAnsi="Garamond"/>
    </w:rPr>
  </w:style>
  <w:style w:type="paragraph" w:customStyle="1" w:styleId="Byline">
    <w:name w:val="Byline"/>
    <w:rsid w:val="00681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6F7"/>
    <w:pPr>
      <w:tabs>
        <w:tab w:val="clear" w:pos="3600"/>
        <w:tab w:val="clear" w:pos="3958"/>
      </w:tabs>
      <w:jc w:val="right"/>
    </w:pPr>
  </w:style>
  <w:style w:type="character" w:styleId="Emphasis">
    <w:name w:val="Emphasis"/>
    <w:basedOn w:val="DefaultParagraphFont"/>
    <w:qFormat/>
    <w:rsid w:val="006816F7"/>
    <w:rPr>
      <w:i/>
    </w:rPr>
  </w:style>
  <w:style w:type="paragraph" w:styleId="Caption">
    <w:name w:val="caption"/>
    <w:basedOn w:val="BodyText"/>
    <w:next w:val="Normal"/>
    <w:qFormat/>
    <w:rsid w:val="006816F7"/>
    <w:pPr>
      <w:framePr w:w="2268" w:hSpace="181" w:vSpace="181" w:wrap="around" w:vAnchor="text" w:hAnchor="page" w:x="1135" w:y="285" w:anchorLock="1"/>
    </w:pPr>
    <w:rPr>
      <w:i/>
    </w:rPr>
  </w:style>
  <w:style w:type="paragraph" w:customStyle="1" w:styleId="MiniTOCTitle">
    <w:name w:val="MiniTOCTitle"/>
    <w:basedOn w:val="Heading4"/>
    <w:rsid w:val="006816F7"/>
    <w:pPr>
      <w:spacing w:before="240"/>
      <w:outlineLvl w:val="9"/>
    </w:pPr>
    <w:rPr>
      <w:noProof/>
      <w:sz w:val="24"/>
    </w:rPr>
  </w:style>
  <w:style w:type="paragraph" w:customStyle="1" w:styleId="MiniTOCItem">
    <w:name w:val="MiniTOCItem"/>
    <w:basedOn w:val="ListBullet"/>
    <w:rsid w:val="006816F7"/>
    <w:pPr>
      <w:numPr>
        <w:numId w:val="0"/>
      </w:numPr>
      <w:tabs>
        <w:tab w:val="right" w:leader="dot" w:pos="6521"/>
      </w:tabs>
      <w:spacing w:before="0" w:after="0"/>
    </w:pPr>
  </w:style>
  <w:style w:type="paragraph" w:customStyle="1" w:styleId="TOFTitle">
    <w:name w:val="TOFTitle"/>
    <w:basedOn w:val="TOCTitle"/>
    <w:rsid w:val="006816F7"/>
  </w:style>
  <w:style w:type="paragraph" w:styleId="TableofFigures">
    <w:name w:val="table of figures"/>
    <w:basedOn w:val="Normal"/>
    <w:next w:val="Normal"/>
    <w:semiHidden/>
    <w:rsid w:val="006816F7"/>
    <w:pPr>
      <w:tabs>
        <w:tab w:val="right" w:leader="dot" w:pos="9072"/>
      </w:tabs>
      <w:ind w:left="970" w:hanging="403"/>
    </w:pPr>
    <w:rPr>
      <w:rFonts w:ascii="Times New Roman" w:hAnsi="Times New Roman"/>
      <w:b/>
    </w:rPr>
  </w:style>
  <w:style w:type="paragraph" w:styleId="ListNumber">
    <w:name w:val="List Number"/>
    <w:basedOn w:val="List"/>
    <w:rsid w:val="006816F7"/>
    <w:pPr>
      <w:numPr>
        <w:numId w:val="13"/>
      </w:numPr>
      <w:tabs>
        <w:tab w:val="clear" w:pos="340"/>
      </w:tabs>
    </w:pPr>
  </w:style>
  <w:style w:type="character" w:customStyle="1" w:styleId="WingdingSymbols">
    <w:name w:val="Wingding Symbols"/>
    <w:rsid w:val="006816F7"/>
    <w:rPr>
      <w:rFonts w:ascii="Wingdings" w:hAnsi="Wingdings"/>
    </w:rPr>
  </w:style>
  <w:style w:type="paragraph" w:customStyle="1" w:styleId="TableHeading">
    <w:name w:val="Table Heading"/>
    <w:basedOn w:val="HeadingBase"/>
    <w:rsid w:val="006816F7"/>
    <w:pPr>
      <w:keepLines/>
      <w:pBdr>
        <w:bottom w:val="single" w:sz="6" w:space="1" w:color="918585"/>
      </w:pBdr>
      <w:spacing w:before="240"/>
    </w:pPr>
  </w:style>
  <w:style w:type="character" w:customStyle="1" w:styleId="HotSpot">
    <w:name w:val="HotSpot"/>
    <w:rsid w:val="006816F7"/>
    <w:rPr>
      <w:color w:val="0033CC"/>
      <w:u w:val="none"/>
    </w:rPr>
  </w:style>
  <w:style w:type="paragraph" w:customStyle="1" w:styleId="BodyTextRight">
    <w:name w:val="Body Text Right"/>
    <w:basedOn w:val="BodyText"/>
    <w:rsid w:val="006816F7"/>
    <w:pPr>
      <w:spacing w:before="0" w:after="0"/>
      <w:jc w:val="right"/>
    </w:pPr>
  </w:style>
  <w:style w:type="paragraph" w:styleId="Index3">
    <w:name w:val="index 3"/>
    <w:basedOn w:val="ListNumber2"/>
    <w:next w:val="Normal"/>
    <w:semiHidden/>
    <w:rsid w:val="006816F7"/>
    <w:pPr>
      <w:numPr>
        <w:numId w:val="0"/>
      </w:numPr>
      <w:tabs>
        <w:tab w:val="right" w:leader="dot" w:pos="4176"/>
      </w:tabs>
    </w:pPr>
  </w:style>
  <w:style w:type="paragraph" w:styleId="ListNumber2">
    <w:name w:val="List Number 2"/>
    <w:basedOn w:val="List2"/>
    <w:rsid w:val="006816F7"/>
    <w:pPr>
      <w:numPr>
        <w:numId w:val="8"/>
      </w:numPr>
      <w:tabs>
        <w:tab w:val="clear" w:pos="1060"/>
      </w:tabs>
    </w:pPr>
  </w:style>
  <w:style w:type="paragraph" w:customStyle="1" w:styleId="MarginNote">
    <w:name w:val="Margin Note"/>
    <w:basedOn w:val="BodyText"/>
    <w:rsid w:val="00681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6F7"/>
    <w:rPr>
      <w:sz w:val="32"/>
    </w:rPr>
  </w:style>
  <w:style w:type="paragraph" w:customStyle="1" w:styleId="HeadingProcedure">
    <w:name w:val="Heading Procedure"/>
    <w:basedOn w:val="HeadingBase"/>
    <w:next w:val="Normal"/>
    <w:rsid w:val="006816F7"/>
    <w:pPr>
      <w:tabs>
        <w:tab w:val="left" w:pos="0"/>
      </w:tabs>
      <w:spacing w:before="120" w:after="60"/>
    </w:pPr>
    <w:rPr>
      <w:i/>
      <w:color w:val="918585"/>
      <w:sz w:val="22"/>
    </w:rPr>
  </w:style>
  <w:style w:type="paragraph" w:customStyle="1" w:styleId="TableBodyText">
    <w:name w:val="Table Body Text"/>
    <w:basedOn w:val="BodyText"/>
    <w:rsid w:val="006816F7"/>
    <w:pPr>
      <w:spacing w:before="60" w:after="60"/>
    </w:pPr>
  </w:style>
  <w:style w:type="paragraph" w:styleId="ListContinue">
    <w:name w:val="List Continue"/>
    <w:basedOn w:val="List"/>
    <w:rsid w:val="006816F7"/>
    <w:pPr>
      <w:ind w:firstLine="0"/>
    </w:pPr>
  </w:style>
  <w:style w:type="paragraph" w:customStyle="1" w:styleId="ListNote">
    <w:name w:val="List Note"/>
    <w:basedOn w:val="List"/>
    <w:rsid w:val="006816F7"/>
    <w:pPr>
      <w:pBdr>
        <w:top w:val="single" w:sz="6" w:space="2" w:color="918585"/>
        <w:bottom w:val="single" w:sz="6" w:space="2" w:color="918585"/>
      </w:pBdr>
      <w:tabs>
        <w:tab w:val="left" w:pos="1021"/>
      </w:tabs>
      <w:ind w:firstLine="0"/>
    </w:pPr>
  </w:style>
  <w:style w:type="paragraph" w:customStyle="1" w:styleId="Warning">
    <w:name w:val="Warning"/>
    <w:basedOn w:val="BodyText"/>
    <w:rsid w:val="006816F7"/>
    <w:pPr>
      <w:shd w:val="clear" w:color="auto" w:fill="D9D9D9"/>
      <w:tabs>
        <w:tab w:val="left" w:pos="992"/>
      </w:tabs>
      <w:ind w:left="119" w:right="119"/>
    </w:pPr>
    <w:rPr>
      <w:sz w:val="20"/>
    </w:rPr>
  </w:style>
  <w:style w:type="paragraph" w:customStyle="1" w:styleId="MarginIcons">
    <w:name w:val="Margin Icons"/>
    <w:basedOn w:val="BodyText"/>
    <w:rsid w:val="00681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6F7"/>
    <w:rPr>
      <w:rFonts w:ascii="Courier New" w:hAnsi="Courier New"/>
    </w:rPr>
  </w:style>
  <w:style w:type="paragraph" w:customStyle="1" w:styleId="NoteBullet">
    <w:name w:val="Note Bullet"/>
    <w:basedOn w:val="Note"/>
    <w:rsid w:val="006816F7"/>
    <w:pPr>
      <w:tabs>
        <w:tab w:val="clear" w:pos="680"/>
      </w:tabs>
      <w:spacing w:before="60" w:after="60"/>
    </w:pPr>
  </w:style>
  <w:style w:type="paragraph" w:customStyle="1" w:styleId="SubHeading2">
    <w:name w:val="SubHeading2"/>
    <w:basedOn w:val="HeadingBase"/>
    <w:rsid w:val="006816F7"/>
    <w:pPr>
      <w:spacing w:before="240" w:after="60"/>
    </w:pPr>
    <w:rPr>
      <w:sz w:val="20"/>
    </w:rPr>
  </w:style>
  <w:style w:type="paragraph" w:customStyle="1" w:styleId="SubHeading1">
    <w:name w:val="SubHeading1"/>
    <w:basedOn w:val="HeadingBase"/>
    <w:rsid w:val="006816F7"/>
    <w:pPr>
      <w:spacing w:before="240" w:after="60"/>
    </w:pPr>
    <w:rPr>
      <w:color w:val="918585"/>
      <w:sz w:val="22"/>
    </w:rPr>
  </w:style>
  <w:style w:type="paragraph" w:customStyle="1" w:styleId="SideHeading">
    <w:name w:val="Side Heading"/>
    <w:basedOn w:val="HeadingBase"/>
    <w:rsid w:val="00681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6F7"/>
    <w:pPr>
      <w:numPr>
        <w:numId w:val="9"/>
      </w:numPr>
    </w:pPr>
  </w:style>
  <w:style w:type="paragraph" w:styleId="PlainText">
    <w:name w:val="Plain Text"/>
    <w:basedOn w:val="Normal"/>
    <w:link w:val="PlainTextChar"/>
    <w:rsid w:val="006816F7"/>
    <w:rPr>
      <w:sz w:val="20"/>
    </w:rPr>
  </w:style>
  <w:style w:type="character" w:customStyle="1" w:styleId="PlainTextChar">
    <w:name w:val="Plain Text Char"/>
    <w:basedOn w:val="DefaultParagraphFont"/>
    <w:link w:val="PlainText"/>
    <w:rsid w:val="006816F7"/>
    <w:rPr>
      <w:rFonts w:ascii="Courier New" w:eastAsia="Times New Roman" w:hAnsi="Courier New" w:cs="Times New Roman"/>
      <w:sz w:val="20"/>
      <w:szCs w:val="20"/>
      <w:lang w:eastAsia="en-US"/>
    </w:rPr>
  </w:style>
  <w:style w:type="character" w:customStyle="1" w:styleId="MenuOption">
    <w:name w:val="Menu Option"/>
    <w:basedOn w:val="DefaultParagraphFont"/>
    <w:rsid w:val="006816F7"/>
    <w:rPr>
      <w:b/>
      <w:smallCaps/>
    </w:rPr>
  </w:style>
  <w:style w:type="paragraph" w:customStyle="1" w:styleId="TableListNumber">
    <w:name w:val="Table List Number"/>
    <w:basedOn w:val="ListNumber"/>
    <w:rsid w:val="006816F7"/>
    <w:pPr>
      <w:numPr>
        <w:numId w:val="0"/>
      </w:numPr>
    </w:pPr>
  </w:style>
  <w:style w:type="paragraph" w:styleId="TOC4">
    <w:name w:val="toc 4"/>
    <w:basedOn w:val="TOCBase"/>
    <w:next w:val="Normal"/>
    <w:semiHidden/>
    <w:rsid w:val="006816F7"/>
    <w:pPr>
      <w:tabs>
        <w:tab w:val="right" w:leader="dot" w:pos="9071"/>
      </w:tabs>
      <w:ind w:left="1701"/>
    </w:pPr>
  </w:style>
  <w:style w:type="paragraph" w:customStyle="1" w:styleId="ListAlpha">
    <w:name w:val="List Alpha"/>
    <w:basedOn w:val="List"/>
    <w:rsid w:val="006816F7"/>
    <w:pPr>
      <w:numPr>
        <w:numId w:val="7"/>
      </w:numPr>
    </w:pPr>
  </w:style>
  <w:style w:type="paragraph" w:customStyle="1" w:styleId="ListAlpha2">
    <w:name w:val="List Alpha 2"/>
    <w:basedOn w:val="List2"/>
    <w:rsid w:val="006816F7"/>
    <w:pPr>
      <w:numPr>
        <w:numId w:val="6"/>
      </w:numPr>
    </w:pPr>
  </w:style>
  <w:style w:type="paragraph" w:styleId="List2">
    <w:name w:val="List 2"/>
    <w:basedOn w:val="BodyText"/>
    <w:rsid w:val="006816F7"/>
    <w:pPr>
      <w:tabs>
        <w:tab w:val="left" w:pos="680"/>
      </w:tabs>
      <w:spacing w:before="60" w:after="60"/>
      <w:ind w:left="680" w:hanging="340"/>
    </w:pPr>
  </w:style>
  <w:style w:type="paragraph" w:styleId="List3">
    <w:name w:val="List 3"/>
    <w:basedOn w:val="BodyText"/>
    <w:rsid w:val="006816F7"/>
    <w:pPr>
      <w:tabs>
        <w:tab w:val="left" w:pos="1021"/>
      </w:tabs>
      <w:spacing w:before="60" w:after="60"/>
      <w:ind w:left="1020" w:hanging="340"/>
    </w:pPr>
  </w:style>
  <w:style w:type="paragraph" w:styleId="List4">
    <w:name w:val="List 4"/>
    <w:basedOn w:val="BodyText"/>
    <w:rsid w:val="006816F7"/>
    <w:pPr>
      <w:tabs>
        <w:tab w:val="left" w:pos="1361"/>
      </w:tabs>
      <w:spacing w:before="60" w:after="60"/>
      <w:ind w:left="1361" w:hanging="340"/>
    </w:pPr>
  </w:style>
  <w:style w:type="paragraph" w:styleId="List5">
    <w:name w:val="List 5"/>
    <w:basedOn w:val="BodyText"/>
    <w:rsid w:val="006816F7"/>
    <w:pPr>
      <w:tabs>
        <w:tab w:val="left" w:pos="1701"/>
      </w:tabs>
      <w:spacing w:before="60" w:after="60"/>
      <w:ind w:left="1701" w:hanging="340"/>
    </w:pPr>
  </w:style>
  <w:style w:type="paragraph" w:styleId="ListBullet3">
    <w:name w:val="List Bullet 3"/>
    <w:basedOn w:val="List3"/>
    <w:rsid w:val="006816F7"/>
    <w:pPr>
      <w:numPr>
        <w:numId w:val="12"/>
      </w:numPr>
      <w:tabs>
        <w:tab w:val="clear" w:pos="1021"/>
      </w:tabs>
      <w:ind w:left="1037" w:hanging="357"/>
    </w:pPr>
  </w:style>
  <w:style w:type="paragraph" w:styleId="ListBullet4">
    <w:name w:val="List Bullet 4"/>
    <w:basedOn w:val="List4"/>
    <w:rsid w:val="006816F7"/>
    <w:pPr>
      <w:numPr>
        <w:numId w:val="1"/>
      </w:numPr>
      <w:tabs>
        <w:tab w:val="clear" w:pos="1361"/>
      </w:tabs>
    </w:pPr>
  </w:style>
  <w:style w:type="paragraph" w:styleId="ListBullet5">
    <w:name w:val="List Bullet 5"/>
    <w:basedOn w:val="List5"/>
    <w:rsid w:val="006816F7"/>
    <w:pPr>
      <w:numPr>
        <w:numId w:val="2"/>
      </w:numPr>
    </w:pPr>
  </w:style>
  <w:style w:type="paragraph" w:styleId="ListContinue2">
    <w:name w:val="List Continue 2"/>
    <w:basedOn w:val="List2"/>
    <w:rsid w:val="006816F7"/>
    <w:pPr>
      <w:ind w:firstLine="0"/>
    </w:pPr>
  </w:style>
  <w:style w:type="paragraph" w:styleId="ListContinue3">
    <w:name w:val="List Continue 3"/>
    <w:basedOn w:val="List3"/>
    <w:rsid w:val="006816F7"/>
    <w:pPr>
      <w:ind w:left="1021" w:firstLine="0"/>
    </w:pPr>
  </w:style>
  <w:style w:type="paragraph" w:styleId="ListContinue4">
    <w:name w:val="List Continue 4"/>
    <w:basedOn w:val="List4"/>
    <w:rsid w:val="006816F7"/>
    <w:pPr>
      <w:ind w:firstLine="0"/>
    </w:pPr>
  </w:style>
  <w:style w:type="paragraph" w:styleId="ListContinue5">
    <w:name w:val="List Continue 5"/>
    <w:basedOn w:val="List5"/>
    <w:rsid w:val="006816F7"/>
    <w:pPr>
      <w:ind w:firstLine="0"/>
    </w:pPr>
  </w:style>
  <w:style w:type="paragraph" w:styleId="ListNumber3">
    <w:name w:val="List Number 3"/>
    <w:basedOn w:val="List3"/>
    <w:rsid w:val="006816F7"/>
    <w:pPr>
      <w:numPr>
        <w:numId w:val="3"/>
      </w:numPr>
    </w:pPr>
  </w:style>
  <w:style w:type="paragraph" w:styleId="ListNumber4">
    <w:name w:val="List Number 4"/>
    <w:basedOn w:val="List4"/>
    <w:rsid w:val="006816F7"/>
    <w:pPr>
      <w:numPr>
        <w:numId w:val="4"/>
      </w:numPr>
    </w:pPr>
  </w:style>
  <w:style w:type="paragraph" w:styleId="ListNumber5">
    <w:name w:val="List Number 5"/>
    <w:basedOn w:val="List5"/>
    <w:rsid w:val="006816F7"/>
    <w:pPr>
      <w:numPr>
        <w:numId w:val="5"/>
      </w:numPr>
    </w:pPr>
  </w:style>
  <w:style w:type="paragraph" w:styleId="BlockText">
    <w:name w:val="Block Text"/>
    <w:basedOn w:val="Normal"/>
    <w:rsid w:val="006816F7"/>
    <w:pPr>
      <w:spacing w:after="120"/>
      <w:ind w:left="1440" w:right="1440"/>
    </w:pPr>
  </w:style>
  <w:style w:type="character" w:customStyle="1" w:styleId="Subscript">
    <w:name w:val="Subscript"/>
    <w:basedOn w:val="DefaultParagraphFont"/>
    <w:rsid w:val="006816F7"/>
    <w:rPr>
      <w:sz w:val="16"/>
      <w:vertAlign w:val="subscript"/>
    </w:rPr>
  </w:style>
  <w:style w:type="character" w:customStyle="1" w:styleId="Superscript">
    <w:name w:val="Superscript"/>
    <w:basedOn w:val="DefaultParagraphFont"/>
    <w:rsid w:val="006816F7"/>
    <w:rPr>
      <w:sz w:val="16"/>
      <w:vertAlign w:val="superscript"/>
    </w:rPr>
  </w:style>
  <w:style w:type="character" w:customStyle="1" w:styleId="Symbols">
    <w:name w:val="Symbols"/>
    <w:basedOn w:val="DefaultParagraphFont"/>
    <w:rsid w:val="006816F7"/>
    <w:rPr>
      <w:rFonts w:ascii="Symbol" w:hAnsi="Symbol"/>
    </w:rPr>
  </w:style>
  <w:style w:type="character" w:customStyle="1" w:styleId="MenuOptions">
    <w:name w:val="Menu Options"/>
    <w:basedOn w:val="DefaultParagraphFont"/>
    <w:rsid w:val="006816F7"/>
    <w:rPr>
      <w:rFonts w:ascii="Arial Narrow" w:hAnsi="Arial Narrow"/>
      <w:smallCaps/>
    </w:rPr>
  </w:style>
  <w:style w:type="character" w:customStyle="1" w:styleId="Buttons">
    <w:name w:val="Buttons"/>
    <w:basedOn w:val="DefaultParagraphFont"/>
    <w:rsid w:val="006816F7"/>
    <w:rPr>
      <w:b/>
    </w:rPr>
  </w:style>
  <w:style w:type="character" w:customStyle="1" w:styleId="Underlined">
    <w:name w:val="Underlined"/>
    <w:basedOn w:val="DefaultParagraphFont"/>
    <w:rsid w:val="006816F7"/>
    <w:rPr>
      <w:u w:val="single"/>
    </w:rPr>
  </w:style>
  <w:style w:type="paragraph" w:customStyle="1" w:styleId="TableBodyTextRight">
    <w:name w:val="Table Body Text Right"/>
    <w:basedOn w:val="TableBodyText"/>
    <w:rsid w:val="006816F7"/>
    <w:pPr>
      <w:widowControl w:val="0"/>
      <w:autoSpaceDE w:val="0"/>
      <w:autoSpaceDN w:val="0"/>
      <w:adjustRightInd w:val="0"/>
      <w:jc w:val="right"/>
    </w:pPr>
    <w:rPr>
      <w:rFonts w:cs="Arial"/>
      <w:szCs w:val="18"/>
    </w:rPr>
  </w:style>
  <w:style w:type="paragraph" w:customStyle="1" w:styleId="CopyrightText">
    <w:name w:val="Copyright Text"/>
    <w:basedOn w:val="BodyText"/>
    <w:rsid w:val="006816F7"/>
    <w:rPr>
      <w:sz w:val="18"/>
    </w:rPr>
  </w:style>
  <w:style w:type="paragraph" w:customStyle="1" w:styleId="BodySmallRight">
    <w:name w:val="Body Small Right"/>
    <w:basedOn w:val="BodyTextRight"/>
    <w:rsid w:val="006816F7"/>
    <w:rPr>
      <w:sz w:val="18"/>
      <w:szCs w:val="18"/>
    </w:rPr>
  </w:style>
  <w:style w:type="paragraph" w:customStyle="1" w:styleId="MarginEdition">
    <w:name w:val="Margin Edition"/>
    <w:basedOn w:val="MarginNote"/>
    <w:rsid w:val="006816F7"/>
    <w:pPr>
      <w:spacing w:before="0" w:after="0"/>
    </w:pPr>
    <w:rPr>
      <w:rFonts w:ascii="Times New Roman" w:hAnsi="Times New Roman"/>
      <w:color w:val="999999"/>
    </w:rPr>
  </w:style>
  <w:style w:type="paragraph" w:customStyle="1" w:styleId="Spacer">
    <w:name w:val="Spacer"/>
    <w:basedOn w:val="Normal"/>
    <w:rsid w:val="006816F7"/>
    <w:rPr>
      <w:sz w:val="2"/>
      <w:szCs w:val="2"/>
    </w:rPr>
  </w:style>
  <w:style w:type="character" w:customStyle="1" w:styleId="Small">
    <w:name w:val="Small"/>
    <w:basedOn w:val="DefaultParagraphFont"/>
    <w:rsid w:val="006816F7"/>
    <w:rPr>
      <w:sz w:val="16"/>
    </w:rPr>
  </w:style>
  <w:style w:type="paragraph" w:customStyle="1" w:styleId="WideTable">
    <w:name w:val="Wide Table"/>
    <w:basedOn w:val="Normal"/>
    <w:rsid w:val="006816F7"/>
    <w:pPr>
      <w:ind w:left="-1418"/>
    </w:pPr>
    <w:rPr>
      <w:sz w:val="2"/>
      <w:szCs w:val="2"/>
    </w:rPr>
  </w:style>
  <w:style w:type="character" w:styleId="PageNumber">
    <w:name w:val="page number"/>
    <w:basedOn w:val="DefaultParagraphFont"/>
    <w:rsid w:val="006816F7"/>
  </w:style>
  <w:style w:type="paragraph" w:styleId="Quote">
    <w:name w:val="Quote"/>
    <w:basedOn w:val="Heading1"/>
    <w:link w:val="QuoteChar"/>
    <w:qFormat/>
    <w:rsid w:val="006816F7"/>
    <w:rPr>
      <w:b w:val="0"/>
      <w:sz w:val="72"/>
      <w:szCs w:val="72"/>
      <w:lang w:val="en-NZ"/>
    </w:rPr>
  </w:style>
  <w:style w:type="character" w:customStyle="1" w:styleId="QuoteChar">
    <w:name w:val="Quote Char"/>
    <w:basedOn w:val="DefaultParagraphFont"/>
    <w:link w:val="Quote"/>
    <w:rsid w:val="00681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6F7"/>
    <w:pPr>
      <w:pageBreakBefore/>
    </w:pPr>
  </w:style>
  <w:style w:type="paragraph" w:customStyle="1" w:styleId="Border">
    <w:name w:val="Border"/>
    <w:basedOn w:val="Normal"/>
    <w:qFormat/>
    <w:rsid w:val="00681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6F7"/>
    <w:rPr>
      <w:b/>
      <w:bCs/>
      <w:i/>
      <w:iCs/>
      <w:color w:val="auto"/>
    </w:rPr>
  </w:style>
  <w:style w:type="paragraph" w:styleId="IntenseQuote">
    <w:name w:val="Intense Quote"/>
    <w:basedOn w:val="Normal"/>
    <w:next w:val="Normal"/>
    <w:link w:val="IntenseQuoteChar"/>
    <w:uiPriority w:val="30"/>
    <w:qFormat/>
    <w:rsid w:val="00681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6F7"/>
    <w:rPr>
      <w:smallCaps/>
      <w:color w:val="auto"/>
      <w:u w:val="single"/>
    </w:rPr>
  </w:style>
  <w:style w:type="character" w:styleId="IntenseReference">
    <w:name w:val="Intense Reference"/>
    <w:basedOn w:val="DefaultParagraphFont"/>
    <w:uiPriority w:val="32"/>
    <w:qFormat/>
    <w:rsid w:val="006816F7"/>
    <w:rPr>
      <w:b/>
      <w:bCs/>
      <w:smallCaps/>
      <w:color w:val="auto"/>
      <w:spacing w:val="5"/>
      <w:u w:val="single"/>
    </w:rPr>
  </w:style>
  <w:style w:type="paragraph" w:customStyle="1" w:styleId="2ColumnHeading">
    <w:name w:val="2Column Heading"/>
    <w:basedOn w:val="BodyText"/>
    <w:qFormat/>
    <w:rsid w:val="006816F7"/>
    <w:pPr>
      <w:spacing w:after="60"/>
      <w:ind w:left="-2268"/>
    </w:pPr>
    <w:rPr>
      <w:b/>
    </w:rPr>
  </w:style>
  <w:style w:type="paragraph" w:customStyle="1" w:styleId="Heading1TOC">
    <w:name w:val="Heading1 TOC"/>
    <w:basedOn w:val="Normal"/>
    <w:qFormat/>
    <w:rsid w:val="006816F7"/>
    <w:pPr>
      <w:spacing w:before="240" w:after="120"/>
    </w:pPr>
    <w:rPr>
      <w:rFonts w:ascii="Times New Roman" w:hAnsi="Times New Roman"/>
      <w:b/>
      <w:sz w:val="32"/>
    </w:rPr>
  </w:style>
  <w:style w:type="paragraph" w:customStyle="1" w:styleId="Heading2TOC">
    <w:name w:val="Heading2 TOC"/>
    <w:basedOn w:val="Normal"/>
    <w:qFormat/>
    <w:rsid w:val="006816F7"/>
    <w:pPr>
      <w:spacing w:before="240" w:after="60"/>
    </w:pPr>
    <w:rPr>
      <w:rFonts w:ascii="Times New Roman" w:hAnsi="Times New Roman"/>
      <w:b/>
      <w:sz w:val="28"/>
    </w:rPr>
  </w:style>
  <w:style w:type="character" w:customStyle="1" w:styleId="Underline">
    <w:name w:val="Underline"/>
    <w:basedOn w:val="DefaultParagraphFont"/>
    <w:qFormat/>
    <w:rsid w:val="006816F7"/>
    <w:rPr>
      <w:u w:val="single"/>
    </w:rPr>
  </w:style>
  <w:style w:type="character" w:customStyle="1" w:styleId="BoldandItalics">
    <w:name w:val="Bold and Italics"/>
    <w:qFormat/>
    <w:rsid w:val="006816F7"/>
    <w:rPr>
      <w:b/>
      <w:i/>
      <w:u w:val="none"/>
    </w:rPr>
  </w:style>
  <w:style w:type="paragraph" w:styleId="BalloonText">
    <w:name w:val="Balloon Text"/>
    <w:basedOn w:val="Normal"/>
    <w:link w:val="BalloonTextChar"/>
    <w:rsid w:val="006816F7"/>
    <w:rPr>
      <w:rFonts w:ascii="Tahoma" w:hAnsi="Tahoma" w:cs="Tahoma"/>
      <w:sz w:val="16"/>
      <w:szCs w:val="16"/>
    </w:rPr>
  </w:style>
  <w:style w:type="character" w:customStyle="1" w:styleId="BalloonTextChar">
    <w:name w:val="Balloon Text Char"/>
    <w:basedOn w:val="DefaultParagraphFont"/>
    <w:link w:val="BalloonText"/>
    <w:rsid w:val="00681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6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6F7"/>
    <w:rPr>
      <w:b/>
      <w:color w:val="660033"/>
      <w:spacing w:val="0"/>
    </w:rPr>
  </w:style>
  <w:style w:type="paragraph" w:customStyle="1" w:styleId="Nameditemlist">
    <w:name w:val="Named item list"/>
    <w:basedOn w:val="BodyText"/>
    <w:qFormat/>
    <w:rsid w:val="006816F7"/>
    <w:pPr>
      <w:tabs>
        <w:tab w:val="left" w:pos="2835"/>
      </w:tabs>
      <w:ind w:left="2835" w:hanging="2835"/>
    </w:pPr>
  </w:style>
  <w:style w:type="paragraph" w:customStyle="1" w:styleId="BodyTextnopadding">
    <w:name w:val="Body Text no padding"/>
    <w:basedOn w:val="BodyText"/>
    <w:qFormat/>
    <w:rsid w:val="006816F7"/>
    <w:pPr>
      <w:spacing w:before="0" w:after="0"/>
    </w:pPr>
  </w:style>
  <w:style w:type="paragraph" w:customStyle="1" w:styleId="BodyTextBold">
    <w:name w:val="Body Text Bold"/>
    <w:basedOn w:val="BodyText"/>
    <w:qFormat/>
    <w:rsid w:val="006816F7"/>
    <w:rPr>
      <w:b/>
    </w:rPr>
  </w:style>
  <w:style w:type="character" w:styleId="Hyperlink">
    <w:name w:val="Hyperlink"/>
    <w:basedOn w:val="DefaultParagraphFont"/>
    <w:uiPriority w:val="99"/>
    <w:unhideWhenUsed/>
    <w:rsid w:val="00C930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5083</Characters>
  <Application>Microsoft Office Word</Application>
  <DocSecurity>0</DocSecurity>
  <Lines>211</Lines>
  <Paragraphs>105</Paragraphs>
  <ScaleCrop>false</ScaleCrop>
  <Company>Author-it Software Corporation Ltd.</Company>
  <LinksUpToDate>false</LinksUpToDate>
  <CharactersWithSpaces>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UETTDRIS69 Diagnose and rectify faults in energy supply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2022-07-19T04:38:00Z</dcterms:created>
  <dcterms:modified xsi:type="dcterms:W3CDTF">2022-07-19T04:38:00Z</dcterms:modified>
</cp:coreProperties>
</file>