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C80" w:rsidP="00B02C80">
      <w:pPr>
        <w:pStyle w:val="Title"/>
      </w:pPr>
      <w:r>
        <w:fldChar w:fldCharType="begin"/>
      </w:r>
      <w:r>
        <w:instrText xml:space="preserve"> TITLE   \* MERGEFORMAT </w:instrText>
      </w:r>
      <w:r>
        <w:fldChar w:fldCharType="separate"/>
      </w:r>
      <w:r>
        <w:t>Assessment Requirements for UETTDRIS67 Solve problems in energy supply network equipment</w:t>
      </w:r>
      <w:r>
        <w:fldChar w:fldCharType="end"/>
      </w:r>
    </w:p>
    <w:p w:rsidR="00B02C80" w:rsidP="00B02C80">
      <w:pPr>
        <w:pStyle w:val="Version"/>
        <w:sectPr w:rsidSect="008B7D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DFC" w:rsidP="008B7DFC">
      <w:pPr>
        <w:pStyle w:val="SuperHeading"/>
      </w:pPr>
      <w:r w:rsidRPr="008B7DFC">
        <w:t>Assessment Requirements for UETTDRIS67 Solve problems in energy supply network equipment</w:t>
      </w:r>
    </w:p>
    <w:p w:rsidR="00000000" w:rsidRPr="008B7DFC" w:rsidP="008B7DFC">
      <w:pPr>
        <w:pStyle w:val="Heading1"/>
      </w:pPr>
      <w:bookmarkStart w:id="1" w:name="O_1003678"/>
      <w:bookmarkEnd w:id="1"/>
      <w:r w:rsidRPr="008B7DFC">
        <w:t>Modification History</w:t>
      </w:r>
    </w:p>
    <w:tbl>
      <w:tblPr>
        <w:tblW w:w="9497" w:type="dxa"/>
        <w:tblLayout w:type="fixed"/>
        <w:tblCellMar>
          <w:left w:w="62" w:type="dxa"/>
          <w:right w:w="62" w:type="dxa"/>
        </w:tblCellMar>
        <w:tblLook w:val="0000"/>
      </w:tblPr>
      <w:tblGrid>
        <w:gridCol w:w="9497"/>
      </w:tblGrid>
      <w:tr w:rsidTr="008B7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DFC" w:rsidP="008B7DFC">
            <w:pPr>
              <w:pStyle w:val="BodyText"/>
            </w:pPr>
            <w:r w:rsidRPr="008B7DFC">
              <w:t>Release 1. This is the first release of this unit of competency in the UET Transmission, Distribution and Rail Sector Training Package.</w:t>
            </w:r>
          </w:p>
        </w:tc>
      </w:tr>
    </w:tbl>
    <w:p w:rsidR="00000000" w:rsidRPr="008B7DFC" w:rsidP="008B7DFC">
      <w:pPr>
        <w:pStyle w:val="NoPaddingFontSize1"/>
      </w:pPr>
    </w:p>
    <w:p w:rsidR="00000000" w:rsidRPr="008B7DFC" w:rsidP="008B7DFC">
      <w:pPr>
        <w:pStyle w:val="AllowPageBreak"/>
      </w:pPr>
    </w:p>
    <w:p w:rsidR="00000000" w:rsidRPr="008B7DFC" w:rsidP="008B7DFC">
      <w:pPr>
        <w:pStyle w:val="Heading1"/>
      </w:pPr>
      <w:bookmarkStart w:id="2" w:name="O_1003679"/>
      <w:bookmarkEnd w:id="2"/>
      <w:r w:rsidRPr="008B7DFC">
        <w:t>Performance Evidence</w:t>
      </w:r>
    </w:p>
    <w:tbl>
      <w:tblPr>
        <w:tblW w:w="9497" w:type="dxa"/>
        <w:tblLayout w:type="fixed"/>
        <w:tblCellMar>
          <w:left w:w="62" w:type="dxa"/>
          <w:right w:w="62" w:type="dxa"/>
        </w:tblCellMar>
        <w:tblLook w:val="0000"/>
      </w:tblPr>
      <w:tblGrid>
        <w:gridCol w:w="9497"/>
      </w:tblGrid>
      <w:tr w:rsidTr="008B7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7DFC">
            <w:pPr>
              <w:pStyle w:val="BodyText"/>
              <w:rPr>
                <w:lang w:val="en-NZ"/>
              </w:rPr>
            </w:pPr>
            <w:r w:rsidRPr="008B7DFC">
              <w:t>Evidence required to demonstrate competence in this unit must be relevant to a</w:t>
            </w:r>
            <w:r w:rsidRPr="008B7DFC">
              <w:t xml:space="preserve">nd satisfy all of the requirements of the elements and performance criteria on at least two separate occasions and include:  </w:t>
            </w:r>
          </w:p>
        </w:tc>
      </w:tr>
      <w:tr w:rsidTr="008B7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DFC" w:rsidP="008B7DFC">
            <w:pPr>
              <w:pStyle w:val="ListBullet"/>
            </w:pPr>
            <w:r w:rsidRPr="008B7DFC">
              <w:t>applying relevant work health and safety (WHS)/occupational health and safety (OHS) requirements, including the use of risk cont</w:t>
            </w:r>
            <w:r w:rsidRPr="008B7DFC">
              <w:t xml:space="preserve">rol measures </w:t>
            </w:r>
          </w:p>
          <w:p w:rsidR="00000000" w:rsidRPr="008B7DFC" w:rsidP="008B7DFC">
            <w:pPr>
              <w:pStyle w:val="ListBullet"/>
            </w:pPr>
            <w:r w:rsidRPr="008B7DFC">
              <w:t>applying sustainable energy principles and practices</w:t>
            </w:r>
          </w:p>
          <w:p w:rsidR="00000000" w:rsidRPr="008B7DFC" w:rsidP="008B7DFC">
            <w:pPr>
              <w:pStyle w:val="ListBullet"/>
            </w:pPr>
            <w:r w:rsidRPr="008B7DFC">
              <w:t>solving problems in energy supply network equipment, including:</w:t>
            </w:r>
          </w:p>
          <w:p w:rsidR="00000000" w:rsidRPr="008B7DFC" w:rsidP="008B7DFC">
            <w:pPr>
              <w:pStyle w:val="ListBullet2"/>
            </w:pPr>
            <w:r w:rsidRPr="008B7DFC">
              <w:t>determining the operating parameters of existing energy supply equipment</w:t>
            </w:r>
          </w:p>
          <w:p w:rsidR="00000000" w:rsidRPr="008B7DFC" w:rsidP="008B7DFC">
            <w:pPr>
              <w:pStyle w:val="ListBullet2"/>
            </w:pPr>
            <w:r w:rsidRPr="008B7DFC">
              <w:t>envisaging the likely extent of work from reports and discussions with appropriate personnel</w:t>
            </w:r>
          </w:p>
          <w:p w:rsidR="00000000" w:rsidRPr="008B7DFC" w:rsidP="008B7DFC">
            <w:pPr>
              <w:pStyle w:val="ListBullet2"/>
            </w:pPr>
            <w:r w:rsidRPr="008B7DFC">
              <w:t>using methodical problem-solving techniques</w:t>
            </w:r>
          </w:p>
          <w:p w:rsidR="00000000" w:rsidRPr="008B7DFC" w:rsidP="008B7DFC">
            <w:pPr>
              <w:pStyle w:val="ListBullet2"/>
            </w:pPr>
            <w:r w:rsidRPr="008B7DFC">
              <w:t>solving problems efficiently</w:t>
            </w:r>
          </w:p>
          <w:p w:rsidR="00000000" w:rsidRPr="008B7DFC" w:rsidP="008B7DFC">
            <w:pPr>
              <w:pStyle w:val="ListBullet2"/>
            </w:pPr>
            <w:r w:rsidRPr="008B7DFC">
              <w:t>altering an existing energy supply equipment to comply with specified operating parameters</w:t>
            </w:r>
          </w:p>
          <w:p w:rsidR="00000000" w:rsidRPr="008B7DFC" w:rsidP="008B7DFC">
            <w:pPr>
              <w:pStyle w:val="ListBullet2"/>
            </w:pPr>
            <w:r w:rsidRPr="008B7DFC">
              <w:t>developing energy supply equipment to comply with a specified function and operating parameters</w:t>
            </w:r>
          </w:p>
          <w:p w:rsidR="00000000" w:rsidRPr="008B7DFC" w:rsidP="008B7DFC">
            <w:pPr>
              <w:pStyle w:val="ListBullet2"/>
            </w:pPr>
            <w:r w:rsidRPr="008B7DFC">
              <w:t>determining conditions causing an existing energy supply equipment to be unsafe</w:t>
            </w:r>
          </w:p>
          <w:p w:rsidR="00000000" w:rsidRPr="008B7DFC" w:rsidP="008B7DFC">
            <w:pPr>
              <w:pStyle w:val="ListBullet2"/>
            </w:pPr>
            <w:r w:rsidRPr="008B7DFC">
              <w:t>completing documentation correctly</w:t>
            </w:r>
          </w:p>
          <w:p w:rsidR="00000000" w:rsidRPr="008B7DFC" w:rsidP="008B7DFC">
            <w:pPr>
              <w:pStyle w:val="ListBullet"/>
            </w:pPr>
            <w:r w:rsidRPr="008B7DFC">
              <w:t>solving problems in energy supply network e</w:t>
            </w:r>
            <w:r w:rsidRPr="008B7DFC">
              <w:t>quipment on at least one (1) of the following energy supply network systems: </w:t>
            </w:r>
          </w:p>
          <w:p w:rsidR="00000000" w:rsidRPr="008B7DFC" w:rsidP="008B7DFC">
            <w:pPr>
              <w:pStyle w:val="ListBullet2"/>
            </w:pPr>
            <w:r w:rsidRPr="008B7DFC">
              <w:t xml:space="preserve">distribution overhead system  </w:t>
            </w:r>
          </w:p>
          <w:p w:rsidR="00000000" w:rsidRPr="008B7DFC" w:rsidP="008B7DFC">
            <w:pPr>
              <w:pStyle w:val="ListBullet2"/>
            </w:pPr>
            <w:r w:rsidRPr="008B7DFC">
              <w:t>distribution underground system</w:t>
            </w:r>
          </w:p>
          <w:p w:rsidR="00000000" w:rsidRPr="008B7DFC" w:rsidP="008B7DFC">
            <w:pPr>
              <w:pStyle w:val="ListBullet2"/>
            </w:pPr>
            <w:r w:rsidRPr="008B7DFC">
              <w:t>transmission overhead system</w:t>
            </w:r>
          </w:p>
          <w:p w:rsidR="00000000" w:rsidRPr="008B7DFC" w:rsidP="008B7DFC">
            <w:pPr>
              <w:pStyle w:val="ListBullet2"/>
            </w:pPr>
            <w:r w:rsidRPr="008B7DFC">
              <w:t>transmission underground system</w:t>
            </w:r>
          </w:p>
          <w:p w:rsidR="00000000" w:rsidRPr="008B7DFC" w:rsidP="008B7DFC">
            <w:pPr>
              <w:pStyle w:val="ListBullet"/>
            </w:pPr>
            <w:r w:rsidRPr="008B7DFC">
              <w:t>using at least three (3) of the following distributi</w:t>
            </w:r>
            <w:r w:rsidRPr="008B7DFC">
              <w:t>on/transmission equipment: </w:t>
            </w:r>
          </w:p>
          <w:p w:rsidR="00000000" w:rsidRPr="008B7DFC" w:rsidP="008B7DFC">
            <w:pPr>
              <w:pStyle w:val="ListBullet2"/>
            </w:pPr>
            <w:r w:rsidRPr="008B7DFC">
              <w:t>voltage regulation equipment </w:t>
            </w:r>
          </w:p>
          <w:p w:rsidR="00000000" w:rsidRPr="008B7DFC" w:rsidP="008B7DFC">
            <w:pPr>
              <w:pStyle w:val="ListBullet2"/>
            </w:pPr>
            <w:r w:rsidRPr="008B7DFC">
              <w:t>on load tap changers </w:t>
            </w:r>
          </w:p>
          <w:p w:rsidR="00000000" w:rsidRPr="008B7DFC" w:rsidP="008B7DFC">
            <w:pPr>
              <w:pStyle w:val="ListBullet2"/>
            </w:pPr>
            <w:r w:rsidRPr="008B7DFC">
              <w:t>energy metering </w:t>
            </w:r>
          </w:p>
          <w:p w:rsidR="00000000" w:rsidRPr="008B7DFC" w:rsidP="008B7DFC">
            <w:pPr>
              <w:pStyle w:val="ListBullet2"/>
            </w:pPr>
            <w:r w:rsidRPr="008B7DFC">
              <w:t>demand meters </w:t>
            </w:r>
          </w:p>
          <w:p w:rsidR="00000000" w:rsidRPr="008B7DFC" w:rsidP="008B7DFC">
            <w:pPr>
              <w:pStyle w:val="ListBullet2"/>
            </w:pPr>
            <w:r w:rsidRPr="008B7DFC">
              <w:t>load control </w:t>
            </w:r>
          </w:p>
          <w:p w:rsidR="00000000" w:rsidRPr="008B7DFC" w:rsidP="008B7DFC">
            <w:pPr>
              <w:pStyle w:val="ListBullet2"/>
            </w:pPr>
            <w:r w:rsidRPr="008B7DFC">
              <w:t>current transformers </w:t>
            </w:r>
          </w:p>
          <w:p w:rsidR="00000000" w:rsidRPr="008B7DFC" w:rsidP="008B7DFC">
            <w:pPr>
              <w:pStyle w:val="ListBullet2"/>
            </w:pPr>
            <w:r w:rsidRPr="008B7DFC">
              <w:t>potential transformers </w:t>
            </w:r>
          </w:p>
          <w:p w:rsidR="00000000" w:rsidRPr="008B7DFC" w:rsidP="008B7DFC">
            <w:pPr>
              <w:pStyle w:val="ListBullet"/>
            </w:pPr>
            <w:r w:rsidRPr="008B7DFC">
              <w:t>dealing with unplanned events on at least one (1) occasion.</w:t>
            </w:r>
          </w:p>
          <w:p w:rsidR="00000000" w:rsidRPr="008B7DFC" w:rsidP="008B7DFC">
            <w:pPr>
              <w:pStyle w:val="BodyText"/>
            </w:pPr>
            <w:r w:rsidRPr="008B7DFC">
              <w:t xml:space="preserve">Note: </w:t>
            </w:r>
          </w:p>
          <w:p w:rsidR="00000000" w:rsidRPr="008B7DFC" w:rsidP="008B7DFC">
            <w:pPr>
              <w:pStyle w:val="BodyText"/>
            </w:pPr>
            <w:r w:rsidRPr="008B7DFC">
              <w:t xml:space="preserve">Successful completion of relevant vendor training may be used to contribute to evidence on which competency is deemed. In these cases, the alignment of outcomes of vendor training with performance criteria and critical aspects of evidence shall be clearly </w:t>
            </w:r>
            <w:r w:rsidRPr="008B7DFC">
              <w:t>identified</w:t>
            </w:r>
          </w:p>
        </w:tc>
      </w:tr>
    </w:tbl>
    <w:p w:rsidR="00000000" w:rsidRPr="008B7DFC" w:rsidP="008B7DFC">
      <w:pPr>
        <w:pStyle w:val="NoPaddingFontSize1"/>
      </w:pPr>
    </w:p>
    <w:p w:rsidR="00000000" w:rsidRPr="008B7DFC" w:rsidP="008B7DFC">
      <w:pPr>
        <w:pStyle w:val="AllowPageBreak"/>
      </w:pPr>
    </w:p>
    <w:p w:rsidR="00000000" w:rsidRPr="008B7DFC" w:rsidP="008B7DFC">
      <w:pPr>
        <w:pStyle w:val="Heading1"/>
      </w:pPr>
      <w:bookmarkStart w:id="3" w:name="O_1003680"/>
      <w:bookmarkEnd w:id="3"/>
      <w:r w:rsidRPr="008B7DFC">
        <w:t>Knowledge Evidence</w:t>
      </w:r>
    </w:p>
    <w:tbl>
      <w:tblPr>
        <w:tblW w:w="9497" w:type="dxa"/>
        <w:tblLayout w:type="fixed"/>
        <w:tblCellMar>
          <w:left w:w="62" w:type="dxa"/>
          <w:right w:w="62" w:type="dxa"/>
        </w:tblCellMar>
        <w:tblLook w:val="0000"/>
      </w:tblPr>
      <w:tblGrid>
        <w:gridCol w:w="9497"/>
      </w:tblGrid>
      <w:tr w:rsidTr="008B7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7DFC">
            <w:pPr>
              <w:pStyle w:val="BodyText"/>
              <w:rPr>
                <w:lang w:val="en-NZ"/>
              </w:rPr>
            </w:pPr>
            <w:r w:rsidRPr="008B7DFC">
              <w:t>Evidence required to demonstrate competence in this unit must be relevant to and satisfy all of the requirements of the elements and performance criteria and include knowledge of:</w:t>
            </w:r>
          </w:p>
        </w:tc>
      </w:tr>
      <w:tr w:rsidTr="008B7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DFC" w:rsidP="008B7DFC">
            <w:pPr>
              <w:pStyle w:val="ListBullet"/>
            </w:pPr>
            <w:r w:rsidRPr="008B7DFC">
              <w:t>generation, including:</w:t>
            </w:r>
          </w:p>
          <w:p w:rsidR="00000000" w:rsidRPr="008B7DFC" w:rsidP="008B7DFC">
            <w:pPr>
              <w:pStyle w:val="ListBullet2"/>
            </w:pPr>
            <w:r w:rsidRPr="008B7DFC">
              <w:t>primary energy sources</w:t>
            </w:r>
          </w:p>
          <w:p w:rsidR="00000000" w:rsidRPr="008B7DFC" w:rsidP="008B7DFC">
            <w:pPr>
              <w:pStyle w:val="ListBullet2"/>
            </w:pPr>
            <w:r w:rsidRPr="008B7DFC">
              <w:t>power stations</w:t>
            </w:r>
          </w:p>
          <w:p w:rsidR="00000000" w:rsidRPr="008B7DFC" w:rsidP="008B7DFC">
            <w:pPr>
              <w:pStyle w:val="ListBullet2"/>
            </w:pPr>
            <w:r w:rsidRPr="008B7DFC">
              <w:t>power station output</w:t>
            </w:r>
          </w:p>
          <w:p w:rsidR="00000000" w:rsidRPr="008B7DFC" w:rsidP="008B7DFC">
            <w:pPr>
              <w:pStyle w:val="ListBullet2"/>
            </w:pPr>
            <w:r w:rsidRPr="008B7DFC">
              <w:t>acts and legislation relating to generation</w:t>
            </w:r>
          </w:p>
          <w:p w:rsidR="00000000" w:rsidRPr="008B7DFC" w:rsidP="008B7DFC">
            <w:pPr>
              <w:pStyle w:val="ListBullet2"/>
            </w:pPr>
            <w:r w:rsidRPr="008B7DFC">
              <w:t>renewable energy sources and techniques</w:t>
            </w:r>
          </w:p>
          <w:p w:rsidR="00000000" w:rsidRPr="008B7DFC" w:rsidP="008B7DFC">
            <w:pPr>
              <w:pStyle w:val="ListBullet"/>
            </w:pPr>
            <w:r w:rsidRPr="008B7DFC">
              <w:t>transmission, including:</w:t>
            </w:r>
          </w:p>
          <w:p w:rsidR="00000000" w:rsidRPr="008B7DFC" w:rsidP="008B7DFC">
            <w:pPr>
              <w:pStyle w:val="ListBullet2"/>
            </w:pPr>
            <w:r w:rsidRPr="008B7DFC">
              <w:t>system requirements</w:t>
            </w:r>
          </w:p>
          <w:p w:rsidR="00000000" w:rsidRPr="008B7DFC" w:rsidP="008B7DFC">
            <w:pPr>
              <w:pStyle w:val="ListBullet2"/>
            </w:pPr>
            <w:r w:rsidRPr="008B7DFC">
              <w:t>principal components of a power system</w:t>
            </w:r>
          </w:p>
          <w:p w:rsidR="00000000" w:rsidRPr="008B7DFC" w:rsidP="008B7DFC">
            <w:pPr>
              <w:pStyle w:val="ListBullet2"/>
            </w:pPr>
            <w:r w:rsidRPr="008B7DFC">
              <w:t>voltage levels</w:t>
            </w:r>
          </w:p>
          <w:p w:rsidR="00000000" w:rsidRPr="008B7DFC" w:rsidP="008B7DFC">
            <w:pPr>
              <w:pStyle w:val="ListBullet2"/>
            </w:pPr>
            <w:r w:rsidRPr="008B7DFC">
              <w:t>grid systems</w:t>
            </w:r>
          </w:p>
          <w:p w:rsidR="00000000" w:rsidRPr="008B7DFC" w:rsidP="008B7DFC">
            <w:pPr>
              <w:pStyle w:val="ListBullet2"/>
            </w:pPr>
            <w:r w:rsidRPr="008B7DFC">
              <w:t>acts/legislation relating to transmission</w:t>
            </w:r>
          </w:p>
          <w:p w:rsidR="00000000" w:rsidRPr="008B7DFC" w:rsidP="008B7DFC">
            <w:pPr>
              <w:pStyle w:val="ListBullet2"/>
            </w:pPr>
            <w:r w:rsidRPr="008B7DFC">
              <w:t>future trends</w:t>
            </w:r>
          </w:p>
          <w:p w:rsidR="00000000" w:rsidRPr="008B7DFC" w:rsidP="008B7DFC">
            <w:pPr>
              <w:pStyle w:val="ListBullet"/>
            </w:pPr>
            <w:r w:rsidRPr="008B7DFC">
              <w:t>distribution, including:</w:t>
            </w:r>
          </w:p>
          <w:p w:rsidR="00000000" w:rsidRPr="008B7DFC" w:rsidP="008B7DFC">
            <w:pPr>
              <w:pStyle w:val="ListBullet2"/>
            </w:pPr>
            <w:r w:rsidRPr="008B7DFC">
              <w:t>high voltage (HV) distribution systems</w:t>
            </w:r>
          </w:p>
          <w:p w:rsidR="00000000" w:rsidRPr="008B7DFC" w:rsidP="008B7DFC">
            <w:pPr>
              <w:pStyle w:val="ListBullet2"/>
            </w:pPr>
            <w:r w:rsidRPr="008B7DFC">
              <w:t>medium/low voltage (LV) distribution systems</w:t>
            </w:r>
          </w:p>
          <w:p w:rsidR="00000000" w:rsidRPr="008B7DFC" w:rsidP="008B7DFC">
            <w:pPr>
              <w:pStyle w:val="ListBullet2"/>
            </w:pPr>
            <w:r w:rsidRPr="008B7DFC">
              <w:t>radial feeders</w:t>
            </w:r>
          </w:p>
          <w:p w:rsidR="00000000" w:rsidRPr="008B7DFC" w:rsidP="008B7DFC">
            <w:pPr>
              <w:pStyle w:val="ListBullet2"/>
            </w:pPr>
            <w:r w:rsidRPr="008B7DFC">
              <w:t>parallel feeders</w:t>
            </w:r>
          </w:p>
          <w:p w:rsidR="00000000" w:rsidRPr="008B7DFC" w:rsidP="008B7DFC">
            <w:pPr>
              <w:pStyle w:val="ListBullet2"/>
            </w:pPr>
            <w:r w:rsidRPr="008B7DFC">
              <w:t>ring main feeders</w:t>
            </w:r>
          </w:p>
          <w:p w:rsidR="00000000" w:rsidRPr="008B7DFC" w:rsidP="008B7DFC">
            <w:pPr>
              <w:pStyle w:val="ListBullet2"/>
            </w:pPr>
            <w:r w:rsidRPr="008B7DFC">
              <w:t>acts/legislation relating to distribution</w:t>
            </w:r>
          </w:p>
          <w:p w:rsidR="00000000" w:rsidRPr="008B7DFC" w:rsidP="008B7DFC">
            <w:pPr>
              <w:pStyle w:val="ListBullet"/>
            </w:pPr>
            <w:r w:rsidRPr="008B7DFC">
              <w:t>substations, including:</w:t>
            </w:r>
          </w:p>
          <w:p w:rsidR="00000000" w:rsidRPr="008B7DFC" w:rsidP="008B7DFC">
            <w:pPr>
              <w:pStyle w:val="ListBullet2"/>
            </w:pPr>
            <w:r w:rsidRPr="008B7DFC">
              <w:t>purpose</w:t>
            </w:r>
          </w:p>
          <w:p w:rsidR="00000000" w:rsidRPr="008B7DFC" w:rsidP="008B7DFC">
            <w:pPr>
              <w:pStyle w:val="ListBullet2"/>
            </w:pPr>
            <w:r w:rsidRPr="008B7DFC">
              <w:t>location</w:t>
            </w:r>
          </w:p>
          <w:p w:rsidR="00000000" w:rsidRPr="008B7DFC" w:rsidP="008B7DFC">
            <w:pPr>
              <w:pStyle w:val="ListBullet2"/>
            </w:pPr>
            <w:r w:rsidRPr="008B7DFC">
              <w:t>layout</w:t>
            </w:r>
          </w:p>
          <w:p w:rsidR="00000000" w:rsidRPr="008B7DFC" w:rsidP="008B7DFC">
            <w:pPr>
              <w:pStyle w:val="ListBullet"/>
            </w:pPr>
            <w:r w:rsidRPr="008B7DFC">
              <w:t>overhead and underground systems, including:</w:t>
            </w:r>
          </w:p>
          <w:p w:rsidR="00000000" w:rsidRPr="008B7DFC" w:rsidP="008B7DFC">
            <w:pPr>
              <w:pStyle w:val="ListBullet2"/>
            </w:pPr>
            <w:r w:rsidRPr="008B7DFC">
              <w:t>relative merits</w:t>
            </w:r>
          </w:p>
          <w:p w:rsidR="00000000" w:rsidRPr="008B7DFC" w:rsidP="008B7DFC">
            <w:pPr>
              <w:pStyle w:val="ListBullet2"/>
            </w:pPr>
            <w:r w:rsidRPr="008B7DFC">
              <w:t>applications</w:t>
            </w:r>
          </w:p>
          <w:p w:rsidR="00000000" w:rsidRPr="008B7DFC" w:rsidP="008B7DFC">
            <w:pPr>
              <w:pStyle w:val="ListBullet2"/>
            </w:pPr>
            <w:r w:rsidRPr="008B7DFC">
              <w:t>planning</w:t>
            </w:r>
          </w:p>
          <w:p w:rsidR="00000000" w:rsidRPr="008B7DFC" w:rsidP="008B7DFC">
            <w:pPr>
              <w:pStyle w:val="ListBullet2"/>
            </w:pPr>
            <w:r w:rsidRPr="008B7DFC">
              <w:t>installation</w:t>
            </w:r>
          </w:p>
          <w:p w:rsidR="00000000" w:rsidRPr="008B7DFC" w:rsidP="008B7DFC">
            <w:pPr>
              <w:pStyle w:val="ListBullet"/>
            </w:pPr>
            <w:r w:rsidRPr="008B7DFC">
              <w:t>power distribution system electrical characteristics, including:</w:t>
            </w:r>
          </w:p>
          <w:p w:rsidR="00000000" w:rsidRPr="008B7DFC" w:rsidP="008B7DFC">
            <w:pPr>
              <w:pStyle w:val="ListBullet2"/>
            </w:pPr>
            <w:r w:rsidRPr="008B7DFC">
              <w:t>transmission and distribution systems</w:t>
            </w:r>
          </w:p>
          <w:p w:rsidR="00000000" w:rsidRPr="008B7DFC" w:rsidP="008B7DFC">
            <w:pPr>
              <w:pStyle w:val="ListBullet2"/>
            </w:pPr>
            <w:r w:rsidRPr="008B7DFC">
              <w:t>inductance, capacitance and resistance</w:t>
            </w:r>
          </w:p>
          <w:p w:rsidR="00000000" w:rsidRPr="008B7DFC" w:rsidP="008B7DFC">
            <w:pPr>
              <w:pStyle w:val="ListBullet"/>
            </w:pPr>
            <w:r w:rsidRPr="008B7DFC">
              <w:t>voltage problems in a power distribution system, including:</w:t>
            </w:r>
          </w:p>
          <w:p w:rsidR="00000000" w:rsidRPr="008B7DFC" w:rsidP="008B7DFC">
            <w:pPr>
              <w:pStyle w:val="ListBullet2"/>
            </w:pPr>
            <w:r w:rsidRPr="008B7DFC">
              <w:t>LV</w:t>
            </w:r>
          </w:p>
          <w:p w:rsidR="00000000" w:rsidRPr="008B7DFC" w:rsidP="008B7DFC">
            <w:pPr>
              <w:pStyle w:val="ListBullet2"/>
            </w:pPr>
            <w:r w:rsidRPr="008B7DFC">
              <w:t>unbalanced voltages</w:t>
            </w:r>
          </w:p>
          <w:p w:rsidR="00000000" w:rsidRPr="008B7DFC" w:rsidP="008B7DFC">
            <w:pPr>
              <w:pStyle w:val="ListBullet2"/>
            </w:pPr>
            <w:r w:rsidRPr="008B7DFC">
              <w:t>voltage rises</w:t>
            </w:r>
          </w:p>
          <w:p w:rsidR="00000000" w:rsidRPr="008B7DFC" w:rsidP="008B7DFC">
            <w:pPr>
              <w:pStyle w:val="ListBullet"/>
            </w:pPr>
            <w:r w:rsidRPr="008B7DFC">
              <w:t>voltage regulation, including:</w:t>
            </w:r>
          </w:p>
          <w:p w:rsidR="00000000" w:rsidRPr="008B7DFC" w:rsidP="008B7DFC">
            <w:pPr>
              <w:pStyle w:val="ListBullet2"/>
            </w:pPr>
            <w:r w:rsidRPr="008B7DFC">
              <w:t>autotransformers with on-load tap changer (OLT</w:t>
            </w:r>
            <w:r w:rsidRPr="008B7DFC">
              <w:t>C)</w:t>
            </w:r>
          </w:p>
          <w:p w:rsidR="00000000" w:rsidRPr="008B7DFC" w:rsidP="008B7DFC">
            <w:pPr>
              <w:pStyle w:val="ListBullet2"/>
            </w:pPr>
            <w:r w:rsidRPr="008B7DFC">
              <w:t>transformers with OLTC</w:t>
            </w:r>
          </w:p>
          <w:p w:rsidR="00000000" w:rsidRPr="008B7DFC" w:rsidP="008B7DFC">
            <w:pPr>
              <w:pStyle w:val="ListBullet2"/>
            </w:pPr>
            <w:r w:rsidRPr="008B7DFC">
              <w:t>static capacitors</w:t>
            </w:r>
          </w:p>
          <w:p w:rsidR="00000000" w:rsidRPr="008B7DFC" w:rsidP="008B7DFC">
            <w:pPr>
              <w:pStyle w:val="ListBullet2"/>
            </w:pPr>
            <w:r w:rsidRPr="008B7DFC">
              <w:t>load control</w:t>
            </w:r>
          </w:p>
          <w:p w:rsidR="00000000" w:rsidRPr="008B7DFC" w:rsidP="008B7DFC">
            <w:pPr>
              <w:pStyle w:val="ListBullet"/>
            </w:pPr>
            <w:r w:rsidRPr="008B7DFC">
              <w:t>control of OLTC, including:</w:t>
            </w:r>
          </w:p>
          <w:p w:rsidR="00000000" w:rsidRPr="008B7DFC" w:rsidP="008B7DFC">
            <w:pPr>
              <w:pStyle w:val="ListBullet2"/>
            </w:pPr>
            <w:r w:rsidRPr="008B7DFC">
              <w:t>regulation relays</w:t>
            </w:r>
          </w:p>
          <w:p w:rsidR="00000000" w:rsidRPr="008B7DFC" w:rsidP="008B7DFC">
            <w:pPr>
              <w:pStyle w:val="ListBullet2"/>
            </w:pPr>
            <w:r w:rsidRPr="008B7DFC">
              <w:t>control circuits</w:t>
            </w:r>
          </w:p>
          <w:p w:rsidR="00000000" w:rsidRPr="008B7DFC" w:rsidP="008B7DFC">
            <w:pPr>
              <w:pStyle w:val="ListBullet2"/>
            </w:pPr>
            <w:r w:rsidRPr="008B7DFC">
              <w:t>line drop compensation</w:t>
            </w:r>
          </w:p>
          <w:p w:rsidR="00000000" w:rsidRPr="008B7DFC" w:rsidP="008B7DFC">
            <w:pPr>
              <w:pStyle w:val="ListBullet"/>
            </w:pPr>
            <w:r w:rsidRPr="008B7DFC">
              <w:t>power distribution system faults, including:</w:t>
            </w:r>
          </w:p>
          <w:p w:rsidR="00000000" w:rsidRPr="008B7DFC" w:rsidP="008B7DFC">
            <w:pPr>
              <w:pStyle w:val="ListBullet2"/>
            </w:pPr>
            <w:r w:rsidRPr="008B7DFC">
              <w:t>type/classification of fault</w:t>
            </w:r>
          </w:p>
          <w:p w:rsidR="00000000" w:rsidRPr="008B7DFC" w:rsidP="008B7DFC">
            <w:pPr>
              <w:pStyle w:val="ListBullet2"/>
            </w:pPr>
            <w:r w:rsidRPr="008B7DFC">
              <w:t>typical causes/effects of faults</w:t>
            </w:r>
          </w:p>
          <w:p w:rsidR="00000000" w:rsidRPr="008B7DFC" w:rsidP="008B7DFC">
            <w:pPr>
              <w:pStyle w:val="ListBullet2"/>
            </w:pPr>
            <w:r w:rsidRPr="008B7DFC">
              <w:t>three phase symmetrical fault levels</w:t>
            </w:r>
          </w:p>
          <w:p w:rsidR="00000000" w:rsidRPr="008B7DFC" w:rsidP="008B7DFC">
            <w:pPr>
              <w:pStyle w:val="ListBullet2"/>
            </w:pPr>
            <w:r w:rsidRPr="008B7DFC">
              <w:t>fault level limitation</w:t>
            </w:r>
          </w:p>
          <w:p w:rsidR="00000000" w:rsidRPr="008B7DFC" w:rsidP="008B7DFC">
            <w:pPr>
              <w:pStyle w:val="ListBullet"/>
            </w:pPr>
            <w:r w:rsidRPr="008B7DFC">
              <w:t>voltage surges in a power distribution system, including:</w:t>
            </w:r>
          </w:p>
          <w:p w:rsidR="00000000" w:rsidRPr="008B7DFC" w:rsidP="008B7DFC">
            <w:pPr>
              <w:pStyle w:val="ListBullet2"/>
            </w:pPr>
            <w:r w:rsidRPr="008B7DFC">
              <w:t>lightning surges</w:t>
            </w:r>
          </w:p>
          <w:p w:rsidR="00000000" w:rsidRPr="008B7DFC" w:rsidP="008B7DFC">
            <w:pPr>
              <w:pStyle w:val="ListBullet2"/>
            </w:pPr>
            <w:r w:rsidRPr="008B7DFC">
              <w:t>switching surges</w:t>
            </w:r>
          </w:p>
          <w:p w:rsidR="00000000" w:rsidRPr="008B7DFC" w:rsidP="008B7DFC">
            <w:pPr>
              <w:pStyle w:val="ListBullet2"/>
            </w:pPr>
            <w:r w:rsidRPr="008B7DFC">
              <w:t>typical surge levels</w:t>
            </w:r>
          </w:p>
          <w:p w:rsidR="00000000" w:rsidRPr="008B7DFC" w:rsidP="008B7DFC">
            <w:pPr>
              <w:pStyle w:val="ListBullet2"/>
            </w:pPr>
            <w:r w:rsidRPr="008B7DFC">
              <w:t>surge impedance, typical values</w:t>
            </w:r>
          </w:p>
          <w:p w:rsidR="00000000" w:rsidRPr="008B7DFC" w:rsidP="008B7DFC">
            <w:pPr>
              <w:pStyle w:val="ListBullet2"/>
            </w:pPr>
            <w:r w:rsidRPr="008B7DFC">
              <w:t>significance of the system surge impedance</w:t>
            </w:r>
          </w:p>
          <w:p w:rsidR="00000000" w:rsidRPr="008B7DFC" w:rsidP="008B7DFC">
            <w:pPr>
              <w:pStyle w:val="ListBullet"/>
            </w:pPr>
            <w:r w:rsidRPr="008B7DFC">
              <w:t>meter</w:t>
            </w:r>
            <w:r w:rsidRPr="008B7DFC">
              <w:t>ing and metered quantities, including:</w:t>
            </w:r>
          </w:p>
          <w:p w:rsidR="00000000" w:rsidRPr="008B7DFC" w:rsidP="008B7DFC">
            <w:pPr>
              <w:pStyle w:val="ListBullet2"/>
            </w:pPr>
            <w:r w:rsidRPr="008B7DFC">
              <w:t>purpose</w:t>
            </w:r>
          </w:p>
          <w:p w:rsidR="00000000" w:rsidRPr="008B7DFC" w:rsidP="008B7DFC">
            <w:pPr>
              <w:pStyle w:val="ListBullet2"/>
            </w:pPr>
            <w:r w:rsidRPr="008B7DFC">
              <w:t>energy</w:t>
            </w:r>
          </w:p>
          <w:p w:rsidR="00000000" w:rsidRPr="008B7DFC" w:rsidP="008B7DFC">
            <w:pPr>
              <w:pStyle w:val="ListBullet2"/>
            </w:pPr>
            <w:r w:rsidRPr="008B7DFC">
              <w:t>maximum demand</w:t>
            </w:r>
          </w:p>
          <w:p w:rsidR="00000000" w:rsidRPr="008B7DFC" w:rsidP="008B7DFC">
            <w:pPr>
              <w:pStyle w:val="ListBullet2"/>
            </w:pPr>
            <w:r w:rsidRPr="008B7DFC">
              <w:t>accuracy classes for metering systems</w:t>
            </w:r>
          </w:p>
          <w:p w:rsidR="00000000" w:rsidRPr="008B7DFC" w:rsidP="008B7DFC">
            <w:pPr>
              <w:pStyle w:val="ListBullet"/>
            </w:pPr>
            <w:r w:rsidRPr="008B7DFC">
              <w:t>energy and demand meters, including:</w:t>
            </w:r>
          </w:p>
          <w:p w:rsidR="00000000" w:rsidRPr="008B7DFC" w:rsidP="008B7DFC">
            <w:pPr>
              <w:pStyle w:val="ListBullet2"/>
            </w:pPr>
            <w:r w:rsidRPr="008B7DFC">
              <w:t>construction</w:t>
            </w:r>
          </w:p>
          <w:p w:rsidR="00000000" w:rsidRPr="008B7DFC" w:rsidP="008B7DFC">
            <w:pPr>
              <w:pStyle w:val="ListBullet2"/>
            </w:pPr>
            <w:r w:rsidRPr="008B7DFC">
              <w:t>operation</w:t>
            </w:r>
          </w:p>
          <w:p w:rsidR="00000000" w:rsidRPr="008B7DFC" w:rsidP="008B7DFC">
            <w:pPr>
              <w:pStyle w:val="ListBullet2"/>
            </w:pPr>
            <w:r w:rsidRPr="008B7DFC">
              <w:t>adjustments</w:t>
            </w:r>
          </w:p>
          <w:p w:rsidR="00000000" w:rsidRPr="008B7DFC" w:rsidP="008B7DFC">
            <w:pPr>
              <w:pStyle w:val="ListBullet2"/>
            </w:pPr>
            <w:r w:rsidRPr="008B7DFC">
              <w:t>testing</w:t>
            </w:r>
          </w:p>
          <w:p w:rsidR="00000000" w:rsidRPr="008B7DFC" w:rsidP="008B7DFC">
            <w:pPr>
              <w:pStyle w:val="ListBullet"/>
            </w:pPr>
            <w:r w:rsidRPr="008B7DFC">
              <w:t>metering circuits, including:</w:t>
            </w:r>
          </w:p>
          <w:p w:rsidR="00000000" w:rsidRPr="008B7DFC" w:rsidP="008B7DFC">
            <w:pPr>
              <w:pStyle w:val="ListBullet2"/>
            </w:pPr>
            <w:r w:rsidRPr="008B7DFC">
              <w:t>direct metering</w:t>
            </w:r>
          </w:p>
          <w:p w:rsidR="00000000" w:rsidRPr="008B7DFC" w:rsidP="008B7DFC">
            <w:pPr>
              <w:pStyle w:val="ListBullet2"/>
            </w:pPr>
            <w:r w:rsidRPr="008B7DFC">
              <w:t>instrument transformer metering</w:t>
            </w:r>
          </w:p>
          <w:p w:rsidR="00000000" w:rsidRPr="008B7DFC" w:rsidP="008B7DFC">
            <w:pPr>
              <w:pStyle w:val="ListBullet"/>
            </w:pPr>
            <w:r w:rsidRPr="008B7DFC">
              <w:t>electronic metering systems and recording meters, including:</w:t>
            </w:r>
          </w:p>
          <w:p w:rsidR="00000000" w:rsidRPr="008B7DFC" w:rsidP="008B7DFC">
            <w:pPr>
              <w:pStyle w:val="ListBullet2"/>
            </w:pPr>
            <w:r w:rsidRPr="008B7DFC">
              <w:t>types</w:t>
            </w:r>
          </w:p>
          <w:p w:rsidR="00000000" w:rsidRPr="008B7DFC" w:rsidP="008B7DFC">
            <w:pPr>
              <w:pStyle w:val="ListBullet2"/>
            </w:pPr>
            <w:r w:rsidRPr="008B7DFC">
              <w:t>applications</w:t>
            </w:r>
          </w:p>
          <w:p w:rsidR="00000000" w:rsidRPr="008B7DFC" w:rsidP="008B7DFC">
            <w:pPr>
              <w:pStyle w:val="ListBullet2"/>
            </w:pPr>
            <w:r w:rsidRPr="008B7DFC">
              <w:t>connections</w:t>
            </w:r>
          </w:p>
          <w:p w:rsidR="00000000" w:rsidRPr="008B7DFC" w:rsidP="008B7DFC">
            <w:pPr>
              <w:pStyle w:val="ListBullet"/>
            </w:pPr>
            <w:r w:rsidRPr="008B7DFC">
              <w:t>load control, including:</w:t>
            </w:r>
          </w:p>
          <w:p w:rsidR="00000000" w:rsidRPr="008B7DFC" w:rsidP="008B7DFC">
            <w:pPr>
              <w:pStyle w:val="ListBullet2"/>
            </w:pPr>
            <w:r w:rsidRPr="008B7DFC">
              <w:t>purpose</w:t>
            </w:r>
          </w:p>
          <w:p w:rsidR="00000000" w:rsidRPr="008B7DFC" w:rsidP="008B7DFC">
            <w:pPr>
              <w:pStyle w:val="ListBullet2"/>
            </w:pPr>
            <w:r w:rsidRPr="008B7DFC">
              <w:t>methods.</w:t>
            </w:r>
          </w:p>
        </w:tc>
      </w:tr>
    </w:tbl>
    <w:p w:rsidR="00000000" w:rsidRPr="008B7DFC" w:rsidP="008B7DFC">
      <w:pPr>
        <w:pStyle w:val="NoPaddingFontSize1"/>
      </w:pPr>
    </w:p>
    <w:p w:rsidR="00000000" w:rsidRPr="008B7DFC" w:rsidP="008B7DFC">
      <w:pPr>
        <w:pStyle w:val="AllowPageBreak"/>
      </w:pPr>
    </w:p>
    <w:p w:rsidR="00000000" w:rsidRPr="008B7DFC" w:rsidP="008B7DFC">
      <w:pPr>
        <w:pStyle w:val="Heading1"/>
      </w:pPr>
      <w:bookmarkStart w:id="4" w:name="O_1003681"/>
      <w:bookmarkEnd w:id="4"/>
      <w:r w:rsidRPr="008B7DFC">
        <w:t>Assessment Conditions</w:t>
      </w:r>
    </w:p>
    <w:tbl>
      <w:tblPr>
        <w:tblW w:w="9497" w:type="dxa"/>
        <w:tblLayout w:type="fixed"/>
        <w:tblCellMar>
          <w:left w:w="62" w:type="dxa"/>
          <w:right w:w="62" w:type="dxa"/>
        </w:tblCellMar>
        <w:tblLook w:val="0000"/>
      </w:tblPr>
      <w:tblGrid>
        <w:gridCol w:w="9497"/>
      </w:tblGrid>
      <w:tr w:rsidTr="008B7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DFC" w:rsidP="008B7DFC">
            <w:pPr>
              <w:pStyle w:val="BodyText"/>
            </w:pPr>
            <w:r w:rsidRPr="008B7DFC">
              <w:t>Assessors must hold credentials specified within the Standards for Registered Training Organisations current at the time of assessment.</w:t>
            </w:r>
          </w:p>
          <w:p w:rsidR="00000000" w:rsidRPr="008B7DFC" w:rsidP="008B7DFC">
            <w:pPr>
              <w:pStyle w:val="BodyText"/>
            </w:pPr>
            <w:r w:rsidRPr="008B7DFC">
              <w:t>Assessment must satisfy the Principles of Assessment and Rules of Evidence and all regulatory requirements included with</w:t>
            </w:r>
            <w:r w:rsidRPr="008B7DFC">
              <w:t>in the Standards for Registered Training Organisations current at the time of assessment.</w:t>
            </w:r>
          </w:p>
          <w:p w:rsidR="00000000" w:rsidRPr="008B7DFC" w:rsidP="008B7DFC">
            <w:pPr>
              <w:pStyle w:val="BodyText"/>
            </w:pPr>
            <w:r w:rsidRPr="008B7DFC">
              <w:t>Assessment must occur in workplace operational situations where it is appropriate to do so; where this is not appropriate, assessment must occur in simulated conditio</w:t>
            </w:r>
            <w:r w:rsidRPr="008B7DFC">
              <w:t>ns involving realistic and authentic activities that replicate operational workplace conditions.</w:t>
            </w:r>
          </w:p>
          <w:p w:rsidR="00000000" w:rsidRPr="008B7DFC" w:rsidP="008B7DFC">
            <w:pPr>
              <w:pStyle w:val="BodyText"/>
            </w:pPr>
            <w:r w:rsidRPr="008B7DFC">
              <w:t>Assessment processes and techniques must be appropriate to the language, literacy and numeracy requirements of the work being performed and the needs of the ca</w:t>
            </w:r>
            <w:r w:rsidRPr="008B7DFC">
              <w:t>ndidate.</w:t>
            </w:r>
          </w:p>
          <w:p w:rsidR="00000000" w:rsidRPr="008B7DFC" w:rsidP="008B7DFC">
            <w:pPr>
              <w:pStyle w:val="BodyText"/>
            </w:pPr>
            <w:r w:rsidRPr="008B7DFC">
              <w:t>Resources for assessment must include access to:</w:t>
            </w:r>
          </w:p>
          <w:p w:rsidR="00000000" w:rsidRPr="008B7DFC" w:rsidP="008B7DFC">
            <w:pPr>
              <w:pStyle w:val="ListBullet"/>
            </w:pPr>
            <w:r w:rsidRPr="008B7DFC">
              <w:t>a range of relevant exercises, case studies and/or other simulations</w:t>
            </w:r>
          </w:p>
          <w:p w:rsidR="00000000" w:rsidRPr="008B7DFC" w:rsidP="008B7DFC">
            <w:pPr>
              <w:pStyle w:val="ListBullet"/>
            </w:pPr>
            <w:r w:rsidRPr="008B7DFC">
              <w:t>relevant and appropriate materials, tools, facilities, equipment and personal protective equipment (PPE) currently used in indus</w:t>
            </w:r>
            <w:r w:rsidRPr="008B7DFC">
              <w:t>try</w:t>
            </w:r>
          </w:p>
          <w:p w:rsidR="00000000" w:rsidRPr="008B7DFC" w:rsidP="008B7DFC">
            <w:pPr>
              <w:pStyle w:val="ListBullet"/>
            </w:pPr>
            <w:r w:rsidRPr="008B7DFC">
              <w:t>applicable documentation, including workplace procedures, relevant industry standards, equipment specifications, regulations, codes of practice and operation manuals.</w:t>
            </w:r>
          </w:p>
        </w:tc>
      </w:tr>
    </w:tbl>
    <w:p w:rsidR="00000000" w:rsidRPr="008B7DFC" w:rsidP="008B7DFC">
      <w:pPr>
        <w:pStyle w:val="NoPaddingFontSize1"/>
      </w:pPr>
    </w:p>
    <w:p w:rsidR="00000000" w:rsidRPr="008B7DFC" w:rsidP="008B7DFC">
      <w:pPr>
        <w:pStyle w:val="AllowPageBreak"/>
      </w:pPr>
    </w:p>
    <w:p w:rsidR="00000000" w:rsidRPr="008B7DFC" w:rsidP="008B7DFC">
      <w:pPr>
        <w:pStyle w:val="Heading1"/>
      </w:pPr>
      <w:bookmarkStart w:id="5" w:name="O_1003684"/>
      <w:bookmarkEnd w:id="5"/>
      <w:r w:rsidRPr="008B7DFC">
        <w:t>Links</w:t>
      </w:r>
    </w:p>
    <w:p w:rsidR="00000000" w:rsidRPr="008B7DFC" w:rsidP="00B02C80">
      <w:pPr>
        <w:pStyle w:val="BodyText"/>
      </w:pPr>
      <w:r w:rsidRPr="008B7DFC">
        <w:t>UET Training Package Companion Volume Implementation Guide</w:t>
      </w:r>
      <w:r w:rsidRPr="008B7DFC">
        <w:t xml:space="preserve"> is found in VETNet - </w:t>
      </w:r>
      <w:r>
        <w:fldChar w:fldCharType="begin"/>
      </w:r>
      <w:r>
        <w:instrText xml:space="preserve"> HYPERLINK "https://vetnet.gov.au/Pages/TrainingDocs.aspx?q=229bace1-b7bc-4653-9300-dffb13ecfad7" </w:instrText>
      </w:r>
      <w:r>
        <w:fldChar w:fldCharType="separate"/>
      </w:r>
      <w:r w:rsidRPr="00E16993">
        <w:rPr>
          <w:rStyle w:val="Hyperlink"/>
        </w:rPr>
        <w:t>https://vetnet.gov.au/Pages/TrainingDocs.aspx?q=229bace1-b7bc-4653-9300-dffb13ecfad7</w:t>
      </w:r>
      <w:r>
        <w:fldChar w:fldCharType="end"/>
      </w:r>
    </w:p>
    <w:p w:rsidR="00000000" w:rsidRPr="008B7DFC" w:rsidP="008B7DFC"/>
    <w:sectPr w:rsidSect="008B7D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DFC" w:rsidRPr="00B02C80" w:rsidP="00B02C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C80" w:rsidP="008B7D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2C80" w:rsidP="008B7D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02C80" w:rsidP="008B7D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C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7DFC" w:rsidRPr="00B02C80" w:rsidP="00B02C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C80" w:rsidRPr="002D2AF8" w:rsidP="008B7DFC">
    <w:pPr>
      <w:pStyle w:val="Header"/>
      <w:framePr w:wrap="around"/>
    </w:pPr>
    <w:r>
      <w:fldChar w:fldCharType="begin"/>
    </w:r>
    <w:r>
      <w:instrText xml:space="preserve"> TITLE   \* MERGEFORMAT </w:instrText>
    </w:r>
    <w:r>
      <w:fldChar w:fldCharType="separate"/>
    </w:r>
    <w:r>
      <w:t>Assessment Requirements for UETTDRIS67 Solve problems in energy supply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B02C80" w:rsidP="008B7D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AE8F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6278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0015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D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7DFC"/>
    <w:pPr>
      <w:spacing w:before="360" w:after="60"/>
      <w:outlineLvl w:val="0"/>
    </w:pPr>
    <w:rPr>
      <w:sz w:val="32"/>
    </w:rPr>
  </w:style>
  <w:style w:type="paragraph" w:styleId="Heading2">
    <w:name w:val="heading 2"/>
    <w:basedOn w:val="HeadingBase"/>
    <w:next w:val="BodyText"/>
    <w:link w:val="Heading2Char"/>
    <w:qFormat/>
    <w:rsid w:val="008B7DFC"/>
    <w:pPr>
      <w:keepLines/>
      <w:spacing w:before="240" w:after="120"/>
      <w:outlineLvl w:val="1"/>
    </w:pPr>
    <w:rPr>
      <w:sz w:val="28"/>
      <w:szCs w:val="40"/>
    </w:rPr>
  </w:style>
  <w:style w:type="paragraph" w:styleId="Heading3">
    <w:name w:val="heading 3"/>
    <w:basedOn w:val="HeadingBase"/>
    <w:next w:val="BodyText"/>
    <w:link w:val="Heading3Char"/>
    <w:qFormat/>
    <w:rsid w:val="008B7DFC"/>
    <w:pPr>
      <w:spacing w:before="180" w:after="120"/>
      <w:outlineLvl w:val="2"/>
    </w:pPr>
    <w:rPr>
      <w:spacing w:val="-10"/>
      <w:kern w:val="32"/>
    </w:rPr>
  </w:style>
  <w:style w:type="paragraph" w:styleId="Heading4">
    <w:name w:val="heading 4"/>
    <w:basedOn w:val="HeadingBase"/>
    <w:next w:val="BodyText"/>
    <w:link w:val="Heading4Char"/>
    <w:qFormat/>
    <w:rsid w:val="008B7DFC"/>
    <w:pPr>
      <w:spacing w:before="160" w:after="120"/>
      <w:outlineLvl w:val="3"/>
    </w:pPr>
    <w:rPr>
      <w:sz w:val="22"/>
    </w:rPr>
  </w:style>
  <w:style w:type="paragraph" w:styleId="Heading5">
    <w:name w:val="heading 5"/>
    <w:basedOn w:val="HeadingBase"/>
    <w:next w:val="Normal"/>
    <w:link w:val="Heading5Char"/>
    <w:qFormat/>
    <w:rsid w:val="008B7DFC"/>
    <w:pPr>
      <w:spacing w:before="80"/>
      <w:outlineLvl w:val="4"/>
    </w:pPr>
    <w:rPr>
      <w:color w:val="918585"/>
      <w:sz w:val="20"/>
    </w:rPr>
  </w:style>
  <w:style w:type="paragraph" w:styleId="Heading6">
    <w:name w:val="heading 6"/>
    <w:basedOn w:val="HeadingBase"/>
    <w:next w:val="Normal"/>
    <w:link w:val="Heading6Char"/>
    <w:qFormat/>
    <w:rsid w:val="008B7DFC"/>
    <w:pPr>
      <w:spacing w:before="60"/>
      <w:outlineLvl w:val="5"/>
    </w:pPr>
    <w:rPr>
      <w:color w:val="918585"/>
      <w:sz w:val="20"/>
    </w:rPr>
  </w:style>
  <w:style w:type="paragraph" w:styleId="Heading7">
    <w:name w:val="heading 7"/>
    <w:basedOn w:val="Normal"/>
    <w:next w:val="Normal"/>
    <w:link w:val="Heading7Char"/>
    <w:qFormat/>
    <w:rsid w:val="008B7DFC"/>
    <w:pPr>
      <w:ind w:left="720"/>
      <w:outlineLvl w:val="6"/>
    </w:pPr>
    <w:rPr>
      <w:i/>
    </w:rPr>
  </w:style>
  <w:style w:type="paragraph" w:styleId="Heading8">
    <w:name w:val="heading 8"/>
    <w:basedOn w:val="Normal"/>
    <w:next w:val="Normal"/>
    <w:link w:val="Heading8Char"/>
    <w:qFormat/>
    <w:rsid w:val="008B7DFC"/>
    <w:pPr>
      <w:ind w:left="720"/>
      <w:outlineLvl w:val="7"/>
    </w:pPr>
    <w:rPr>
      <w:i/>
    </w:rPr>
  </w:style>
  <w:style w:type="paragraph" w:styleId="Heading9">
    <w:name w:val="heading 9"/>
    <w:basedOn w:val="Normal"/>
    <w:next w:val="Normal"/>
    <w:link w:val="Heading9Char"/>
    <w:qFormat/>
    <w:rsid w:val="008B7DFC"/>
    <w:pPr>
      <w:ind w:left="720"/>
      <w:outlineLvl w:val="8"/>
    </w:pPr>
    <w:rPr>
      <w:i/>
    </w:rPr>
  </w:style>
  <w:style w:type="character" w:default="1" w:styleId="DefaultParagraphFont">
    <w:name w:val="Default Paragraph Font"/>
    <w:uiPriority w:val="1"/>
    <w:unhideWhenUsed/>
    <w:rsid w:val="008B7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DFC"/>
  </w:style>
  <w:style w:type="character" w:customStyle="1" w:styleId="Heading1Char">
    <w:name w:val="Heading 1 Char"/>
    <w:basedOn w:val="DefaultParagraphFont"/>
    <w:link w:val="Heading1"/>
    <w:rsid w:val="008B7DFC"/>
    <w:rPr>
      <w:rFonts w:ascii="Times New Roman" w:eastAsia="Times New Roman" w:hAnsi="Times New Roman" w:cs="Times New Roman"/>
      <w:b/>
      <w:sz w:val="32"/>
      <w:szCs w:val="20"/>
      <w:lang w:eastAsia="en-US"/>
    </w:rPr>
  </w:style>
  <w:style w:type="paragraph" w:styleId="BodyText">
    <w:name w:val="Body Text"/>
    <w:basedOn w:val="Normal"/>
    <w:link w:val="BodyTextChar"/>
    <w:rsid w:val="008B7D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7DFC"/>
    <w:rPr>
      <w:rFonts w:ascii="Times New Roman" w:eastAsia="Times New Roman" w:hAnsi="Times New Roman" w:cs="Times New Roman"/>
      <w:sz w:val="24"/>
      <w:lang w:eastAsia="en-US"/>
    </w:rPr>
  </w:style>
  <w:style w:type="paragraph" w:styleId="ListBullet">
    <w:name w:val="List Bullet"/>
    <w:basedOn w:val="List"/>
    <w:rsid w:val="008B7DFC"/>
    <w:pPr>
      <w:numPr>
        <w:numId w:val="12"/>
      </w:numPr>
      <w:tabs>
        <w:tab w:val="clear" w:pos="340"/>
      </w:tabs>
      <w:spacing w:before="40" w:after="40"/>
    </w:pPr>
  </w:style>
  <w:style w:type="paragraph" w:styleId="ListBullet2">
    <w:name w:val="List Bullet 2"/>
    <w:basedOn w:val="List2"/>
    <w:rsid w:val="008B7DFC"/>
    <w:pPr>
      <w:numPr>
        <w:numId w:val="13"/>
      </w:numPr>
      <w:tabs>
        <w:tab w:val="clear" w:pos="680"/>
      </w:tabs>
    </w:pPr>
  </w:style>
  <w:style w:type="paragraph" w:customStyle="1" w:styleId="SuperHeading">
    <w:name w:val="SuperHeading"/>
    <w:basedOn w:val="Normal"/>
    <w:rsid w:val="008B7DFC"/>
    <w:pPr>
      <w:spacing w:before="240" w:after="120"/>
      <w:outlineLvl w:val="0"/>
    </w:pPr>
    <w:rPr>
      <w:rFonts w:ascii="Times New Roman" w:hAnsi="Times New Roman"/>
      <w:b/>
      <w:sz w:val="32"/>
    </w:rPr>
  </w:style>
  <w:style w:type="paragraph" w:customStyle="1" w:styleId="AllowPageBreak">
    <w:name w:val="AllowPageBreak"/>
    <w:rsid w:val="008B7D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7D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D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D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D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D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7D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7DFC"/>
    <w:rPr>
      <w:rFonts w:ascii="Courier New" w:eastAsia="Times New Roman" w:hAnsi="Courier New" w:cs="Times New Roman"/>
      <w:i/>
      <w:szCs w:val="20"/>
      <w:lang w:eastAsia="en-US"/>
    </w:rPr>
  </w:style>
  <w:style w:type="paragraph" w:customStyle="1" w:styleId="HeadingBase">
    <w:name w:val="Heading Base"/>
    <w:rsid w:val="008B7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DFC"/>
    <w:pPr>
      <w:tabs>
        <w:tab w:val="right" w:leader="dot" w:pos="9072"/>
      </w:tabs>
      <w:ind w:left="567"/>
    </w:pPr>
    <w:rPr>
      <w:szCs w:val="22"/>
    </w:rPr>
  </w:style>
  <w:style w:type="paragraph" w:customStyle="1" w:styleId="TOCBase">
    <w:name w:val="TOC Base"/>
    <w:rsid w:val="008B7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DFC"/>
    <w:pPr>
      <w:tabs>
        <w:tab w:val="right" w:leader="dot" w:pos="9072"/>
      </w:tabs>
      <w:spacing w:before="40" w:after="40"/>
      <w:ind w:left="284"/>
    </w:pPr>
    <w:rPr>
      <w:rFonts w:ascii="Times New Roman" w:hAnsi="Times New Roman"/>
    </w:rPr>
  </w:style>
  <w:style w:type="paragraph" w:styleId="TOC1">
    <w:name w:val="toc 1"/>
    <w:basedOn w:val="TOCBase"/>
    <w:next w:val="Normal"/>
    <w:rsid w:val="008B7D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7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DFC"/>
    <w:rPr>
      <w:rFonts w:ascii="Times New Roman" w:eastAsia="Times New Roman" w:hAnsi="Times New Roman" w:cs="Times New Roman"/>
      <w:sz w:val="16"/>
      <w:lang w:eastAsia="en-US"/>
    </w:rPr>
  </w:style>
  <w:style w:type="paragraph" w:styleId="Title">
    <w:name w:val="Title"/>
    <w:basedOn w:val="HeadingBase"/>
    <w:link w:val="TitleChar"/>
    <w:qFormat/>
    <w:rsid w:val="008B7DFC"/>
    <w:pPr>
      <w:spacing w:before="5040"/>
      <w:jc w:val="center"/>
    </w:pPr>
    <w:rPr>
      <w:sz w:val="48"/>
      <w:szCs w:val="72"/>
      <w:lang w:val="en-US"/>
    </w:rPr>
  </w:style>
  <w:style w:type="character" w:customStyle="1" w:styleId="TitleChar">
    <w:name w:val="Title Char"/>
    <w:basedOn w:val="DefaultParagraphFont"/>
    <w:link w:val="Title"/>
    <w:rsid w:val="008B7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DFC"/>
    <w:pPr>
      <w:tabs>
        <w:tab w:val="left" w:pos="3600"/>
        <w:tab w:val="left" w:pos="3958"/>
      </w:tabs>
    </w:pPr>
  </w:style>
  <w:style w:type="paragraph" w:styleId="List">
    <w:name w:val="List"/>
    <w:basedOn w:val="BodyText"/>
    <w:next w:val="BodyText"/>
    <w:rsid w:val="008B7DFC"/>
    <w:pPr>
      <w:tabs>
        <w:tab w:val="left" w:pos="340"/>
      </w:tabs>
      <w:spacing w:before="60" w:after="60"/>
      <w:ind w:left="340" w:hanging="340"/>
    </w:pPr>
  </w:style>
  <w:style w:type="paragraph" w:customStyle="1" w:styleId="Note">
    <w:name w:val="Note"/>
    <w:basedOn w:val="BodyText"/>
    <w:rsid w:val="008B7D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7DFC"/>
    <w:rPr>
      <w:b/>
      <w:spacing w:val="0"/>
    </w:rPr>
  </w:style>
  <w:style w:type="paragraph" w:customStyle="1" w:styleId="SuperTitle">
    <w:name w:val="SuperTitle"/>
    <w:basedOn w:val="Title"/>
    <w:rsid w:val="008B7DFC"/>
    <w:pPr>
      <w:framePr w:wrap="auto" w:hAnchor="text" w:y="6049"/>
    </w:pPr>
    <w:rPr>
      <w:color w:val="000000"/>
      <w:sz w:val="40"/>
    </w:rPr>
  </w:style>
  <w:style w:type="paragraph" w:customStyle="1" w:styleId="TOCTitle">
    <w:name w:val="TOCTitle"/>
    <w:basedOn w:val="Heading1"/>
    <w:rsid w:val="008B7DFC"/>
    <w:pPr>
      <w:spacing w:after="240"/>
      <w:jc w:val="center"/>
      <w:outlineLvl w:val="9"/>
    </w:pPr>
    <w:rPr>
      <w:caps/>
    </w:rPr>
  </w:style>
  <w:style w:type="paragraph" w:customStyle="1" w:styleId="Version">
    <w:name w:val="Version"/>
    <w:rsid w:val="008B7D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7DFC"/>
    <w:pPr>
      <w:keepNext w:val="0"/>
      <w:tabs>
        <w:tab w:val="right" w:pos="4176"/>
      </w:tabs>
      <w:ind w:left="198" w:hanging="198"/>
    </w:pPr>
    <w:rPr>
      <w:rFonts w:ascii="Garamond" w:hAnsi="Garamond"/>
    </w:rPr>
  </w:style>
  <w:style w:type="paragraph" w:styleId="IndexHeading">
    <w:name w:val="index heading"/>
    <w:basedOn w:val="Normal"/>
    <w:next w:val="Index1"/>
    <w:semiHidden/>
    <w:rsid w:val="008B7DFC"/>
    <w:pPr>
      <w:spacing w:before="120" w:after="120"/>
    </w:pPr>
    <w:rPr>
      <w:rFonts w:ascii="Arial" w:hAnsi="Arial"/>
      <w:b/>
      <w:color w:val="918585"/>
      <w:sz w:val="24"/>
    </w:rPr>
  </w:style>
  <w:style w:type="paragraph" w:styleId="Header">
    <w:name w:val="header"/>
    <w:basedOn w:val="Normal"/>
    <w:link w:val="HeaderChar"/>
    <w:rsid w:val="008B7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DFC"/>
    <w:rPr>
      <w:rFonts w:ascii="Times New Roman" w:eastAsia="Times New Roman" w:hAnsi="Times New Roman" w:cs="Times New Roman"/>
      <w:sz w:val="16"/>
      <w:szCs w:val="20"/>
      <w:lang w:val="en-GB" w:eastAsia="en-US"/>
    </w:rPr>
  </w:style>
  <w:style w:type="paragraph" w:customStyle="1" w:styleId="Chapter">
    <w:name w:val="Chapter"/>
    <w:basedOn w:val="Normal"/>
    <w:rsid w:val="008B7DFC"/>
    <w:pPr>
      <w:spacing w:before="240"/>
    </w:pPr>
    <w:rPr>
      <w:rFonts w:ascii="Times New Roman" w:hAnsi="Times New Roman"/>
      <w:smallCaps/>
      <w:spacing w:val="80"/>
      <w:sz w:val="28"/>
    </w:rPr>
  </w:style>
  <w:style w:type="paragraph" w:customStyle="1" w:styleId="InChapter">
    <w:name w:val="InChapter"/>
    <w:basedOn w:val="Heading3"/>
    <w:rsid w:val="008B7DFC"/>
    <w:pPr>
      <w:spacing w:after="240"/>
      <w:outlineLvl w:val="9"/>
    </w:pPr>
    <w:rPr>
      <w:noProof/>
    </w:rPr>
  </w:style>
  <w:style w:type="paragraph" w:styleId="Index2">
    <w:name w:val="index 2"/>
    <w:basedOn w:val="Normal"/>
    <w:next w:val="Normal"/>
    <w:semiHidden/>
    <w:rsid w:val="008B7DFC"/>
    <w:pPr>
      <w:tabs>
        <w:tab w:val="right" w:pos="4176"/>
      </w:tabs>
      <w:ind w:left="568" w:hanging="284"/>
    </w:pPr>
    <w:rPr>
      <w:rFonts w:ascii="Garamond" w:hAnsi="Garamond"/>
    </w:rPr>
  </w:style>
  <w:style w:type="paragraph" w:customStyle="1" w:styleId="Byline">
    <w:name w:val="Byline"/>
    <w:rsid w:val="008B7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DFC"/>
    <w:pPr>
      <w:tabs>
        <w:tab w:val="clear" w:pos="3600"/>
        <w:tab w:val="clear" w:pos="3958"/>
      </w:tabs>
      <w:jc w:val="right"/>
    </w:pPr>
  </w:style>
  <w:style w:type="character" w:styleId="Emphasis">
    <w:name w:val="Emphasis"/>
    <w:basedOn w:val="DefaultParagraphFont"/>
    <w:qFormat/>
    <w:rsid w:val="008B7DFC"/>
    <w:rPr>
      <w:i/>
    </w:rPr>
  </w:style>
  <w:style w:type="paragraph" w:styleId="Caption">
    <w:name w:val="caption"/>
    <w:basedOn w:val="BodyText"/>
    <w:next w:val="Normal"/>
    <w:qFormat/>
    <w:rsid w:val="008B7DFC"/>
    <w:pPr>
      <w:framePr w:w="2268" w:hSpace="181" w:vSpace="181" w:wrap="around" w:vAnchor="text" w:hAnchor="page" w:x="1135" w:y="285" w:anchorLock="1"/>
    </w:pPr>
    <w:rPr>
      <w:i/>
    </w:rPr>
  </w:style>
  <w:style w:type="paragraph" w:customStyle="1" w:styleId="MiniTOCTitle">
    <w:name w:val="MiniTOCTitle"/>
    <w:basedOn w:val="Heading4"/>
    <w:rsid w:val="008B7DFC"/>
    <w:pPr>
      <w:spacing w:before="240"/>
      <w:outlineLvl w:val="9"/>
    </w:pPr>
    <w:rPr>
      <w:noProof/>
      <w:sz w:val="24"/>
    </w:rPr>
  </w:style>
  <w:style w:type="paragraph" w:customStyle="1" w:styleId="MiniTOCItem">
    <w:name w:val="MiniTOCItem"/>
    <w:basedOn w:val="ListBullet"/>
    <w:rsid w:val="008B7DFC"/>
    <w:pPr>
      <w:numPr>
        <w:numId w:val="0"/>
      </w:numPr>
      <w:tabs>
        <w:tab w:val="right" w:leader="dot" w:pos="6521"/>
      </w:tabs>
      <w:spacing w:before="0" w:after="0"/>
    </w:pPr>
  </w:style>
  <w:style w:type="paragraph" w:customStyle="1" w:styleId="TOFTitle">
    <w:name w:val="TOFTitle"/>
    <w:basedOn w:val="TOCTitle"/>
    <w:rsid w:val="008B7DFC"/>
  </w:style>
  <w:style w:type="paragraph" w:styleId="TableofFigures">
    <w:name w:val="table of figures"/>
    <w:basedOn w:val="Normal"/>
    <w:next w:val="Normal"/>
    <w:semiHidden/>
    <w:rsid w:val="008B7DFC"/>
    <w:pPr>
      <w:tabs>
        <w:tab w:val="right" w:leader="dot" w:pos="9072"/>
      </w:tabs>
      <w:ind w:left="970" w:hanging="403"/>
    </w:pPr>
    <w:rPr>
      <w:rFonts w:ascii="Times New Roman" w:hAnsi="Times New Roman"/>
      <w:b/>
    </w:rPr>
  </w:style>
  <w:style w:type="paragraph" w:styleId="ListNumber">
    <w:name w:val="List Number"/>
    <w:basedOn w:val="List"/>
    <w:rsid w:val="008B7DFC"/>
    <w:pPr>
      <w:numPr>
        <w:numId w:val="15"/>
      </w:numPr>
      <w:tabs>
        <w:tab w:val="clear" w:pos="340"/>
      </w:tabs>
    </w:pPr>
  </w:style>
  <w:style w:type="character" w:customStyle="1" w:styleId="WingdingSymbols">
    <w:name w:val="Wingding Symbols"/>
    <w:rsid w:val="008B7DFC"/>
    <w:rPr>
      <w:rFonts w:ascii="Wingdings" w:hAnsi="Wingdings"/>
    </w:rPr>
  </w:style>
  <w:style w:type="paragraph" w:customStyle="1" w:styleId="TableHeading">
    <w:name w:val="Table Heading"/>
    <w:basedOn w:val="HeadingBase"/>
    <w:rsid w:val="008B7DFC"/>
    <w:pPr>
      <w:keepLines/>
      <w:pBdr>
        <w:bottom w:val="single" w:sz="6" w:space="1" w:color="918585"/>
      </w:pBdr>
      <w:spacing w:before="240"/>
    </w:pPr>
  </w:style>
  <w:style w:type="character" w:customStyle="1" w:styleId="HotSpot">
    <w:name w:val="HotSpot"/>
    <w:rsid w:val="008B7DFC"/>
    <w:rPr>
      <w:color w:val="0033CC"/>
      <w:u w:val="none"/>
    </w:rPr>
  </w:style>
  <w:style w:type="paragraph" w:customStyle="1" w:styleId="BodyTextRight">
    <w:name w:val="Body Text Right"/>
    <w:basedOn w:val="BodyText"/>
    <w:rsid w:val="008B7DFC"/>
    <w:pPr>
      <w:spacing w:before="0" w:after="0"/>
      <w:jc w:val="right"/>
    </w:pPr>
  </w:style>
  <w:style w:type="paragraph" w:styleId="Index3">
    <w:name w:val="index 3"/>
    <w:basedOn w:val="ListNumber2"/>
    <w:next w:val="Normal"/>
    <w:semiHidden/>
    <w:rsid w:val="008B7DFC"/>
    <w:pPr>
      <w:numPr>
        <w:numId w:val="0"/>
      </w:numPr>
      <w:tabs>
        <w:tab w:val="right" w:leader="dot" w:pos="4176"/>
      </w:tabs>
    </w:pPr>
  </w:style>
  <w:style w:type="paragraph" w:styleId="ListNumber2">
    <w:name w:val="List Number 2"/>
    <w:basedOn w:val="List2"/>
    <w:rsid w:val="008B7DFC"/>
    <w:pPr>
      <w:numPr>
        <w:numId w:val="10"/>
      </w:numPr>
      <w:tabs>
        <w:tab w:val="clear" w:pos="1060"/>
      </w:tabs>
    </w:pPr>
  </w:style>
  <w:style w:type="paragraph" w:customStyle="1" w:styleId="MarginNote">
    <w:name w:val="Margin Note"/>
    <w:basedOn w:val="BodyText"/>
    <w:rsid w:val="008B7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D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7DFC"/>
    <w:rPr>
      <w:sz w:val="32"/>
    </w:rPr>
  </w:style>
  <w:style w:type="paragraph" w:customStyle="1" w:styleId="HeadingProcedure">
    <w:name w:val="Heading Procedure"/>
    <w:basedOn w:val="HeadingBase"/>
    <w:next w:val="Normal"/>
    <w:rsid w:val="008B7DFC"/>
    <w:pPr>
      <w:tabs>
        <w:tab w:val="left" w:pos="0"/>
      </w:tabs>
      <w:spacing w:before="120" w:after="60"/>
    </w:pPr>
    <w:rPr>
      <w:i/>
      <w:color w:val="918585"/>
      <w:sz w:val="22"/>
    </w:rPr>
  </w:style>
  <w:style w:type="paragraph" w:customStyle="1" w:styleId="TableBodyText">
    <w:name w:val="Table Body Text"/>
    <w:basedOn w:val="BodyText"/>
    <w:rsid w:val="008B7DFC"/>
    <w:pPr>
      <w:spacing w:before="60" w:after="60"/>
    </w:pPr>
  </w:style>
  <w:style w:type="paragraph" w:styleId="ListContinue">
    <w:name w:val="List Continue"/>
    <w:basedOn w:val="List"/>
    <w:rsid w:val="008B7DFC"/>
    <w:pPr>
      <w:ind w:firstLine="0"/>
    </w:pPr>
  </w:style>
  <w:style w:type="paragraph" w:customStyle="1" w:styleId="ListNote">
    <w:name w:val="List Note"/>
    <w:basedOn w:val="List"/>
    <w:rsid w:val="008B7DFC"/>
    <w:pPr>
      <w:pBdr>
        <w:top w:val="single" w:sz="6" w:space="2" w:color="918585"/>
        <w:bottom w:val="single" w:sz="6" w:space="2" w:color="918585"/>
      </w:pBdr>
      <w:tabs>
        <w:tab w:val="left" w:pos="1021"/>
      </w:tabs>
      <w:ind w:firstLine="0"/>
    </w:pPr>
  </w:style>
  <w:style w:type="paragraph" w:customStyle="1" w:styleId="Warning">
    <w:name w:val="Warning"/>
    <w:basedOn w:val="BodyText"/>
    <w:rsid w:val="008B7DFC"/>
    <w:pPr>
      <w:shd w:val="clear" w:color="auto" w:fill="D9D9D9"/>
      <w:tabs>
        <w:tab w:val="left" w:pos="992"/>
      </w:tabs>
      <w:ind w:left="119" w:right="119"/>
    </w:pPr>
    <w:rPr>
      <w:sz w:val="20"/>
    </w:rPr>
  </w:style>
  <w:style w:type="paragraph" w:customStyle="1" w:styleId="MarginIcons">
    <w:name w:val="Margin Icons"/>
    <w:basedOn w:val="BodyText"/>
    <w:rsid w:val="008B7D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DFC"/>
    <w:rPr>
      <w:rFonts w:ascii="Courier New" w:hAnsi="Courier New"/>
    </w:rPr>
  </w:style>
  <w:style w:type="paragraph" w:customStyle="1" w:styleId="NoteBullet">
    <w:name w:val="Note Bullet"/>
    <w:basedOn w:val="Note"/>
    <w:rsid w:val="008B7DFC"/>
    <w:pPr>
      <w:tabs>
        <w:tab w:val="clear" w:pos="680"/>
      </w:tabs>
      <w:spacing w:before="60" w:after="60"/>
    </w:pPr>
  </w:style>
  <w:style w:type="paragraph" w:customStyle="1" w:styleId="SubHeading2">
    <w:name w:val="SubHeading2"/>
    <w:basedOn w:val="HeadingBase"/>
    <w:rsid w:val="008B7DFC"/>
    <w:pPr>
      <w:spacing w:before="240" w:after="60"/>
    </w:pPr>
    <w:rPr>
      <w:sz w:val="20"/>
    </w:rPr>
  </w:style>
  <w:style w:type="paragraph" w:customStyle="1" w:styleId="SubHeading1">
    <w:name w:val="SubHeading1"/>
    <w:basedOn w:val="HeadingBase"/>
    <w:rsid w:val="008B7DFC"/>
    <w:pPr>
      <w:spacing w:before="240" w:after="60"/>
    </w:pPr>
    <w:rPr>
      <w:color w:val="918585"/>
      <w:sz w:val="22"/>
    </w:rPr>
  </w:style>
  <w:style w:type="paragraph" w:customStyle="1" w:styleId="SideHeading">
    <w:name w:val="Side Heading"/>
    <w:basedOn w:val="HeadingBase"/>
    <w:rsid w:val="008B7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DFC"/>
    <w:pPr>
      <w:tabs>
        <w:tab w:val="num" w:pos="360"/>
      </w:tabs>
    </w:pPr>
  </w:style>
  <w:style w:type="paragraph" w:styleId="PlainText">
    <w:name w:val="Plain Text"/>
    <w:basedOn w:val="Normal"/>
    <w:link w:val="PlainTextChar"/>
    <w:rsid w:val="008B7DFC"/>
    <w:rPr>
      <w:sz w:val="20"/>
    </w:rPr>
  </w:style>
  <w:style w:type="character" w:customStyle="1" w:styleId="PlainTextChar">
    <w:name w:val="Plain Text Char"/>
    <w:basedOn w:val="DefaultParagraphFont"/>
    <w:link w:val="PlainText"/>
    <w:rsid w:val="008B7DFC"/>
    <w:rPr>
      <w:rFonts w:ascii="Courier New" w:eastAsia="Times New Roman" w:hAnsi="Courier New" w:cs="Times New Roman"/>
      <w:sz w:val="20"/>
      <w:szCs w:val="20"/>
      <w:lang w:eastAsia="en-US"/>
    </w:rPr>
  </w:style>
  <w:style w:type="character" w:customStyle="1" w:styleId="MenuOption">
    <w:name w:val="Menu Option"/>
    <w:basedOn w:val="DefaultParagraphFont"/>
    <w:rsid w:val="008B7DFC"/>
    <w:rPr>
      <w:b/>
      <w:smallCaps/>
    </w:rPr>
  </w:style>
  <w:style w:type="paragraph" w:customStyle="1" w:styleId="TableListNumber">
    <w:name w:val="Table List Number"/>
    <w:basedOn w:val="ListNumber"/>
    <w:rsid w:val="008B7DFC"/>
    <w:pPr>
      <w:numPr>
        <w:numId w:val="0"/>
      </w:numPr>
    </w:pPr>
  </w:style>
  <w:style w:type="paragraph" w:styleId="TOC4">
    <w:name w:val="toc 4"/>
    <w:basedOn w:val="TOCBase"/>
    <w:next w:val="Normal"/>
    <w:semiHidden/>
    <w:rsid w:val="008B7DFC"/>
    <w:pPr>
      <w:tabs>
        <w:tab w:val="right" w:leader="dot" w:pos="9071"/>
      </w:tabs>
      <w:ind w:left="1701"/>
    </w:pPr>
  </w:style>
  <w:style w:type="paragraph" w:customStyle="1" w:styleId="ListAlpha">
    <w:name w:val="List Alpha"/>
    <w:basedOn w:val="List"/>
    <w:rsid w:val="008B7DFC"/>
    <w:pPr>
      <w:numPr>
        <w:numId w:val="9"/>
      </w:numPr>
    </w:pPr>
  </w:style>
  <w:style w:type="paragraph" w:customStyle="1" w:styleId="ListAlpha2">
    <w:name w:val="List Alpha 2"/>
    <w:basedOn w:val="List2"/>
    <w:rsid w:val="008B7DFC"/>
    <w:pPr>
      <w:numPr>
        <w:numId w:val="8"/>
      </w:numPr>
    </w:pPr>
  </w:style>
  <w:style w:type="paragraph" w:styleId="List2">
    <w:name w:val="List 2"/>
    <w:basedOn w:val="BodyText"/>
    <w:rsid w:val="008B7DFC"/>
    <w:pPr>
      <w:tabs>
        <w:tab w:val="left" w:pos="680"/>
      </w:tabs>
      <w:spacing w:before="60" w:after="60"/>
      <w:ind w:left="680" w:hanging="340"/>
    </w:pPr>
  </w:style>
  <w:style w:type="paragraph" w:styleId="List3">
    <w:name w:val="List 3"/>
    <w:basedOn w:val="BodyText"/>
    <w:rsid w:val="008B7DFC"/>
    <w:pPr>
      <w:tabs>
        <w:tab w:val="left" w:pos="1021"/>
      </w:tabs>
      <w:spacing w:before="60" w:after="60"/>
      <w:ind w:left="1020" w:hanging="340"/>
    </w:pPr>
  </w:style>
  <w:style w:type="paragraph" w:styleId="List4">
    <w:name w:val="List 4"/>
    <w:basedOn w:val="BodyText"/>
    <w:rsid w:val="008B7DFC"/>
    <w:pPr>
      <w:tabs>
        <w:tab w:val="left" w:pos="1361"/>
      </w:tabs>
      <w:spacing w:before="60" w:after="60"/>
      <w:ind w:left="1361" w:hanging="340"/>
    </w:pPr>
  </w:style>
  <w:style w:type="paragraph" w:styleId="List5">
    <w:name w:val="List 5"/>
    <w:basedOn w:val="BodyText"/>
    <w:rsid w:val="008B7DFC"/>
    <w:pPr>
      <w:tabs>
        <w:tab w:val="left" w:pos="1701"/>
      </w:tabs>
      <w:spacing w:before="60" w:after="60"/>
      <w:ind w:left="1701" w:hanging="340"/>
    </w:pPr>
  </w:style>
  <w:style w:type="paragraph" w:styleId="ListBullet3">
    <w:name w:val="List Bullet 3"/>
    <w:basedOn w:val="List3"/>
    <w:rsid w:val="008B7DFC"/>
    <w:pPr>
      <w:numPr>
        <w:numId w:val="14"/>
      </w:numPr>
      <w:tabs>
        <w:tab w:val="clear" w:pos="1021"/>
      </w:tabs>
      <w:ind w:left="1037" w:hanging="357"/>
    </w:pPr>
  </w:style>
  <w:style w:type="paragraph" w:styleId="ListBullet4">
    <w:name w:val="List Bullet 4"/>
    <w:basedOn w:val="List4"/>
    <w:rsid w:val="008B7DFC"/>
    <w:pPr>
      <w:numPr>
        <w:numId w:val="3"/>
      </w:numPr>
      <w:tabs>
        <w:tab w:val="clear" w:pos="1361"/>
      </w:tabs>
    </w:pPr>
  </w:style>
  <w:style w:type="paragraph" w:styleId="ListBullet5">
    <w:name w:val="List Bullet 5"/>
    <w:basedOn w:val="List5"/>
    <w:rsid w:val="008B7DFC"/>
    <w:pPr>
      <w:numPr>
        <w:numId w:val="4"/>
      </w:numPr>
    </w:pPr>
  </w:style>
  <w:style w:type="paragraph" w:styleId="ListContinue2">
    <w:name w:val="List Continue 2"/>
    <w:basedOn w:val="List2"/>
    <w:rsid w:val="008B7DFC"/>
    <w:pPr>
      <w:ind w:firstLine="0"/>
    </w:pPr>
  </w:style>
  <w:style w:type="paragraph" w:styleId="ListContinue3">
    <w:name w:val="List Continue 3"/>
    <w:basedOn w:val="List3"/>
    <w:rsid w:val="008B7DFC"/>
    <w:pPr>
      <w:ind w:left="1021" w:firstLine="0"/>
    </w:pPr>
  </w:style>
  <w:style w:type="paragraph" w:styleId="ListContinue4">
    <w:name w:val="List Continue 4"/>
    <w:basedOn w:val="List4"/>
    <w:rsid w:val="008B7DFC"/>
    <w:pPr>
      <w:ind w:firstLine="0"/>
    </w:pPr>
  </w:style>
  <w:style w:type="paragraph" w:styleId="ListContinue5">
    <w:name w:val="List Continue 5"/>
    <w:basedOn w:val="List5"/>
    <w:rsid w:val="008B7DFC"/>
    <w:pPr>
      <w:ind w:firstLine="0"/>
    </w:pPr>
  </w:style>
  <w:style w:type="paragraph" w:styleId="ListNumber3">
    <w:name w:val="List Number 3"/>
    <w:basedOn w:val="List3"/>
    <w:rsid w:val="008B7DFC"/>
    <w:pPr>
      <w:numPr>
        <w:numId w:val="5"/>
      </w:numPr>
    </w:pPr>
  </w:style>
  <w:style w:type="paragraph" w:styleId="ListNumber4">
    <w:name w:val="List Number 4"/>
    <w:basedOn w:val="List4"/>
    <w:rsid w:val="008B7DFC"/>
    <w:pPr>
      <w:numPr>
        <w:numId w:val="6"/>
      </w:numPr>
    </w:pPr>
  </w:style>
  <w:style w:type="paragraph" w:styleId="ListNumber5">
    <w:name w:val="List Number 5"/>
    <w:basedOn w:val="List5"/>
    <w:rsid w:val="008B7DFC"/>
    <w:pPr>
      <w:numPr>
        <w:numId w:val="7"/>
      </w:numPr>
    </w:pPr>
  </w:style>
  <w:style w:type="paragraph" w:styleId="BlockText">
    <w:name w:val="Block Text"/>
    <w:basedOn w:val="Normal"/>
    <w:rsid w:val="008B7DFC"/>
    <w:pPr>
      <w:spacing w:after="120"/>
      <w:ind w:left="1440" w:right="1440"/>
    </w:pPr>
  </w:style>
  <w:style w:type="character" w:customStyle="1" w:styleId="Subscript">
    <w:name w:val="Subscript"/>
    <w:basedOn w:val="DefaultParagraphFont"/>
    <w:rsid w:val="008B7DFC"/>
    <w:rPr>
      <w:sz w:val="16"/>
      <w:vertAlign w:val="subscript"/>
    </w:rPr>
  </w:style>
  <w:style w:type="character" w:customStyle="1" w:styleId="Superscript">
    <w:name w:val="Superscript"/>
    <w:basedOn w:val="DefaultParagraphFont"/>
    <w:rsid w:val="008B7DFC"/>
    <w:rPr>
      <w:sz w:val="16"/>
      <w:vertAlign w:val="superscript"/>
    </w:rPr>
  </w:style>
  <w:style w:type="character" w:customStyle="1" w:styleId="Symbols">
    <w:name w:val="Symbols"/>
    <w:basedOn w:val="DefaultParagraphFont"/>
    <w:rsid w:val="008B7DFC"/>
    <w:rPr>
      <w:rFonts w:ascii="Symbol" w:hAnsi="Symbol"/>
    </w:rPr>
  </w:style>
  <w:style w:type="character" w:customStyle="1" w:styleId="MenuOptions">
    <w:name w:val="Menu Options"/>
    <w:basedOn w:val="DefaultParagraphFont"/>
    <w:rsid w:val="008B7DFC"/>
    <w:rPr>
      <w:rFonts w:ascii="Arial Narrow" w:hAnsi="Arial Narrow"/>
      <w:smallCaps/>
    </w:rPr>
  </w:style>
  <w:style w:type="character" w:customStyle="1" w:styleId="Buttons">
    <w:name w:val="Buttons"/>
    <w:basedOn w:val="DefaultParagraphFont"/>
    <w:rsid w:val="008B7DFC"/>
    <w:rPr>
      <w:b/>
    </w:rPr>
  </w:style>
  <w:style w:type="character" w:customStyle="1" w:styleId="Underlined">
    <w:name w:val="Underlined"/>
    <w:basedOn w:val="DefaultParagraphFont"/>
    <w:rsid w:val="008B7DFC"/>
    <w:rPr>
      <w:u w:val="single"/>
    </w:rPr>
  </w:style>
  <w:style w:type="paragraph" w:customStyle="1" w:styleId="TableBodyTextRight">
    <w:name w:val="Table Body Text Right"/>
    <w:basedOn w:val="TableBodyText"/>
    <w:rsid w:val="008B7DFC"/>
    <w:pPr>
      <w:widowControl w:val="0"/>
      <w:autoSpaceDE w:val="0"/>
      <w:autoSpaceDN w:val="0"/>
      <w:adjustRightInd w:val="0"/>
      <w:jc w:val="right"/>
    </w:pPr>
    <w:rPr>
      <w:rFonts w:cs="Arial"/>
      <w:szCs w:val="18"/>
    </w:rPr>
  </w:style>
  <w:style w:type="paragraph" w:customStyle="1" w:styleId="CopyrightText">
    <w:name w:val="Copyright Text"/>
    <w:basedOn w:val="BodyText"/>
    <w:rsid w:val="008B7DFC"/>
    <w:rPr>
      <w:sz w:val="18"/>
    </w:rPr>
  </w:style>
  <w:style w:type="paragraph" w:customStyle="1" w:styleId="BodySmallRight">
    <w:name w:val="Body Small Right"/>
    <w:basedOn w:val="BodyTextRight"/>
    <w:rsid w:val="008B7DFC"/>
    <w:rPr>
      <w:sz w:val="18"/>
      <w:szCs w:val="18"/>
    </w:rPr>
  </w:style>
  <w:style w:type="paragraph" w:customStyle="1" w:styleId="MarginEdition">
    <w:name w:val="Margin Edition"/>
    <w:basedOn w:val="MarginNote"/>
    <w:rsid w:val="008B7DFC"/>
    <w:pPr>
      <w:spacing w:before="0" w:after="0"/>
    </w:pPr>
    <w:rPr>
      <w:rFonts w:ascii="Times New Roman" w:hAnsi="Times New Roman"/>
      <w:color w:val="999999"/>
    </w:rPr>
  </w:style>
  <w:style w:type="paragraph" w:customStyle="1" w:styleId="Spacer">
    <w:name w:val="Spacer"/>
    <w:basedOn w:val="Normal"/>
    <w:rsid w:val="008B7DFC"/>
    <w:rPr>
      <w:sz w:val="2"/>
      <w:szCs w:val="2"/>
    </w:rPr>
  </w:style>
  <w:style w:type="character" w:customStyle="1" w:styleId="Small">
    <w:name w:val="Small"/>
    <w:basedOn w:val="DefaultParagraphFont"/>
    <w:rsid w:val="008B7DFC"/>
    <w:rPr>
      <w:sz w:val="16"/>
    </w:rPr>
  </w:style>
  <w:style w:type="paragraph" w:customStyle="1" w:styleId="WideTable">
    <w:name w:val="Wide Table"/>
    <w:basedOn w:val="Normal"/>
    <w:rsid w:val="008B7DFC"/>
    <w:pPr>
      <w:ind w:left="-1418"/>
    </w:pPr>
    <w:rPr>
      <w:sz w:val="2"/>
      <w:szCs w:val="2"/>
    </w:rPr>
  </w:style>
  <w:style w:type="character" w:styleId="PageNumber">
    <w:name w:val="page number"/>
    <w:basedOn w:val="DefaultParagraphFont"/>
    <w:rsid w:val="008B7DFC"/>
  </w:style>
  <w:style w:type="paragraph" w:styleId="Quote">
    <w:name w:val="Quote"/>
    <w:basedOn w:val="Heading1"/>
    <w:link w:val="QuoteChar"/>
    <w:qFormat/>
    <w:rsid w:val="008B7DFC"/>
    <w:rPr>
      <w:b w:val="0"/>
      <w:sz w:val="72"/>
      <w:szCs w:val="72"/>
      <w:lang w:val="en-NZ"/>
    </w:rPr>
  </w:style>
  <w:style w:type="character" w:customStyle="1" w:styleId="QuoteChar">
    <w:name w:val="Quote Char"/>
    <w:basedOn w:val="DefaultParagraphFont"/>
    <w:link w:val="Quote"/>
    <w:rsid w:val="008B7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DFC"/>
    <w:pPr>
      <w:pageBreakBefore/>
    </w:pPr>
  </w:style>
  <w:style w:type="paragraph" w:customStyle="1" w:styleId="Border">
    <w:name w:val="Border"/>
    <w:basedOn w:val="Normal"/>
    <w:qFormat/>
    <w:rsid w:val="008B7D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DFC"/>
    <w:rPr>
      <w:b/>
      <w:bCs/>
      <w:i/>
      <w:iCs/>
      <w:color w:val="auto"/>
    </w:rPr>
  </w:style>
  <w:style w:type="paragraph" w:styleId="IntenseQuote">
    <w:name w:val="Intense Quote"/>
    <w:basedOn w:val="Normal"/>
    <w:next w:val="Normal"/>
    <w:link w:val="IntenseQuoteChar"/>
    <w:uiPriority w:val="30"/>
    <w:qFormat/>
    <w:rsid w:val="008B7D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D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7DFC"/>
    <w:rPr>
      <w:smallCaps/>
      <w:color w:val="auto"/>
      <w:u w:val="single"/>
    </w:rPr>
  </w:style>
  <w:style w:type="character" w:styleId="IntenseReference">
    <w:name w:val="Intense Reference"/>
    <w:basedOn w:val="DefaultParagraphFont"/>
    <w:uiPriority w:val="32"/>
    <w:qFormat/>
    <w:rsid w:val="008B7DFC"/>
    <w:rPr>
      <w:b/>
      <w:bCs/>
      <w:smallCaps/>
      <w:color w:val="auto"/>
      <w:spacing w:val="5"/>
      <w:u w:val="single"/>
    </w:rPr>
  </w:style>
  <w:style w:type="paragraph" w:customStyle="1" w:styleId="2ColumnHeading">
    <w:name w:val="2Column Heading"/>
    <w:basedOn w:val="BodyText"/>
    <w:qFormat/>
    <w:rsid w:val="008B7DFC"/>
    <w:pPr>
      <w:spacing w:after="60"/>
      <w:ind w:left="-2268"/>
    </w:pPr>
    <w:rPr>
      <w:b/>
    </w:rPr>
  </w:style>
  <w:style w:type="paragraph" w:customStyle="1" w:styleId="Heading1TOC">
    <w:name w:val="Heading1 TOC"/>
    <w:basedOn w:val="Normal"/>
    <w:qFormat/>
    <w:rsid w:val="008B7DFC"/>
    <w:pPr>
      <w:spacing w:before="240" w:after="120"/>
    </w:pPr>
    <w:rPr>
      <w:rFonts w:ascii="Times New Roman" w:hAnsi="Times New Roman"/>
      <w:b/>
      <w:sz w:val="32"/>
    </w:rPr>
  </w:style>
  <w:style w:type="paragraph" w:customStyle="1" w:styleId="Heading2TOC">
    <w:name w:val="Heading2 TOC"/>
    <w:basedOn w:val="Normal"/>
    <w:qFormat/>
    <w:rsid w:val="008B7DFC"/>
    <w:pPr>
      <w:spacing w:before="240" w:after="60"/>
    </w:pPr>
    <w:rPr>
      <w:rFonts w:ascii="Times New Roman" w:hAnsi="Times New Roman"/>
      <w:b/>
      <w:sz w:val="28"/>
    </w:rPr>
  </w:style>
  <w:style w:type="character" w:customStyle="1" w:styleId="Underline">
    <w:name w:val="Underline"/>
    <w:basedOn w:val="DefaultParagraphFont"/>
    <w:qFormat/>
    <w:rsid w:val="008B7DFC"/>
    <w:rPr>
      <w:u w:val="single"/>
    </w:rPr>
  </w:style>
  <w:style w:type="character" w:customStyle="1" w:styleId="BoldandItalics">
    <w:name w:val="Bold and Italics"/>
    <w:qFormat/>
    <w:rsid w:val="008B7DFC"/>
    <w:rPr>
      <w:b/>
      <w:i/>
      <w:u w:val="none"/>
    </w:rPr>
  </w:style>
  <w:style w:type="paragraph" w:styleId="BalloonText">
    <w:name w:val="Balloon Text"/>
    <w:basedOn w:val="Normal"/>
    <w:link w:val="BalloonTextChar"/>
    <w:rsid w:val="008B7DFC"/>
    <w:rPr>
      <w:rFonts w:ascii="Tahoma" w:hAnsi="Tahoma" w:cs="Tahoma"/>
      <w:sz w:val="16"/>
      <w:szCs w:val="16"/>
    </w:rPr>
  </w:style>
  <w:style w:type="character" w:customStyle="1" w:styleId="BalloonTextChar">
    <w:name w:val="Balloon Text Char"/>
    <w:basedOn w:val="DefaultParagraphFont"/>
    <w:link w:val="BalloonText"/>
    <w:rsid w:val="008B7D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7D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7D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7DFC"/>
    <w:rPr>
      <w:b/>
      <w:color w:val="660033"/>
      <w:spacing w:val="0"/>
    </w:rPr>
  </w:style>
  <w:style w:type="paragraph" w:customStyle="1" w:styleId="Nameditemlist">
    <w:name w:val="Named item list"/>
    <w:basedOn w:val="BodyText"/>
    <w:qFormat/>
    <w:rsid w:val="008B7DFC"/>
    <w:pPr>
      <w:tabs>
        <w:tab w:val="left" w:pos="2835"/>
      </w:tabs>
      <w:ind w:left="2835" w:hanging="2835"/>
    </w:pPr>
  </w:style>
  <w:style w:type="paragraph" w:customStyle="1" w:styleId="BodyTextnopadding">
    <w:name w:val="Body Text no padding"/>
    <w:basedOn w:val="BodyText"/>
    <w:qFormat/>
    <w:rsid w:val="008B7DFC"/>
    <w:pPr>
      <w:spacing w:before="0" w:after="0"/>
    </w:pPr>
  </w:style>
  <w:style w:type="paragraph" w:customStyle="1" w:styleId="BodyTextBold">
    <w:name w:val="Body Text Bold"/>
    <w:basedOn w:val="BodyText"/>
    <w:qFormat/>
    <w:rsid w:val="008B7DFC"/>
    <w:rPr>
      <w:b/>
    </w:rPr>
  </w:style>
  <w:style w:type="character" w:styleId="Hyperlink">
    <w:name w:val="Hyperlink"/>
    <w:basedOn w:val="DefaultParagraphFont"/>
    <w:uiPriority w:val="99"/>
    <w:unhideWhenUsed/>
    <w:rsid w:val="00B02C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5111</Characters>
  <Application>Microsoft Office Word</Application>
  <DocSecurity>0</DocSecurity>
  <Lines>159</Lines>
  <Paragraphs>142</Paragraphs>
  <ScaleCrop>false</ScaleCrop>
  <Company>Author-it Software Corporation Ltd.</Company>
  <LinksUpToDate>false</LinksUpToDate>
  <CharactersWithSpaces>5700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UETTDRIS67 Solve problems in energy supply network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2022-10-24T03:44:00Z</dcterms:created>
  <dcterms:modified xsi:type="dcterms:W3CDTF">2022-10-24T03:44:00Z</dcterms:modified>
</cp:coreProperties>
</file>