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DB3" w:rsidP="00AB5DB3">
      <w:pPr>
        <w:pStyle w:val="Title"/>
      </w:pPr>
      <w:r>
        <w:fldChar w:fldCharType="begin"/>
      </w:r>
      <w:r>
        <w:instrText xml:space="preserve"> TITLE   \* MERGEFORMAT </w:instrText>
      </w:r>
      <w:r>
        <w:fldChar w:fldCharType="separate"/>
      </w:r>
      <w:r>
        <w:t>Assessment Requirements for UETTDRIS65 Contribute to coordinated HV live working</w:t>
      </w:r>
      <w:r>
        <w:fldChar w:fldCharType="end"/>
      </w:r>
    </w:p>
    <w:p w:rsidR="00AB5DB3" w:rsidP="00AB5DB3">
      <w:pPr>
        <w:pStyle w:val="Version"/>
        <w:sectPr w:rsidSect="000C5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56D" w:rsidP="000C556D">
      <w:pPr>
        <w:pStyle w:val="SuperHeading"/>
      </w:pPr>
      <w:r w:rsidRPr="000C556D">
        <w:t>Assessment Requirements for UETTDRIS65 Contribute to coordinated HV live working</w:t>
      </w:r>
    </w:p>
    <w:p w:rsidR="00000000" w:rsidRPr="000C556D" w:rsidP="000C556D">
      <w:pPr>
        <w:pStyle w:val="Heading1"/>
      </w:pPr>
      <w:bookmarkStart w:id="1" w:name="O_1003640"/>
      <w:bookmarkEnd w:id="1"/>
      <w:r w:rsidRPr="000C556D">
        <w:t>Modification History</w:t>
      </w:r>
    </w:p>
    <w:tbl>
      <w:tblPr>
        <w:tblW w:w="9497" w:type="dxa"/>
        <w:tblLayout w:type="fixed"/>
        <w:tblCellMar>
          <w:left w:w="62" w:type="dxa"/>
          <w:right w:w="62" w:type="dxa"/>
        </w:tblCellMar>
        <w:tblLook w:val="0000"/>
      </w:tblPr>
      <w:tblGrid>
        <w:gridCol w:w="9497"/>
      </w:tblGrid>
      <w:tr w:rsidTr="000C5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56D" w:rsidP="000C556D">
            <w:pPr>
              <w:pStyle w:val="BodyText"/>
            </w:pPr>
            <w:r w:rsidRPr="000C556D">
              <w:t>Release 1. This is the first release of this unit of competency in the UET Transmission, Distribution and Rail Sector Training Package.</w:t>
            </w:r>
          </w:p>
        </w:tc>
      </w:tr>
    </w:tbl>
    <w:p w:rsidR="00000000" w:rsidRPr="000C556D" w:rsidP="000C556D">
      <w:pPr>
        <w:pStyle w:val="NoPaddingFontSize1"/>
      </w:pPr>
    </w:p>
    <w:p w:rsidR="00000000" w:rsidRPr="000C556D" w:rsidP="000C556D">
      <w:pPr>
        <w:pStyle w:val="AllowPageBreak"/>
      </w:pPr>
    </w:p>
    <w:p w:rsidR="00000000" w:rsidRPr="000C556D" w:rsidP="000C556D">
      <w:pPr>
        <w:pStyle w:val="Heading1"/>
      </w:pPr>
      <w:bookmarkStart w:id="2" w:name="O_1003641"/>
      <w:bookmarkEnd w:id="2"/>
      <w:r w:rsidRPr="000C556D">
        <w:t>Performance Evidence</w:t>
      </w:r>
    </w:p>
    <w:tbl>
      <w:tblPr>
        <w:tblW w:w="9497" w:type="dxa"/>
        <w:tblLayout w:type="fixed"/>
        <w:tblCellMar>
          <w:left w:w="62" w:type="dxa"/>
          <w:right w:w="62" w:type="dxa"/>
        </w:tblCellMar>
        <w:tblLook w:val="0000"/>
      </w:tblPr>
      <w:tblGrid>
        <w:gridCol w:w="9497"/>
      </w:tblGrid>
      <w:tr w:rsidTr="000C5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56D">
            <w:pPr>
              <w:pStyle w:val="BodyText"/>
              <w:rPr>
                <w:lang w:val="en-NZ"/>
              </w:rPr>
            </w:pPr>
            <w:r w:rsidRPr="000C556D">
              <w:t xml:space="preserve">Evidence required to demonstrate competence in this unit must be relevant to and satisfy all of the requirements of the elements and performance criteria on at least two separate occasions and include:  </w:t>
            </w:r>
          </w:p>
        </w:tc>
      </w:tr>
      <w:tr w:rsidTr="000C5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56D" w:rsidP="000C556D">
            <w:pPr>
              <w:pStyle w:val="ListBullet"/>
            </w:pPr>
            <w:r w:rsidRPr="000C556D">
              <w:t>applyin</w:t>
            </w:r>
            <w:r w:rsidRPr="000C556D">
              <w:t>g relevant work health and safety (WHS)/occupational health and safety (OHS) requirements, including the use of risk control measures</w:t>
            </w:r>
          </w:p>
          <w:p w:rsidR="00000000" w:rsidRPr="000C556D" w:rsidP="000C556D">
            <w:pPr>
              <w:pStyle w:val="ListBullet"/>
            </w:pPr>
            <w:r w:rsidRPr="000C556D">
              <w:t>applying sustainable energy principles and practices</w:t>
            </w:r>
          </w:p>
          <w:p w:rsidR="00000000" w:rsidRPr="000C556D" w:rsidP="000C556D">
            <w:pPr>
              <w:pStyle w:val="ListBullet"/>
            </w:pPr>
            <w:r w:rsidRPr="000C556D">
              <w:t>facilitating communication/consultation processes in a high voltage (</w:t>
            </w:r>
            <w:r w:rsidRPr="000C556D">
              <w:t>HV) live line work team environment</w:t>
            </w:r>
          </w:p>
          <w:p w:rsidR="00000000" w:rsidRPr="000C556D" w:rsidP="000C556D">
            <w:pPr>
              <w:pStyle w:val="ListBullet"/>
            </w:pPr>
            <w:r w:rsidRPr="000C556D">
              <w:t>contributing to pre-work briefings and securing of live line permits or authority to work in a HV live line work team environment</w:t>
            </w:r>
          </w:p>
          <w:p w:rsidR="00000000" w:rsidRPr="000C556D" w:rsidP="000C556D">
            <w:pPr>
              <w:pStyle w:val="ListBullet"/>
            </w:pPr>
            <w:r w:rsidRPr="000C556D">
              <w:t>implementing WHS/OHS policies and procedures in a HV live line work team environment</w:t>
            </w:r>
          </w:p>
          <w:p w:rsidR="00000000" w:rsidRPr="000C556D" w:rsidP="000C556D">
            <w:pPr>
              <w:pStyle w:val="ListBullet"/>
            </w:pPr>
            <w:r w:rsidRPr="000C556D">
              <w:t>contr</w:t>
            </w:r>
            <w:r w:rsidRPr="000C556D">
              <w:t>ibuting to the work schedule in a HV live line work team environment</w:t>
            </w:r>
          </w:p>
          <w:p w:rsidR="00000000" w:rsidRPr="000C556D" w:rsidP="000C556D">
            <w:pPr>
              <w:pStyle w:val="ListBullet"/>
            </w:pPr>
            <w:r w:rsidRPr="000C556D">
              <w:t>contributing to feedback consultation on improving safe working in a HV live line work team environment</w:t>
            </w:r>
          </w:p>
          <w:p w:rsidR="00000000" w:rsidRPr="000C556D" w:rsidP="000C556D">
            <w:pPr>
              <w:pStyle w:val="ListBullet"/>
            </w:pPr>
            <w:r w:rsidRPr="000C556D">
              <w:t>dealing with unplanned events on at least one (1) occasion.</w:t>
            </w:r>
          </w:p>
        </w:tc>
      </w:tr>
    </w:tbl>
    <w:p w:rsidR="00000000" w:rsidRPr="000C556D" w:rsidP="000C556D">
      <w:pPr>
        <w:pStyle w:val="NoPaddingFontSize1"/>
      </w:pPr>
    </w:p>
    <w:p w:rsidR="00000000" w:rsidRPr="000C556D" w:rsidP="000C556D">
      <w:pPr>
        <w:pStyle w:val="AllowPageBreak"/>
      </w:pPr>
    </w:p>
    <w:p w:rsidR="00000000" w:rsidRPr="000C556D" w:rsidP="000C556D">
      <w:pPr>
        <w:pStyle w:val="Heading1"/>
      </w:pPr>
      <w:bookmarkStart w:id="3" w:name="O_1003642"/>
      <w:bookmarkEnd w:id="3"/>
      <w:r w:rsidRPr="000C556D">
        <w:t>Knowledge Evidence</w:t>
      </w:r>
    </w:p>
    <w:tbl>
      <w:tblPr>
        <w:tblW w:w="9497" w:type="dxa"/>
        <w:tblLayout w:type="fixed"/>
        <w:tblCellMar>
          <w:left w:w="62" w:type="dxa"/>
          <w:right w:w="62" w:type="dxa"/>
        </w:tblCellMar>
        <w:tblLook w:val="0000"/>
      </w:tblPr>
      <w:tblGrid>
        <w:gridCol w:w="9497"/>
      </w:tblGrid>
      <w:tr w:rsidTr="000C5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56D">
            <w:pPr>
              <w:pStyle w:val="BodyText"/>
              <w:rPr>
                <w:lang w:val="en-NZ"/>
              </w:rPr>
            </w:pPr>
            <w:r w:rsidRPr="000C556D">
              <w:t>Evidence required to demonstrate competence in this unit must be relevant to and satisfy all of the requirements of the elements and performance criteria and include knowledge of:</w:t>
            </w:r>
          </w:p>
        </w:tc>
      </w:tr>
      <w:tr w:rsidTr="000C5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56D" w:rsidP="000C556D">
            <w:pPr>
              <w:pStyle w:val="ListBullet"/>
            </w:pPr>
            <w:r w:rsidRPr="000C556D">
              <w:t>electrical safe working practices encompassing:</w:t>
            </w:r>
          </w:p>
          <w:p w:rsidR="00000000" w:rsidRPr="000C556D" w:rsidP="000C556D">
            <w:pPr>
              <w:pStyle w:val="ListBullet2"/>
            </w:pPr>
            <w:r w:rsidRPr="000C556D">
              <w:t>risk m</w:t>
            </w:r>
            <w:r w:rsidRPr="000C556D">
              <w:t>anagement and assessment of risk - principle and purpose of risk management and processes for conducting a risk assessment</w:t>
            </w:r>
          </w:p>
          <w:p w:rsidR="00000000" w:rsidRPr="000C556D" w:rsidP="000C556D">
            <w:pPr>
              <w:pStyle w:val="ListBullet2"/>
            </w:pPr>
            <w:r w:rsidRPr="000C556D">
              <w:t>hazards associated with low voltage (LV), extra-low voltage (ELV) and high currents - arrangement of power distribution and circuits in an electrical installation, parts of an electrical system and equipment that operate at LV and ELV, and parts of an elec</w:t>
            </w:r>
            <w:r w:rsidRPr="000C556D">
              <w:t>trical system and equipment where high currents are likely</w:t>
            </w:r>
          </w:p>
          <w:p w:rsidR="00000000" w:rsidRPr="000C556D" w:rsidP="000C556D">
            <w:pPr>
              <w:pStyle w:val="ListBullet2"/>
            </w:pPr>
            <w:r w:rsidRPr="000C556D">
              <w:t>risks and control measures associated with HV - parts of an electrical system and equipment that operate at HV, the terms ‘touch voltage’, ‘step voltage’, ‘induced voltage’ and ‘creepage’ as they r</w:t>
            </w:r>
            <w:r w:rsidRPr="000C556D">
              <w:t>elate to the hazards of HV, and control measures used for dealing with the hazards of HV</w:t>
            </w:r>
          </w:p>
          <w:p w:rsidR="00000000" w:rsidRPr="000C556D" w:rsidP="000C556D">
            <w:pPr>
              <w:pStyle w:val="ListBullet2"/>
            </w:pPr>
            <w:r w:rsidRPr="000C556D">
              <w:t xml:space="preserve">optical fibre safety - coherent optical sources and joining procedures, and laser safety </w:t>
            </w:r>
            <w:r w:rsidRPr="000C556D">
              <w:t>class 3a devices or their replacement</w:t>
            </w:r>
          </w:p>
          <w:p w:rsidR="00000000" w:rsidRPr="000C556D" w:rsidP="000C556D">
            <w:pPr>
              <w:pStyle w:val="ListBullet2"/>
            </w:pPr>
            <w:r w:rsidRPr="000C556D">
              <w:t>risks and control measures associated wi</w:t>
            </w:r>
            <w:r w:rsidRPr="000C556D">
              <w:t>th LV - risks associated with modifying electrical installations; fault finding, maintenance and repair; control measures before, during and after working on electrical installations, circuits or equipment; isolation and tagging-off procedures; risks and r</w:t>
            </w:r>
            <w:r w:rsidRPr="000C556D">
              <w:t>estrictions in live work, and control measures for live work</w:t>
            </w:r>
          </w:p>
          <w:p w:rsidR="00000000" w:rsidRPr="000C556D" w:rsidP="000C556D">
            <w:pPr>
              <w:pStyle w:val="ListBullet2"/>
            </w:pPr>
            <w:r w:rsidRPr="000C556D">
              <w:t>risks and control measures associated with harmful dusts and airborne contaminants - thermal insulation, fibrous cement materials, and asbestos and other fibre reinforced switchboard materials</w:t>
            </w:r>
          </w:p>
          <w:p w:rsidR="00000000" w:rsidRPr="000C556D" w:rsidP="000C556D">
            <w:pPr>
              <w:pStyle w:val="ListBullet2"/>
            </w:pPr>
            <w:r w:rsidRPr="000C556D">
              <w:t>sa</w:t>
            </w:r>
            <w:r w:rsidRPr="000C556D">
              <w:t>fety, selection, use, maintenance and care of test equipment - safety characteristics of electrical testing devices, safe use of electrical testing device, and checks and storage methods for maintaining the safety of testing devices</w:t>
            </w:r>
          </w:p>
          <w:p w:rsidR="00000000" w:rsidRPr="000C556D" w:rsidP="000C556D">
            <w:pPr>
              <w:pStyle w:val="ListBullet"/>
            </w:pPr>
            <w:r w:rsidRPr="000C556D">
              <w:t>powerline safety pract</w:t>
            </w:r>
            <w:r w:rsidRPr="000C556D">
              <w:t>ices encompassing:</w:t>
            </w:r>
          </w:p>
          <w:p w:rsidR="00000000" w:rsidRPr="000C556D" w:rsidP="000C556D">
            <w:pPr>
              <w:pStyle w:val="ListBullet2"/>
            </w:pPr>
            <w:r w:rsidRPr="000C556D">
              <w:t>protective apparatus and apparel for linework - responsibilities for the selection, use, maintenance and storage of protective apparatus and apparel and the types of protective apparatus and apparel used for the line worker</w:t>
            </w:r>
          </w:p>
          <w:p w:rsidR="00000000" w:rsidRPr="000C556D" w:rsidP="000C556D">
            <w:pPr>
              <w:pStyle w:val="ListBullet2"/>
            </w:pPr>
            <w:r w:rsidRPr="000C556D">
              <w:t>requirements</w:t>
            </w:r>
            <w:r w:rsidRPr="000C556D">
              <w:t xml:space="preserve"> for the use of ladders - carrying, erecting, collapsing and lowering different types of extension ladder against a standing pole; maintenance checks on different types of ladders; renewal of extension ropes; and the safety issues relating to clearances fr</w:t>
            </w:r>
            <w:r w:rsidRPr="000C556D">
              <w:t>om overhead conductors</w:t>
            </w:r>
          </w:p>
          <w:p w:rsidR="00000000" w:rsidRPr="000C556D" w:rsidP="000C556D">
            <w:pPr>
              <w:pStyle w:val="ListBullet2"/>
            </w:pPr>
            <w:r w:rsidRPr="000C556D">
              <w:t>requirements for climbing and working aloft - methods used to identify a pole is safe to climb; methods used to inspect a line worker’s body belt; application of knots and hitches appropriate to the requirements of a line worker; hei</w:t>
            </w:r>
            <w:r w:rsidRPr="000C556D">
              <w:t>ght safety principles, including personal fall protection, prevention and related requirements; and the practical procedures of climbing an overhead structure and fitting a pole chair</w:t>
            </w:r>
          </w:p>
          <w:p w:rsidR="00000000" w:rsidRPr="000C556D" w:rsidP="000C556D">
            <w:pPr>
              <w:pStyle w:val="ListBullet2"/>
            </w:pPr>
            <w:r w:rsidRPr="000C556D">
              <w:t>traffic management - purpose of traffic management and a line worker’s r</w:t>
            </w:r>
            <w:r w:rsidRPr="000C556D">
              <w:t>esponsibilities in accordance with relevant statutory requirements and electricity supply industry (ESI) requirements, the procedure used to provide an effective traffic management scheme and the use of a two-way radio</w:t>
            </w:r>
          </w:p>
          <w:p w:rsidR="00000000" w:rsidRPr="000C556D" w:rsidP="000C556D">
            <w:pPr>
              <w:pStyle w:val="ListBullet2"/>
            </w:pPr>
            <w:r w:rsidRPr="000C556D">
              <w:t>control of small fires - identificati</w:t>
            </w:r>
            <w:r w:rsidRPr="000C556D">
              <w:t>on, selection and operation of the appropriate extinguishing mediums for various types of fires; general fire prevention methods and the precautions for personal protection when fighting small fires</w:t>
            </w:r>
          </w:p>
          <w:p w:rsidR="00000000" w:rsidRPr="000C556D" w:rsidP="000C556D">
            <w:pPr>
              <w:pStyle w:val="ListBullet2"/>
            </w:pPr>
            <w:r w:rsidRPr="000C556D">
              <w:t>rescue victims from heights and confined spaces - plannin</w:t>
            </w:r>
            <w:r w:rsidRPr="000C556D">
              <w:t>g and identifying procedures, establishing responses, developing techniques, involvement of external emergency services, and practical demonstration/rehearsals of rescuing a person from heights and from confined spaces and emergency procedures for the resc</w:t>
            </w:r>
            <w:r w:rsidRPr="000C556D">
              <w:t>ue of an electric shock victim, including cardiopulmonary resuscitation (CPR)</w:t>
            </w:r>
          </w:p>
          <w:p w:rsidR="00000000" w:rsidRPr="000C556D" w:rsidP="000C556D">
            <w:pPr>
              <w:pStyle w:val="ListBullet2"/>
            </w:pPr>
            <w:r w:rsidRPr="000C556D">
              <w:t>requirements for aerial linework - planning, establishing and implementing relevant aviation authority clearances; determining system requirements; aircrew familiarisation with n</w:t>
            </w:r>
            <w:r w:rsidRPr="000C556D">
              <w:t>etwork operations and equipment; and requirements for effective communications operations for aerial work</w:t>
            </w:r>
          </w:p>
          <w:p w:rsidR="00000000" w:rsidRPr="000C556D" w:rsidP="000C556D">
            <w:pPr>
              <w:pStyle w:val="ListBullet"/>
            </w:pPr>
            <w:r w:rsidRPr="000C556D">
              <w:t>principles of statutory and safety considerations encompassing:</w:t>
            </w:r>
          </w:p>
          <w:p w:rsidR="00000000" w:rsidRPr="000C556D" w:rsidP="000C556D">
            <w:pPr>
              <w:pStyle w:val="ListBullet2"/>
            </w:pPr>
            <w:r w:rsidRPr="000C556D">
              <w:t>Commonwealth/state/territory legislation, standards, codes, supply authority regulations and/or enterprise requirements associated with working on HV</w:t>
            </w:r>
          </w:p>
          <w:p w:rsidR="00000000" w:rsidRPr="000C556D" w:rsidP="000C556D">
            <w:pPr>
              <w:pStyle w:val="ListBullet2"/>
            </w:pPr>
            <w:r w:rsidRPr="000C556D">
              <w:t>particular reference to state and territory regulations regarding working near energised conductors, elect</w:t>
            </w:r>
            <w:r w:rsidRPr="000C556D">
              <w:t xml:space="preserve">rical access, heights, confined space, testing procedures and licensing </w:t>
            </w:r>
            <w:r w:rsidRPr="000C556D">
              <w:t>rules</w:t>
            </w:r>
          </w:p>
          <w:p w:rsidR="00000000" w:rsidRPr="000C556D" w:rsidP="000C556D">
            <w:pPr>
              <w:pStyle w:val="ListBullet"/>
            </w:pPr>
            <w:r w:rsidRPr="000C556D">
              <w:t>working safely up to the defined safe working zone near energised electrical apparatus, including electrical powerlines, for non-electrical worker encompassing:</w:t>
            </w:r>
          </w:p>
          <w:p w:rsidR="00000000" w:rsidRPr="000C556D" w:rsidP="000C556D">
            <w:pPr>
              <w:pStyle w:val="ListBullet2"/>
            </w:pPr>
            <w:r w:rsidRPr="000C556D">
              <w:t>standards, guid</w:t>
            </w:r>
            <w:r w:rsidRPr="000C556D">
              <w:t xml:space="preserve">elines/codes of practice, state/territory/local government legislation, supply authority regulations and/or enterprise requirements, including relevant certification and licensing applicable to working safely up to the defined </w:t>
            </w:r>
            <w:r>
              <w:t>“</w:t>
            </w:r>
            <w:r w:rsidRPr="000C556D">
              <w:t>safe working zone</w:t>
            </w:r>
            <w:r>
              <w:t>”</w:t>
            </w:r>
            <w:r w:rsidRPr="000C556D">
              <w:t xml:space="preserve"> near ener</w:t>
            </w:r>
            <w:r w:rsidRPr="000C556D">
              <w:t>gised electrical apparatus, including electrical powerlines, for non-electrical worker</w:t>
            </w:r>
          </w:p>
          <w:p w:rsidR="00000000" w:rsidRPr="000C556D" w:rsidP="000C556D">
            <w:pPr>
              <w:pStyle w:val="ListBullet2"/>
            </w:pPr>
            <w:r w:rsidRPr="000C556D">
              <w:t>definitions of terminologies - ‘safe working zone’ ‘risk assessment’, ‘safe approach distances zones’, ‘safe working distances’.’ work permits’, access authorisation per</w:t>
            </w:r>
            <w:r w:rsidRPr="000C556D">
              <w:t xml:space="preserve">mits’, ‘technical standards’ ‘isolation procedures’ and </w:t>
            </w:r>
            <w:r>
              <w:t>‘</w:t>
            </w:r>
            <w:r w:rsidRPr="000C556D">
              <w:t>compliance requirements’</w:t>
            </w:r>
          </w:p>
          <w:p w:rsidR="00000000" w:rsidRPr="000C556D" w:rsidP="000C556D">
            <w:pPr>
              <w:pStyle w:val="ListBullet2"/>
            </w:pPr>
            <w:r w:rsidRPr="000C556D">
              <w:t>WHS/OHS policies and procedures for working safely - emergency response and first aid procedures, such as CPR; roles and responsibilities of employers, employees and other pa</w:t>
            </w:r>
            <w:r w:rsidRPr="000C556D">
              <w:t xml:space="preserve">rties under WHS/OHS legislation; personal protective equipment (PPE); identifying hazards; assessing and controlling WHS/OHS risks; first aid procedures; duties of a safety observer; working at heights/confined spaces; permit to work systems and isolation </w:t>
            </w:r>
            <w:r w:rsidRPr="000C556D">
              <w:t>procedures</w:t>
            </w:r>
          </w:p>
          <w:p w:rsidR="00000000" w:rsidRPr="000C556D" w:rsidP="000C556D">
            <w:pPr>
              <w:pStyle w:val="ListBullet2"/>
            </w:pPr>
            <w:r w:rsidRPr="000C556D">
              <w:t>safe application of different types of tools and equipment</w:t>
            </w:r>
          </w:p>
          <w:p w:rsidR="00000000" w:rsidRPr="000C556D" w:rsidP="000C556D">
            <w:pPr>
              <w:pStyle w:val="ListBullet2"/>
            </w:pPr>
            <w:r w:rsidRPr="000C556D">
              <w:t>operation of mobile plant and machinery, such as elevated work platform (EWP) near live electrical apparatus</w:t>
            </w:r>
          </w:p>
          <w:p w:rsidR="00000000" w:rsidRPr="000C556D" w:rsidP="000C556D">
            <w:pPr>
              <w:pStyle w:val="ListBullet2"/>
            </w:pPr>
            <w:r w:rsidRPr="000C556D">
              <w:t>electricity supply infrastructure assets and voltages</w:t>
            </w:r>
          </w:p>
          <w:p w:rsidR="00000000" w:rsidRPr="000C556D" w:rsidP="000C556D">
            <w:pPr>
              <w:pStyle w:val="ListBullet2"/>
            </w:pPr>
            <w:r w:rsidRPr="000C556D">
              <w:t>techniques and precauti</w:t>
            </w:r>
            <w:r w:rsidRPr="000C556D">
              <w:t>ons in undertaking different work functions and working safely up to the defined safe working zone near energised electrical apparatus, including electrical powerlines, for non-electrical worker - work functions, such as vegetation control, scaffolding, ri</w:t>
            </w:r>
            <w:r w:rsidRPr="000C556D">
              <w:t>gging, painting, and/or any other activity that requires working safely near live electrical apparatus by a non-electrical worker</w:t>
            </w:r>
          </w:p>
          <w:p w:rsidR="00000000" w:rsidRPr="000C556D" w:rsidP="000C556D">
            <w:pPr>
              <w:pStyle w:val="ListBullet"/>
            </w:pPr>
            <w:r w:rsidRPr="000C556D">
              <w:t>enterprise-specific policies and procedure instructions encompassing:</w:t>
            </w:r>
          </w:p>
          <w:p w:rsidR="00000000" w:rsidRPr="000C556D" w:rsidP="000C556D">
            <w:pPr>
              <w:pStyle w:val="ListBullet2"/>
            </w:pPr>
            <w:r w:rsidRPr="000C556D">
              <w:t>responsibilities and duty of care of employer and empl</w:t>
            </w:r>
            <w:r w:rsidRPr="000C556D">
              <w:t>oyee relationship</w:t>
            </w:r>
          </w:p>
          <w:p w:rsidR="00000000" w:rsidRPr="000C556D" w:rsidP="000C556D">
            <w:pPr>
              <w:pStyle w:val="ListBullet2"/>
            </w:pPr>
            <w:r w:rsidRPr="000C556D">
              <w:t>methods of obtaining the up-to-date information on enterprise policies and procedures</w:t>
            </w:r>
          </w:p>
          <w:p w:rsidR="00000000" w:rsidRPr="000C556D" w:rsidP="000C556D">
            <w:pPr>
              <w:pStyle w:val="ListBullet2"/>
            </w:pPr>
            <w:r w:rsidRPr="000C556D">
              <w:t>rules and regulations</w:t>
            </w:r>
          </w:p>
          <w:p w:rsidR="00000000" w:rsidRPr="000C556D" w:rsidP="000C556D">
            <w:pPr>
              <w:pStyle w:val="ListBullet2"/>
            </w:pPr>
            <w:r w:rsidRPr="000C556D">
              <w:t>induction into workplace - location of work area and storage area, timetable, uniform, personal wellbeing, housekeeping rules, emergency procedures and evacuation procedures</w:t>
            </w:r>
          </w:p>
          <w:p w:rsidR="00000000" w:rsidRPr="000C556D" w:rsidP="000C556D">
            <w:pPr>
              <w:pStyle w:val="ListBullet2"/>
            </w:pPr>
            <w:r w:rsidRPr="000C556D">
              <w:t>techniques when dealing with others - working in teams, customer relation, and com</w:t>
            </w:r>
            <w:r w:rsidRPr="000C556D">
              <w:t>plaint and issues procedures</w:t>
            </w:r>
          </w:p>
          <w:p w:rsidR="00000000" w:rsidRPr="000C556D" w:rsidP="000C556D">
            <w:pPr>
              <w:pStyle w:val="ListBullet2"/>
            </w:pPr>
            <w:r w:rsidRPr="000C556D">
              <w:t>overview of enterprise professional development - fire-fighting procedures, fatigue management, and training and competency development - understanding and promotion</w:t>
            </w:r>
          </w:p>
          <w:p w:rsidR="00000000" w:rsidRPr="000C556D" w:rsidP="000C556D">
            <w:pPr>
              <w:pStyle w:val="ListBullet"/>
            </w:pPr>
            <w:r w:rsidRPr="000C556D">
              <w:t>enterprise-specific WHS/OHS instructions encompassing:</w:t>
            </w:r>
          </w:p>
          <w:p w:rsidR="00000000" w:rsidRPr="000C556D" w:rsidP="000C556D">
            <w:pPr>
              <w:pStyle w:val="ListBullet2"/>
            </w:pPr>
            <w:r w:rsidRPr="000C556D">
              <w:t>stan</w:t>
            </w:r>
            <w:r w:rsidRPr="000C556D">
              <w:t>dards, codes, legislation, supply authority regulations and specific enterprise regulations pertaining to WHS/OHS policies and procedures</w:t>
            </w:r>
          </w:p>
          <w:p w:rsidR="00000000" w:rsidRPr="000C556D" w:rsidP="000C556D">
            <w:pPr>
              <w:pStyle w:val="ListBullet2"/>
            </w:pPr>
            <w:r w:rsidRPr="000C556D">
              <w:t>methods of obtaining the up-to-date information on enterprise WHS/OHS policies and procedures</w:t>
            </w:r>
          </w:p>
          <w:p w:rsidR="00000000" w:rsidRPr="000C556D" w:rsidP="000C556D">
            <w:pPr>
              <w:pStyle w:val="ListBullet2"/>
            </w:pPr>
            <w:r w:rsidRPr="000C556D">
              <w:t xml:space="preserve">specific enterprise PPE </w:t>
            </w:r>
            <w:r w:rsidRPr="000C556D">
              <w:t>- type and application; where and when to be used; method of replacement; responsibility of maintenance, including cleaning, inspection and testing; and emergency response, rescue, evacuation and first aid procedures</w:t>
            </w:r>
          </w:p>
          <w:p w:rsidR="00000000" w:rsidRPr="000C556D" w:rsidP="000C556D">
            <w:pPr>
              <w:pStyle w:val="ListBullet2"/>
            </w:pPr>
            <w:r w:rsidRPr="000C556D">
              <w:t>personal wellbeing – hygiene, fatigue/s</w:t>
            </w:r>
            <w:r w:rsidRPr="000C556D">
              <w:t>tress management and drugs/alcohol</w:t>
            </w:r>
          </w:p>
          <w:p w:rsidR="00000000" w:rsidRPr="000C556D" w:rsidP="000C556D">
            <w:pPr>
              <w:pStyle w:val="ListBullet2"/>
            </w:pPr>
            <w:r w:rsidRPr="000C556D">
              <w:t>WHS/OHS training - induction training, specific hazard training, specific task or equipment training, emergency and evacuation training, and training as part of broader programs, such as equipment operation</w:t>
            </w:r>
          </w:p>
          <w:p w:rsidR="00000000" w:rsidRPr="000C556D" w:rsidP="000C556D">
            <w:pPr>
              <w:pStyle w:val="ListBullet2"/>
            </w:pPr>
            <w:r w:rsidRPr="000C556D">
              <w:t>WHS/OHS record</w:t>
            </w:r>
            <w:r w:rsidRPr="000C556D">
              <w:t>s - audits; inspection reports; workplace health and environmental monitoring records; training and instruction records; manufacturer and supplier information, such as material safety data sheets (MSDS); registers; maintenance reports; workers compensation</w:t>
            </w:r>
            <w:r w:rsidRPr="000C556D">
              <w:t xml:space="preserve"> and rehabilitation records; and first aid/medical records</w:t>
            </w:r>
          </w:p>
          <w:p w:rsidR="00000000" w:rsidRPr="000C556D" w:rsidP="000C556D">
            <w:pPr>
              <w:pStyle w:val="ListBullet"/>
            </w:pPr>
            <w:r w:rsidRPr="000C556D">
              <w:t>enterprise-specific specialised tools encompassing:</w:t>
            </w:r>
          </w:p>
          <w:p w:rsidR="00000000" w:rsidRPr="000C556D" w:rsidP="000C556D">
            <w:pPr>
              <w:pStyle w:val="ListBullet2"/>
            </w:pPr>
            <w:r w:rsidRPr="000C556D">
              <w:t>legislation, standards, codes, supply authority regulations and specific enterprise regulations pertaining to the use and care of specialised t</w:t>
            </w:r>
            <w:r w:rsidRPr="000C556D">
              <w:t>ools - voltage detectors, polarity testers and phase rotation</w:t>
            </w:r>
          </w:p>
          <w:p w:rsidR="00000000" w:rsidRPr="000C556D" w:rsidP="000C556D">
            <w:pPr>
              <w:pStyle w:val="ListBullet2"/>
            </w:pPr>
            <w:r w:rsidRPr="000C556D">
              <w:t>characteristics, capabilities and application of specialised tools for a particular job</w:t>
            </w:r>
          </w:p>
          <w:p w:rsidR="00000000" w:rsidRPr="000C556D" w:rsidP="000C556D">
            <w:pPr>
              <w:pStyle w:val="ListBullet2"/>
            </w:pPr>
            <w:r w:rsidRPr="000C556D">
              <w:t>safety policies, procedures and precautions with regards to using, transporting and storing specialised tools</w:t>
            </w:r>
          </w:p>
          <w:p w:rsidR="00000000" w:rsidRPr="000C556D" w:rsidP="000C556D">
            <w:pPr>
              <w:pStyle w:val="ListBullet2"/>
            </w:pPr>
            <w:r w:rsidRPr="000C556D">
              <w:t>selection methods for obtaining the correct specialised tool for the particular job, including during procurement, purchasing and/or hiring arrang</w:t>
            </w:r>
            <w:r w:rsidRPr="000C556D">
              <w:t>ements</w:t>
            </w:r>
          </w:p>
          <w:p w:rsidR="00000000" w:rsidRPr="000C556D" w:rsidP="000C556D">
            <w:pPr>
              <w:pStyle w:val="ListBullet2"/>
            </w:pPr>
            <w:r w:rsidRPr="000C556D">
              <w:t>techniques in pre-use inspection on the serviceability of specialised tools</w:t>
            </w:r>
          </w:p>
          <w:p w:rsidR="00000000" w:rsidRPr="000C556D" w:rsidP="000C556D">
            <w:pPr>
              <w:pStyle w:val="ListBullet2"/>
            </w:pPr>
            <w:r w:rsidRPr="000C556D">
              <w:t>techniques in the selection, use, maintenance, care and storage of specialised tools</w:t>
            </w:r>
          </w:p>
          <w:p w:rsidR="00000000" w:rsidRPr="000C556D" w:rsidP="000C556D">
            <w:pPr>
              <w:pStyle w:val="ListBullet2"/>
            </w:pPr>
            <w:r w:rsidRPr="000C556D">
              <w:t>identifying WHS/OHS hazards, assessing and controlling risks associated with their use</w:t>
            </w:r>
          </w:p>
          <w:p w:rsidR="00000000" w:rsidRPr="000C556D" w:rsidP="000C556D">
            <w:pPr>
              <w:pStyle w:val="ListBullet2"/>
            </w:pPr>
            <w:r w:rsidRPr="000C556D">
              <w:t>t</w:t>
            </w:r>
            <w:r w:rsidRPr="000C556D">
              <w:t>echniques for the safe use of specialised power tools</w:t>
            </w:r>
          </w:p>
          <w:p w:rsidR="00000000" w:rsidRPr="000C556D" w:rsidP="000C556D">
            <w:pPr>
              <w:pStyle w:val="ListBullet"/>
            </w:pPr>
            <w:r w:rsidRPr="000C556D">
              <w:t>enterprise-specific HV live line teamwork encompassing:</w:t>
            </w:r>
          </w:p>
          <w:p w:rsidR="00000000" w:rsidRPr="000C556D" w:rsidP="000C556D">
            <w:pPr>
              <w:pStyle w:val="ListBullet2"/>
            </w:pPr>
            <w:r w:rsidRPr="000C556D">
              <w:t xml:space="preserve">Commonwealth/state/territory legislation, standards, codes, supply authority regulations and/or enterprise requirements associated with working </w:t>
            </w:r>
            <w:r w:rsidRPr="000C556D">
              <w:t>on HV live lines</w:t>
            </w:r>
          </w:p>
          <w:p w:rsidR="00000000" w:rsidRPr="000C556D" w:rsidP="000C556D">
            <w:pPr>
              <w:pStyle w:val="ListBullet2"/>
            </w:pPr>
            <w:r w:rsidRPr="000C556D">
              <w:t>safety precautions working on energised live lines when working in teams - live line minimum approach distances for person and plant; WHS/OHS hazards and precautions; identification of WHS/OHS hazards; assessing and controlling risks; type</w:t>
            </w:r>
            <w:r w:rsidRPr="000C556D">
              <w:t>s, selection, maintenance, storage and uses of PPE; live line access authority/permit system; disabling auto-reclosing function; ensuring functioning of fault current protective devices and checking integrity of insulation prior to work commencement</w:t>
            </w:r>
          </w:p>
          <w:p w:rsidR="00000000" w:rsidRPr="000C556D" w:rsidP="000C556D">
            <w:pPr>
              <w:pStyle w:val="ListBullet2"/>
            </w:pPr>
            <w:r w:rsidRPr="000C556D">
              <w:t xml:space="preserve">types </w:t>
            </w:r>
            <w:r w:rsidRPr="000C556D">
              <w:t>and functions of specialised live line working equipment and tools and inspection techniques prior to use</w:t>
            </w:r>
          </w:p>
          <w:p w:rsidR="00000000" w:rsidRPr="000C556D" w:rsidP="000C556D">
            <w:pPr>
              <w:pStyle w:val="ListBullet2"/>
            </w:pPr>
            <w:r w:rsidRPr="000C556D">
              <w:t>safe working policies, procedures and practices when using and operating specialised equipment and tools</w:t>
            </w:r>
          </w:p>
          <w:p w:rsidR="00000000" w:rsidRPr="000C556D" w:rsidP="000C556D">
            <w:pPr>
              <w:pStyle w:val="ListBullet2"/>
            </w:pPr>
            <w:r w:rsidRPr="000C556D">
              <w:t>methods of using specialised equipment and to</w:t>
            </w:r>
            <w:r w:rsidRPr="000C556D">
              <w:t>ols</w:t>
            </w:r>
          </w:p>
          <w:p w:rsidR="00000000" w:rsidRPr="000C556D" w:rsidP="000C556D">
            <w:pPr>
              <w:pStyle w:val="ListBullet2"/>
            </w:pPr>
            <w:r w:rsidRPr="000C556D">
              <w:t>use of safety observers</w:t>
            </w:r>
          </w:p>
          <w:p w:rsidR="00000000" w:rsidRPr="000C556D" w:rsidP="000C556D">
            <w:pPr>
              <w:pStyle w:val="ListBullet2"/>
            </w:pPr>
            <w:r w:rsidRPr="000C556D">
              <w:t xml:space="preserve">emergency response and rescue, including first aid </w:t>
            </w:r>
          </w:p>
          <w:p w:rsidR="00000000" w:rsidRPr="000C556D" w:rsidP="000C556D">
            <w:pPr>
              <w:pStyle w:val="ListBullet2"/>
            </w:pPr>
            <w:r w:rsidRPr="000C556D">
              <w:t>relationship and responsibilities of each team member - roles of individuals in the team, contribution to joint outcome, goals/plans and objectives of the team</w:t>
            </w:r>
          </w:p>
          <w:p w:rsidR="00000000" w:rsidRPr="000C556D" w:rsidP="000C556D">
            <w:pPr>
              <w:pStyle w:val="ListBullet2"/>
            </w:pPr>
            <w:r w:rsidRPr="000C556D">
              <w:t xml:space="preserve">work team </w:t>
            </w:r>
            <w:r w:rsidRPr="000C556D">
              <w:t>communication - techniques in effective communication, techniques in effective teamwork and dangers of ineffective teamwork.</w:t>
            </w:r>
          </w:p>
        </w:tc>
      </w:tr>
    </w:tbl>
    <w:p w:rsidR="00000000" w:rsidRPr="000C556D" w:rsidP="000C556D">
      <w:pPr>
        <w:pStyle w:val="NoPaddingFontSize1"/>
      </w:pPr>
    </w:p>
    <w:p w:rsidR="00000000" w:rsidRPr="000C556D" w:rsidP="000C556D">
      <w:pPr>
        <w:pStyle w:val="AllowPageBreak"/>
      </w:pPr>
    </w:p>
    <w:p w:rsidR="00000000" w:rsidRPr="000C556D" w:rsidP="000C556D">
      <w:pPr>
        <w:pStyle w:val="Heading1"/>
      </w:pPr>
      <w:bookmarkStart w:id="4" w:name="O_1003643"/>
      <w:bookmarkEnd w:id="4"/>
      <w:r w:rsidRPr="000C556D">
        <w:t>Assessment Conditions</w:t>
      </w:r>
    </w:p>
    <w:tbl>
      <w:tblPr>
        <w:tblW w:w="9497" w:type="dxa"/>
        <w:tblLayout w:type="fixed"/>
        <w:tblCellMar>
          <w:left w:w="62" w:type="dxa"/>
          <w:right w:w="62" w:type="dxa"/>
        </w:tblCellMar>
        <w:tblLook w:val="0000"/>
      </w:tblPr>
      <w:tblGrid>
        <w:gridCol w:w="9497"/>
      </w:tblGrid>
      <w:tr w:rsidTr="000C55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56D" w:rsidP="000C556D">
            <w:pPr>
              <w:pStyle w:val="BodyText"/>
            </w:pPr>
            <w:r w:rsidRPr="000C556D">
              <w:t>Assessors must hold credentials specified within the Standards for Registered Training O</w:t>
            </w:r>
            <w:r w:rsidRPr="000C556D">
              <w:t>rganisations current at the time of assessment.</w:t>
            </w:r>
          </w:p>
          <w:p w:rsidR="00000000" w:rsidRPr="000C556D" w:rsidP="000C556D">
            <w:pPr>
              <w:pStyle w:val="BodyText"/>
            </w:pPr>
            <w:r w:rsidRPr="000C556D">
              <w:t>Assessment must satisfy the Principles of Assessment and Rules of Evidence and all regulatory requirements included within the Standards for Registered Training Organisations current at the time of assessment</w:t>
            </w:r>
            <w:r w:rsidRPr="000C556D">
              <w:t>.</w:t>
            </w:r>
          </w:p>
          <w:p w:rsidR="00000000" w:rsidRPr="000C556D" w:rsidP="000C556D">
            <w:pPr>
              <w:pStyle w:val="BodyText"/>
            </w:pPr>
            <w:r w:rsidRPr="000C556D">
              <w:t>Assessment must occur in workplace operational situations where it is appropriate to do so; where this is not appropriate, assessment must occur in simulated conditions involving realistic and authentic activities that replicate operational workplace con</w:t>
            </w:r>
            <w:r w:rsidRPr="000C556D">
              <w:t>ditions.</w:t>
            </w:r>
          </w:p>
          <w:p w:rsidR="00000000" w:rsidRPr="000C556D" w:rsidP="000C556D">
            <w:pPr>
              <w:pStyle w:val="BodyText"/>
            </w:pPr>
            <w:r w:rsidRPr="000C556D">
              <w:t>Assessment processes and techniques must be appropriate to the language, literacy and numeracy requirements of the work being performed and the needs of the candidate.</w:t>
            </w:r>
          </w:p>
          <w:p w:rsidR="00000000" w:rsidRPr="000C556D" w:rsidP="000C556D">
            <w:pPr>
              <w:pStyle w:val="BodyText"/>
            </w:pPr>
            <w:r w:rsidRPr="000C556D">
              <w:t>Resources for assessment must include access to:</w:t>
            </w:r>
          </w:p>
          <w:p w:rsidR="00000000" w:rsidRPr="000C556D" w:rsidP="000C556D">
            <w:pPr>
              <w:pStyle w:val="ListBullet"/>
            </w:pPr>
            <w:r w:rsidRPr="000C556D">
              <w:t>a range of relevant exercises</w:t>
            </w:r>
            <w:r w:rsidRPr="000C556D">
              <w:t>, case studies and/or other simulations</w:t>
            </w:r>
          </w:p>
          <w:p w:rsidR="00000000" w:rsidRPr="000C556D" w:rsidP="000C556D">
            <w:pPr>
              <w:pStyle w:val="ListBullet"/>
            </w:pPr>
            <w:r w:rsidRPr="000C556D">
              <w:t>relevant and appropriate materials, tools, equipment and PPE currently used in industry</w:t>
            </w:r>
          </w:p>
          <w:p w:rsidR="00000000" w:rsidRPr="000C556D" w:rsidP="000C556D">
            <w:pPr>
              <w:pStyle w:val="ListBullet"/>
            </w:pPr>
            <w:r w:rsidRPr="000C556D">
              <w:t>applicable documentation, including workplace procedures, equipment specifications, regulations, codes of practice and operation manuals.</w:t>
            </w:r>
          </w:p>
        </w:tc>
      </w:tr>
    </w:tbl>
    <w:p w:rsidR="00000000" w:rsidRPr="000C556D" w:rsidP="000C556D">
      <w:pPr>
        <w:pStyle w:val="NoPaddingFontSize1"/>
      </w:pPr>
    </w:p>
    <w:p w:rsidR="00000000" w:rsidRPr="000C556D" w:rsidP="000C556D">
      <w:pPr>
        <w:pStyle w:val="AllowPageBreak"/>
      </w:pPr>
    </w:p>
    <w:p w:rsidR="00000000" w:rsidRPr="000C556D" w:rsidP="000C556D">
      <w:pPr>
        <w:pStyle w:val="Heading1"/>
      </w:pPr>
      <w:bookmarkStart w:id="5" w:name="O_1003646"/>
      <w:bookmarkEnd w:id="5"/>
      <w:r w:rsidRPr="000C556D">
        <w:t>Links</w:t>
      </w:r>
    </w:p>
    <w:p w:rsidR="00000000" w:rsidRPr="000C556D" w:rsidP="00AB5DB3">
      <w:pPr>
        <w:pStyle w:val="BodyText"/>
      </w:pPr>
      <w:r w:rsidRPr="000C556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703EA">
        <w:rPr>
          <w:rStyle w:val="Hyperlink"/>
        </w:rPr>
        <w:t>https://vetnet.gov.au/Pages/TrainingDocs.aspx?q=229bace1-b7bc-4653-9300-dffb13ecfad7</w:t>
      </w:r>
      <w:r>
        <w:fldChar w:fldCharType="end"/>
      </w:r>
    </w:p>
    <w:p w:rsidR="00000000" w:rsidRPr="000C556D" w:rsidP="000C556D"/>
    <w:sectPr w:rsidSect="000C55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6D" w:rsidRPr="00AB5DB3" w:rsidP="00AB5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B3" w:rsidP="000C5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DB3" w:rsidP="000C55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5DB3" w:rsidP="000C5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56D" w:rsidRPr="00AB5DB3" w:rsidP="00AB5D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B3" w:rsidRPr="002D2AF8" w:rsidP="000C556D">
    <w:pPr>
      <w:pStyle w:val="Header"/>
      <w:framePr w:wrap="around"/>
    </w:pPr>
    <w:r>
      <w:fldChar w:fldCharType="begin"/>
    </w:r>
    <w:r>
      <w:instrText xml:space="preserve"> TITLE   \* MERGEFORMAT </w:instrText>
    </w:r>
    <w:r>
      <w:fldChar w:fldCharType="separate"/>
    </w:r>
    <w:r>
      <w:t>Assessment Requirements for UETTDRIS65 Contribute to coordinated HV live 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B5DB3" w:rsidP="000C5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49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B4B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84C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56D"/>
    <w:pPr>
      <w:spacing w:before="360" w:after="60"/>
      <w:outlineLvl w:val="0"/>
    </w:pPr>
    <w:rPr>
      <w:sz w:val="32"/>
    </w:rPr>
  </w:style>
  <w:style w:type="paragraph" w:styleId="Heading2">
    <w:name w:val="heading 2"/>
    <w:basedOn w:val="HeadingBase"/>
    <w:next w:val="BodyText"/>
    <w:link w:val="Heading2Char"/>
    <w:qFormat/>
    <w:rsid w:val="000C556D"/>
    <w:pPr>
      <w:keepLines/>
      <w:spacing w:before="240" w:after="120"/>
      <w:outlineLvl w:val="1"/>
    </w:pPr>
    <w:rPr>
      <w:sz w:val="28"/>
      <w:szCs w:val="40"/>
    </w:rPr>
  </w:style>
  <w:style w:type="paragraph" w:styleId="Heading3">
    <w:name w:val="heading 3"/>
    <w:basedOn w:val="HeadingBase"/>
    <w:next w:val="BodyText"/>
    <w:link w:val="Heading3Char"/>
    <w:qFormat/>
    <w:rsid w:val="000C556D"/>
    <w:pPr>
      <w:spacing w:before="180" w:after="120"/>
      <w:outlineLvl w:val="2"/>
    </w:pPr>
    <w:rPr>
      <w:spacing w:val="-10"/>
      <w:kern w:val="32"/>
    </w:rPr>
  </w:style>
  <w:style w:type="paragraph" w:styleId="Heading4">
    <w:name w:val="heading 4"/>
    <w:basedOn w:val="HeadingBase"/>
    <w:next w:val="BodyText"/>
    <w:link w:val="Heading4Char"/>
    <w:qFormat/>
    <w:rsid w:val="000C556D"/>
    <w:pPr>
      <w:spacing w:before="160" w:after="120"/>
      <w:outlineLvl w:val="3"/>
    </w:pPr>
    <w:rPr>
      <w:sz w:val="22"/>
    </w:rPr>
  </w:style>
  <w:style w:type="paragraph" w:styleId="Heading5">
    <w:name w:val="heading 5"/>
    <w:basedOn w:val="HeadingBase"/>
    <w:next w:val="Normal"/>
    <w:link w:val="Heading5Char"/>
    <w:qFormat/>
    <w:rsid w:val="000C556D"/>
    <w:pPr>
      <w:spacing w:before="80"/>
      <w:outlineLvl w:val="4"/>
    </w:pPr>
    <w:rPr>
      <w:color w:val="918585"/>
      <w:sz w:val="20"/>
    </w:rPr>
  </w:style>
  <w:style w:type="paragraph" w:styleId="Heading6">
    <w:name w:val="heading 6"/>
    <w:basedOn w:val="HeadingBase"/>
    <w:next w:val="Normal"/>
    <w:link w:val="Heading6Char"/>
    <w:qFormat/>
    <w:rsid w:val="000C556D"/>
    <w:pPr>
      <w:spacing w:before="60"/>
      <w:outlineLvl w:val="5"/>
    </w:pPr>
    <w:rPr>
      <w:color w:val="918585"/>
      <w:sz w:val="20"/>
    </w:rPr>
  </w:style>
  <w:style w:type="paragraph" w:styleId="Heading7">
    <w:name w:val="heading 7"/>
    <w:basedOn w:val="Normal"/>
    <w:next w:val="Normal"/>
    <w:link w:val="Heading7Char"/>
    <w:qFormat/>
    <w:rsid w:val="000C556D"/>
    <w:pPr>
      <w:ind w:left="720"/>
      <w:outlineLvl w:val="6"/>
    </w:pPr>
    <w:rPr>
      <w:i/>
    </w:rPr>
  </w:style>
  <w:style w:type="paragraph" w:styleId="Heading8">
    <w:name w:val="heading 8"/>
    <w:basedOn w:val="Normal"/>
    <w:next w:val="Normal"/>
    <w:link w:val="Heading8Char"/>
    <w:qFormat/>
    <w:rsid w:val="000C556D"/>
    <w:pPr>
      <w:ind w:left="720"/>
      <w:outlineLvl w:val="7"/>
    </w:pPr>
    <w:rPr>
      <w:i/>
    </w:rPr>
  </w:style>
  <w:style w:type="paragraph" w:styleId="Heading9">
    <w:name w:val="heading 9"/>
    <w:basedOn w:val="Normal"/>
    <w:next w:val="Normal"/>
    <w:link w:val="Heading9Char"/>
    <w:qFormat/>
    <w:rsid w:val="000C556D"/>
    <w:pPr>
      <w:ind w:left="720"/>
      <w:outlineLvl w:val="8"/>
    </w:pPr>
    <w:rPr>
      <w:i/>
    </w:rPr>
  </w:style>
  <w:style w:type="character" w:default="1" w:styleId="DefaultParagraphFont">
    <w:name w:val="Default Paragraph Font"/>
    <w:uiPriority w:val="1"/>
    <w:unhideWhenUsed/>
    <w:rsid w:val="000C5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56D"/>
  </w:style>
  <w:style w:type="character" w:customStyle="1" w:styleId="Heading1Char">
    <w:name w:val="Heading 1 Char"/>
    <w:basedOn w:val="DefaultParagraphFont"/>
    <w:link w:val="Heading1"/>
    <w:rsid w:val="000C556D"/>
    <w:rPr>
      <w:rFonts w:ascii="Times New Roman" w:eastAsia="Times New Roman" w:hAnsi="Times New Roman" w:cs="Times New Roman"/>
      <w:b/>
      <w:sz w:val="32"/>
      <w:szCs w:val="20"/>
      <w:lang w:eastAsia="en-US"/>
    </w:rPr>
  </w:style>
  <w:style w:type="paragraph" w:styleId="BodyText">
    <w:name w:val="Body Text"/>
    <w:basedOn w:val="Normal"/>
    <w:link w:val="BodyTextChar"/>
    <w:rsid w:val="000C5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56D"/>
    <w:rPr>
      <w:rFonts w:ascii="Times New Roman" w:eastAsia="Times New Roman" w:hAnsi="Times New Roman" w:cs="Times New Roman"/>
      <w:sz w:val="24"/>
      <w:lang w:eastAsia="en-US"/>
    </w:rPr>
  </w:style>
  <w:style w:type="paragraph" w:styleId="ListBullet">
    <w:name w:val="List Bullet"/>
    <w:basedOn w:val="List"/>
    <w:rsid w:val="000C556D"/>
    <w:pPr>
      <w:numPr>
        <w:numId w:val="12"/>
      </w:numPr>
      <w:tabs>
        <w:tab w:val="clear" w:pos="340"/>
      </w:tabs>
      <w:spacing w:before="40" w:after="40"/>
    </w:pPr>
  </w:style>
  <w:style w:type="paragraph" w:styleId="ListBullet2">
    <w:name w:val="List Bullet 2"/>
    <w:basedOn w:val="List2"/>
    <w:rsid w:val="000C556D"/>
    <w:pPr>
      <w:numPr>
        <w:numId w:val="13"/>
      </w:numPr>
      <w:tabs>
        <w:tab w:val="clear" w:pos="680"/>
      </w:tabs>
    </w:pPr>
  </w:style>
  <w:style w:type="paragraph" w:customStyle="1" w:styleId="SuperHeading">
    <w:name w:val="SuperHeading"/>
    <w:basedOn w:val="Normal"/>
    <w:rsid w:val="000C556D"/>
    <w:pPr>
      <w:spacing w:before="240" w:after="120"/>
      <w:outlineLvl w:val="0"/>
    </w:pPr>
    <w:rPr>
      <w:rFonts w:ascii="Times New Roman" w:hAnsi="Times New Roman"/>
      <w:b/>
      <w:sz w:val="32"/>
    </w:rPr>
  </w:style>
  <w:style w:type="paragraph" w:customStyle="1" w:styleId="AllowPageBreak">
    <w:name w:val="AllowPageBreak"/>
    <w:rsid w:val="000C55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5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56D"/>
    <w:rPr>
      <w:rFonts w:ascii="Courier New" w:eastAsia="Times New Roman" w:hAnsi="Courier New" w:cs="Times New Roman"/>
      <w:i/>
      <w:szCs w:val="20"/>
      <w:lang w:eastAsia="en-US"/>
    </w:rPr>
  </w:style>
  <w:style w:type="paragraph" w:customStyle="1" w:styleId="HeadingBase">
    <w:name w:val="Heading Base"/>
    <w:rsid w:val="000C5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56D"/>
    <w:pPr>
      <w:tabs>
        <w:tab w:val="right" w:leader="dot" w:pos="9072"/>
      </w:tabs>
      <w:ind w:left="567"/>
    </w:pPr>
    <w:rPr>
      <w:szCs w:val="22"/>
    </w:rPr>
  </w:style>
  <w:style w:type="paragraph" w:customStyle="1" w:styleId="TOCBase">
    <w:name w:val="TOC Base"/>
    <w:rsid w:val="000C5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56D"/>
    <w:pPr>
      <w:tabs>
        <w:tab w:val="right" w:leader="dot" w:pos="9072"/>
      </w:tabs>
      <w:spacing w:before="40" w:after="40"/>
      <w:ind w:left="284"/>
    </w:pPr>
    <w:rPr>
      <w:rFonts w:ascii="Times New Roman" w:hAnsi="Times New Roman"/>
    </w:rPr>
  </w:style>
  <w:style w:type="paragraph" w:styleId="TOC1">
    <w:name w:val="toc 1"/>
    <w:basedOn w:val="TOCBase"/>
    <w:next w:val="Normal"/>
    <w:rsid w:val="000C5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56D"/>
    <w:rPr>
      <w:rFonts w:ascii="Times New Roman" w:eastAsia="Times New Roman" w:hAnsi="Times New Roman" w:cs="Times New Roman"/>
      <w:sz w:val="16"/>
      <w:lang w:eastAsia="en-US"/>
    </w:rPr>
  </w:style>
  <w:style w:type="paragraph" w:styleId="Title">
    <w:name w:val="Title"/>
    <w:basedOn w:val="HeadingBase"/>
    <w:link w:val="TitleChar"/>
    <w:qFormat/>
    <w:rsid w:val="000C556D"/>
    <w:pPr>
      <w:spacing w:before="5040"/>
      <w:jc w:val="center"/>
    </w:pPr>
    <w:rPr>
      <w:sz w:val="48"/>
      <w:szCs w:val="72"/>
      <w:lang w:val="en-US"/>
    </w:rPr>
  </w:style>
  <w:style w:type="character" w:customStyle="1" w:styleId="TitleChar">
    <w:name w:val="Title Char"/>
    <w:basedOn w:val="DefaultParagraphFont"/>
    <w:link w:val="Title"/>
    <w:rsid w:val="000C5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56D"/>
    <w:pPr>
      <w:tabs>
        <w:tab w:val="left" w:pos="3600"/>
        <w:tab w:val="left" w:pos="3958"/>
      </w:tabs>
    </w:pPr>
  </w:style>
  <w:style w:type="paragraph" w:styleId="List">
    <w:name w:val="List"/>
    <w:basedOn w:val="BodyText"/>
    <w:next w:val="BodyText"/>
    <w:rsid w:val="000C556D"/>
    <w:pPr>
      <w:tabs>
        <w:tab w:val="left" w:pos="340"/>
      </w:tabs>
      <w:spacing w:before="60" w:after="60"/>
      <w:ind w:left="340" w:hanging="340"/>
    </w:pPr>
  </w:style>
  <w:style w:type="paragraph" w:customStyle="1" w:styleId="Note">
    <w:name w:val="Note"/>
    <w:basedOn w:val="BodyText"/>
    <w:rsid w:val="000C55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556D"/>
    <w:rPr>
      <w:b/>
      <w:spacing w:val="0"/>
    </w:rPr>
  </w:style>
  <w:style w:type="paragraph" w:customStyle="1" w:styleId="SuperTitle">
    <w:name w:val="SuperTitle"/>
    <w:basedOn w:val="Title"/>
    <w:rsid w:val="000C556D"/>
    <w:pPr>
      <w:framePr w:wrap="auto" w:hAnchor="text" w:y="6049"/>
    </w:pPr>
    <w:rPr>
      <w:color w:val="000000"/>
      <w:sz w:val="40"/>
    </w:rPr>
  </w:style>
  <w:style w:type="paragraph" w:customStyle="1" w:styleId="TOCTitle">
    <w:name w:val="TOCTitle"/>
    <w:basedOn w:val="Heading1"/>
    <w:rsid w:val="000C556D"/>
    <w:pPr>
      <w:spacing w:after="240"/>
      <w:jc w:val="center"/>
      <w:outlineLvl w:val="9"/>
    </w:pPr>
    <w:rPr>
      <w:caps/>
    </w:rPr>
  </w:style>
  <w:style w:type="paragraph" w:customStyle="1" w:styleId="Version">
    <w:name w:val="Version"/>
    <w:rsid w:val="000C5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56D"/>
    <w:pPr>
      <w:keepNext w:val="0"/>
      <w:tabs>
        <w:tab w:val="right" w:pos="4176"/>
      </w:tabs>
      <w:ind w:left="198" w:hanging="198"/>
    </w:pPr>
    <w:rPr>
      <w:rFonts w:ascii="Garamond" w:hAnsi="Garamond"/>
    </w:rPr>
  </w:style>
  <w:style w:type="paragraph" w:styleId="IndexHeading">
    <w:name w:val="index heading"/>
    <w:basedOn w:val="Normal"/>
    <w:next w:val="Index1"/>
    <w:semiHidden/>
    <w:rsid w:val="000C556D"/>
    <w:pPr>
      <w:spacing w:before="120" w:after="120"/>
    </w:pPr>
    <w:rPr>
      <w:rFonts w:ascii="Arial" w:hAnsi="Arial"/>
      <w:b/>
      <w:color w:val="918585"/>
      <w:sz w:val="24"/>
    </w:rPr>
  </w:style>
  <w:style w:type="paragraph" w:styleId="Header">
    <w:name w:val="header"/>
    <w:basedOn w:val="Normal"/>
    <w:link w:val="HeaderChar"/>
    <w:rsid w:val="000C5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56D"/>
    <w:rPr>
      <w:rFonts w:ascii="Times New Roman" w:eastAsia="Times New Roman" w:hAnsi="Times New Roman" w:cs="Times New Roman"/>
      <w:sz w:val="16"/>
      <w:szCs w:val="20"/>
      <w:lang w:val="en-GB" w:eastAsia="en-US"/>
    </w:rPr>
  </w:style>
  <w:style w:type="paragraph" w:customStyle="1" w:styleId="Chapter">
    <w:name w:val="Chapter"/>
    <w:basedOn w:val="Normal"/>
    <w:rsid w:val="000C556D"/>
    <w:pPr>
      <w:spacing w:before="240"/>
    </w:pPr>
    <w:rPr>
      <w:rFonts w:ascii="Times New Roman" w:hAnsi="Times New Roman"/>
      <w:smallCaps/>
      <w:spacing w:val="80"/>
      <w:sz w:val="28"/>
    </w:rPr>
  </w:style>
  <w:style w:type="paragraph" w:customStyle="1" w:styleId="InChapter">
    <w:name w:val="InChapter"/>
    <w:basedOn w:val="Heading3"/>
    <w:rsid w:val="000C556D"/>
    <w:pPr>
      <w:spacing w:after="240"/>
      <w:outlineLvl w:val="9"/>
    </w:pPr>
    <w:rPr>
      <w:noProof/>
    </w:rPr>
  </w:style>
  <w:style w:type="paragraph" w:styleId="Index2">
    <w:name w:val="index 2"/>
    <w:basedOn w:val="Normal"/>
    <w:next w:val="Normal"/>
    <w:semiHidden/>
    <w:rsid w:val="000C556D"/>
    <w:pPr>
      <w:tabs>
        <w:tab w:val="right" w:pos="4176"/>
      </w:tabs>
      <w:ind w:left="568" w:hanging="284"/>
    </w:pPr>
    <w:rPr>
      <w:rFonts w:ascii="Garamond" w:hAnsi="Garamond"/>
    </w:rPr>
  </w:style>
  <w:style w:type="paragraph" w:customStyle="1" w:styleId="Byline">
    <w:name w:val="Byline"/>
    <w:rsid w:val="000C5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56D"/>
    <w:pPr>
      <w:tabs>
        <w:tab w:val="clear" w:pos="3600"/>
        <w:tab w:val="clear" w:pos="3958"/>
      </w:tabs>
      <w:jc w:val="right"/>
    </w:pPr>
  </w:style>
  <w:style w:type="character" w:styleId="Emphasis">
    <w:name w:val="Emphasis"/>
    <w:basedOn w:val="DefaultParagraphFont"/>
    <w:qFormat/>
    <w:rsid w:val="000C556D"/>
    <w:rPr>
      <w:i/>
    </w:rPr>
  </w:style>
  <w:style w:type="paragraph" w:styleId="Caption">
    <w:name w:val="caption"/>
    <w:basedOn w:val="BodyText"/>
    <w:next w:val="Normal"/>
    <w:qFormat/>
    <w:rsid w:val="000C556D"/>
    <w:pPr>
      <w:framePr w:w="2268" w:hSpace="181" w:vSpace="181" w:wrap="around" w:vAnchor="text" w:hAnchor="page" w:x="1135" w:y="285" w:anchorLock="1"/>
    </w:pPr>
    <w:rPr>
      <w:i/>
    </w:rPr>
  </w:style>
  <w:style w:type="paragraph" w:customStyle="1" w:styleId="MiniTOCTitle">
    <w:name w:val="MiniTOCTitle"/>
    <w:basedOn w:val="Heading4"/>
    <w:rsid w:val="000C556D"/>
    <w:pPr>
      <w:spacing w:before="240"/>
      <w:outlineLvl w:val="9"/>
    </w:pPr>
    <w:rPr>
      <w:noProof/>
      <w:sz w:val="24"/>
    </w:rPr>
  </w:style>
  <w:style w:type="paragraph" w:customStyle="1" w:styleId="MiniTOCItem">
    <w:name w:val="MiniTOCItem"/>
    <w:basedOn w:val="ListBullet"/>
    <w:rsid w:val="000C556D"/>
    <w:pPr>
      <w:numPr>
        <w:numId w:val="0"/>
      </w:numPr>
      <w:tabs>
        <w:tab w:val="right" w:leader="dot" w:pos="6521"/>
      </w:tabs>
      <w:spacing w:before="0" w:after="0"/>
    </w:pPr>
  </w:style>
  <w:style w:type="paragraph" w:customStyle="1" w:styleId="TOFTitle">
    <w:name w:val="TOFTitle"/>
    <w:basedOn w:val="TOCTitle"/>
    <w:rsid w:val="000C556D"/>
  </w:style>
  <w:style w:type="paragraph" w:styleId="TableofFigures">
    <w:name w:val="table of figures"/>
    <w:basedOn w:val="Normal"/>
    <w:next w:val="Normal"/>
    <w:semiHidden/>
    <w:rsid w:val="000C556D"/>
    <w:pPr>
      <w:tabs>
        <w:tab w:val="right" w:leader="dot" w:pos="9072"/>
      </w:tabs>
      <w:ind w:left="970" w:hanging="403"/>
    </w:pPr>
    <w:rPr>
      <w:rFonts w:ascii="Times New Roman" w:hAnsi="Times New Roman"/>
      <w:b/>
    </w:rPr>
  </w:style>
  <w:style w:type="paragraph" w:styleId="ListNumber">
    <w:name w:val="List Number"/>
    <w:basedOn w:val="List"/>
    <w:rsid w:val="000C556D"/>
    <w:pPr>
      <w:numPr>
        <w:numId w:val="15"/>
      </w:numPr>
      <w:tabs>
        <w:tab w:val="clear" w:pos="340"/>
      </w:tabs>
    </w:pPr>
  </w:style>
  <w:style w:type="character" w:customStyle="1" w:styleId="WingdingSymbols">
    <w:name w:val="Wingding Symbols"/>
    <w:rsid w:val="000C556D"/>
    <w:rPr>
      <w:rFonts w:ascii="Wingdings" w:hAnsi="Wingdings"/>
    </w:rPr>
  </w:style>
  <w:style w:type="paragraph" w:customStyle="1" w:styleId="TableHeading">
    <w:name w:val="Table Heading"/>
    <w:basedOn w:val="HeadingBase"/>
    <w:rsid w:val="000C556D"/>
    <w:pPr>
      <w:keepLines/>
      <w:pBdr>
        <w:bottom w:val="single" w:sz="6" w:space="1" w:color="918585"/>
      </w:pBdr>
      <w:spacing w:before="240"/>
    </w:pPr>
  </w:style>
  <w:style w:type="character" w:customStyle="1" w:styleId="HotSpot">
    <w:name w:val="HotSpot"/>
    <w:rsid w:val="000C556D"/>
    <w:rPr>
      <w:color w:val="0033CC"/>
      <w:u w:val="none"/>
    </w:rPr>
  </w:style>
  <w:style w:type="paragraph" w:customStyle="1" w:styleId="BodyTextRight">
    <w:name w:val="Body Text Right"/>
    <w:basedOn w:val="BodyText"/>
    <w:rsid w:val="000C556D"/>
    <w:pPr>
      <w:spacing w:before="0" w:after="0"/>
      <w:jc w:val="right"/>
    </w:pPr>
  </w:style>
  <w:style w:type="paragraph" w:styleId="Index3">
    <w:name w:val="index 3"/>
    <w:basedOn w:val="ListNumber2"/>
    <w:next w:val="Normal"/>
    <w:semiHidden/>
    <w:rsid w:val="000C556D"/>
    <w:pPr>
      <w:numPr>
        <w:numId w:val="0"/>
      </w:numPr>
      <w:tabs>
        <w:tab w:val="right" w:leader="dot" w:pos="4176"/>
      </w:tabs>
    </w:pPr>
  </w:style>
  <w:style w:type="paragraph" w:styleId="ListNumber2">
    <w:name w:val="List Number 2"/>
    <w:basedOn w:val="List2"/>
    <w:rsid w:val="000C556D"/>
    <w:pPr>
      <w:numPr>
        <w:numId w:val="10"/>
      </w:numPr>
      <w:tabs>
        <w:tab w:val="clear" w:pos="1060"/>
      </w:tabs>
    </w:pPr>
  </w:style>
  <w:style w:type="paragraph" w:customStyle="1" w:styleId="MarginNote">
    <w:name w:val="Margin Note"/>
    <w:basedOn w:val="BodyText"/>
    <w:rsid w:val="000C5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56D"/>
    <w:rPr>
      <w:sz w:val="32"/>
    </w:rPr>
  </w:style>
  <w:style w:type="paragraph" w:customStyle="1" w:styleId="HeadingProcedure">
    <w:name w:val="Heading Procedure"/>
    <w:basedOn w:val="HeadingBase"/>
    <w:next w:val="Normal"/>
    <w:rsid w:val="000C556D"/>
    <w:pPr>
      <w:tabs>
        <w:tab w:val="left" w:pos="0"/>
      </w:tabs>
      <w:spacing w:before="120" w:after="60"/>
    </w:pPr>
    <w:rPr>
      <w:i/>
      <w:color w:val="918585"/>
      <w:sz w:val="22"/>
    </w:rPr>
  </w:style>
  <w:style w:type="paragraph" w:customStyle="1" w:styleId="TableBodyText">
    <w:name w:val="Table Body Text"/>
    <w:basedOn w:val="BodyText"/>
    <w:rsid w:val="000C556D"/>
    <w:pPr>
      <w:spacing w:before="60" w:after="60"/>
    </w:pPr>
  </w:style>
  <w:style w:type="paragraph" w:styleId="ListContinue">
    <w:name w:val="List Continue"/>
    <w:basedOn w:val="List"/>
    <w:rsid w:val="000C556D"/>
    <w:pPr>
      <w:ind w:firstLine="0"/>
    </w:pPr>
  </w:style>
  <w:style w:type="paragraph" w:customStyle="1" w:styleId="ListNote">
    <w:name w:val="List Note"/>
    <w:basedOn w:val="List"/>
    <w:rsid w:val="000C556D"/>
    <w:pPr>
      <w:pBdr>
        <w:top w:val="single" w:sz="6" w:space="2" w:color="918585"/>
        <w:bottom w:val="single" w:sz="6" w:space="2" w:color="918585"/>
      </w:pBdr>
      <w:tabs>
        <w:tab w:val="left" w:pos="1021"/>
      </w:tabs>
      <w:ind w:firstLine="0"/>
    </w:pPr>
  </w:style>
  <w:style w:type="paragraph" w:customStyle="1" w:styleId="Warning">
    <w:name w:val="Warning"/>
    <w:basedOn w:val="BodyText"/>
    <w:rsid w:val="000C556D"/>
    <w:pPr>
      <w:shd w:val="clear" w:color="auto" w:fill="D9D9D9"/>
      <w:tabs>
        <w:tab w:val="left" w:pos="992"/>
      </w:tabs>
      <w:ind w:left="119" w:right="119"/>
    </w:pPr>
    <w:rPr>
      <w:sz w:val="20"/>
    </w:rPr>
  </w:style>
  <w:style w:type="paragraph" w:customStyle="1" w:styleId="MarginIcons">
    <w:name w:val="Margin Icons"/>
    <w:basedOn w:val="BodyText"/>
    <w:rsid w:val="000C5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56D"/>
    <w:rPr>
      <w:rFonts w:ascii="Courier New" w:hAnsi="Courier New"/>
    </w:rPr>
  </w:style>
  <w:style w:type="paragraph" w:customStyle="1" w:styleId="NoteBullet">
    <w:name w:val="Note Bullet"/>
    <w:basedOn w:val="Note"/>
    <w:rsid w:val="000C556D"/>
    <w:pPr>
      <w:tabs>
        <w:tab w:val="clear" w:pos="680"/>
      </w:tabs>
      <w:spacing w:before="60" w:after="60"/>
    </w:pPr>
  </w:style>
  <w:style w:type="paragraph" w:customStyle="1" w:styleId="SubHeading2">
    <w:name w:val="SubHeading2"/>
    <w:basedOn w:val="HeadingBase"/>
    <w:rsid w:val="000C556D"/>
    <w:pPr>
      <w:spacing w:before="240" w:after="60"/>
    </w:pPr>
    <w:rPr>
      <w:sz w:val="20"/>
    </w:rPr>
  </w:style>
  <w:style w:type="paragraph" w:customStyle="1" w:styleId="SubHeading1">
    <w:name w:val="SubHeading1"/>
    <w:basedOn w:val="HeadingBase"/>
    <w:rsid w:val="000C556D"/>
    <w:pPr>
      <w:spacing w:before="240" w:after="60"/>
    </w:pPr>
    <w:rPr>
      <w:color w:val="918585"/>
      <w:sz w:val="22"/>
    </w:rPr>
  </w:style>
  <w:style w:type="paragraph" w:customStyle="1" w:styleId="SideHeading">
    <w:name w:val="Side Heading"/>
    <w:basedOn w:val="HeadingBase"/>
    <w:rsid w:val="000C5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56D"/>
    <w:pPr>
      <w:tabs>
        <w:tab w:val="num" w:pos="360"/>
      </w:tabs>
    </w:pPr>
  </w:style>
  <w:style w:type="paragraph" w:styleId="PlainText">
    <w:name w:val="Plain Text"/>
    <w:basedOn w:val="Normal"/>
    <w:link w:val="PlainTextChar"/>
    <w:rsid w:val="000C556D"/>
    <w:rPr>
      <w:sz w:val="20"/>
    </w:rPr>
  </w:style>
  <w:style w:type="character" w:customStyle="1" w:styleId="PlainTextChar">
    <w:name w:val="Plain Text Char"/>
    <w:basedOn w:val="DefaultParagraphFont"/>
    <w:link w:val="PlainText"/>
    <w:rsid w:val="000C556D"/>
    <w:rPr>
      <w:rFonts w:ascii="Courier New" w:eastAsia="Times New Roman" w:hAnsi="Courier New" w:cs="Times New Roman"/>
      <w:sz w:val="20"/>
      <w:szCs w:val="20"/>
      <w:lang w:eastAsia="en-US"/>
    </w:rPr>
  </w:style>
  <w:style w:type="character" w:customStyle="1" w:styleId="MenuOption">
    <w:name w:val="Menu Option"/>
    <w:basedOn w:val="DefaultParagraphFont"/>
    <w:rsid w:val="000C556D"/>
    <w:rPr>
      <w:b/>
      <w:smallCaps/>
    </w:rPr>
  </w:style>
  <w:style w:type="paragraph" w:customStyle="1" w:styleId="TableListNumber">
    <w:name w:val="Table List Number"/>
    <w:basedOn w:val="ListNumber"/>
    <w:rsid w:val="000C556D"/>
    <w:pPr>
      <w:numPr>
        <w:numId w:val="0"/>
      </w:numPr>
    </w:pPr>
  </w:style>
  <w:style w:type="paragraph" w:styleId="TOC4">
    <w:name w:val="toc 4"/>
    <w:basedOn w:val="TOCBase"/>
    <w:next w:val="Normal"/>
    <w:semiHidden/>
    <w:rsid w:val="000C556D"/>
    <w:pPr>
      <w:tabs>
        <w:tab w:val="right" w:leader="dot" w:pos="9071"/>
      </w:tabs>
      <w:ind w:left="1701"/>
    </w:pPr>
  </w:style>
  <w:style w:type="paragraph" w:customStyle="1" w:styleId="ListAlpha">
    <w:name w:val="List Alpha"/>
    <w:basedOn w:val="List"/>
    <w:rsid w:val="000C556D"/>
    <w:pPr>
      <w:numPr>
        <w:numId w:val="9"/>
      </w:numPr>
    </w:pPr>
  </w:style>
  <w:style w:type="paragraph" w:customStyle="1" w:styleId="ListAlpha2">
    <w:name w:val="List Alpha 2"/>
    <w:basedOn w:val="List2"/>
    <w:rsid w:val="000C556D"/>
    <w:pPr>
      <w:numPr>
        <w:numId w:val="8"/>
      </w:numPr>
    </w:pPr>
  </w:style>
  <w:style w:type="paragraph" w:styleId="List2">
    <w:name w:val="List 2"/>
    <w:basedOn w:val="BodyText"/>
    <w:rsid w:val="000C556D"/>
    <w:pPr>
      <w:tabs>
        <w:tab w:val="left" w:pos="680"/>
      </w:tabs>
      <w:spacing w:before="60" w:after="60"/>
      <w:ind w:left="680" w:hanging="340"/>
    </w:pPr>
  </w:style>
  <w:style w:type="paragraph" w:styleId="List3">
    <w:name w:val="List 3"/>
    <w:basedOn w:val="BodyText"/>
    <w:rsid w:val="000C556D"/>
    <w:pPr>
      <w:tabs>
        <w:tab w:val="left" w:pos="1021"/>
      </w:tabs>
      <w:spacing w:before="60" w:after="60"/>
      <w:ind w:left="1020" w:hanging="340"/>
    </w:pPr>
  </w:style>
  <w:style w:type="paragraph" w:styleId="List4">
    <w:name w:val="List 4"/>
    <w:basedOn w:val="BodyText"/>
    <w:rsid w:val="000C556D"/>
    <w:pPr>
      <w:tabs>
        <w:tab w:val="left" w:pos="1361"/>
      </w:tabs>
      <w:spacing w:before="60" w:after="60"/>
      <w:ind w:left="1361" w:hanging="340"/>
    </w:pPr>
  </w:style>
  <w:style w:type="paragraph" w:styleId="List5">
    <w:name w:val="List 5"/>
    <w:basedOn w:val="BodyText"/>
    <w:rsid w:val="000C556D"/>
    <w:pPr>
      <w:tabs>
        <w:tab w:val="left" w:pos="1701"/>
      </w:tabs>
      <w:spacing w:before="60" w:after="60"/>
      <w:ind w:left="1701" w:hanging="340"/>
    </w:pPr>
  </w:style>
  <w:style w:type="paragraph" w:styleId="ListBullet3">
    <w:name w:val="List Bullet 3"/>
    <w:basedOn w:val="List3"/>
    <w:rsid w:val="000C556D"/>
    <w:pPr>
      <w:numPr>
        <w:numId w:val="14"/>
      </w:numPr>
      <w:tabs>
        <w:tab w:val="clear" w:pos="1021"/>
      </w:tabs>
      <w:ind w:left="1037" w:hanging="357"/>
    </w:pPr>
  </w:style>
  <w:style w:type="paragraph" w:styleId="ListBullet4">
    <w:name w:val="List Bullet 4"/>
    <w:basedOn w:val="List4"/>
    <w:rsid w:val="000C556D"/>
    <w:pPr>
      <w:numPr>
        <w:numId w:val="3"/>
      </w:numPr>
      <w:tabs>
        <w:tab w:val="clear" w:pos="1361"/>
      </w:tabs>
    </w:pPr>
  </w:style>
  <w:style w:type="paragraph" w:styleId="ListBullet5">
    <w:name w:val="List Bullet 5"/>
    <w:basedOn w:val="List5"/>
    <w:rsid w:val="000C556D"/>
    <w:pPr>
      <w:numPr>
        <w:numId w:val="4"/>
      </w:numPr>
    </w:pPr>
  </w:style>
  <w:style w:type="paragraph" w:styleId="ListContinue2">
    <w:name w:val="List Continue 2"/>
    <w:basedOn w:val="List2"/>
    <w:rsid w:val="000C556D"/>
    <w:pPr>
      <w:ind w:firstLine="0"/>
    </w:pPr>
  </w:style>
  <w:style w:type="paragraph" w:styleId="ListContinue3">
    <w:name w:val="List Continue 3"/>
    <w:basedOn w:val="List3"/>
    <w:rsid w:val="000C556D"/>
    <w:pPr>
      <w:ind w:left="1021" w:firstLine="0"/>
    </w:pPr>
  </w:style>
  <w:style w:type="paragraph" w:styleId="ListContinue4">
    <w:name w:val="List Continue 4"/>
    <w:basedOn w:val="List4"/>
    <w:rsid w:val="000C556D"/>
    <w:pPr>
      <w:ind w:firstLine="0"/>
    </w:pPr>
  </w:style>
  <w:style w:type="paragraph" w:styleId="ListContinue5">
    <w:name w:val="List Continue 5"/>
    <w:basedOn w:val="List5"/>
    <w:rsid w:val="000C556D"/>
    <w:pPr>
      <w:ind w:firstLine="0"/>
    </w:pPr>
  </w:style>
  <w:style w:type="paragraph" w:styleId="ListNumber3">
    <w:name w:val="List Number 3"/>
    <w:basedOn w:val="List3"/>
    <w:rsid w:val="000C556D"/>
    <w:pPr>
      <w:numPr>
        <w:numId w:val="5"/>
      </w:numPr>
    </w:pPr>
  </w:style>
  <w:style w:type="paragraph" w:styleId="ListNumber4">
    <w:name w:val="List Number 4"/>
    <w:basedOn w:val="List4"/>
    <w:rsid w:val="000C556D"/>
    <w:pPr>
      <w:numPr>
        <w:numId w:val="6"/>
      </w:numPr>
    </w:pPr>
  </w:style>
  <w:style w:type="paragraph" w:styleId="ListNumber5">
    <w:name w:val="List Number 5"/>
    <w:basedOn w:val="List5"/>
    <w:rsid w:val="000C556D"/>
    <w:pPr>
      <w:numPr>
        <w:numId w:val="7"/>
      </w:numPr>
    </w:pPr>
  </w:style>
  <w:style w:type="paragraph" w:styleId="BlockText">
    <w:name w:val="Block Text"/>
    <w:basedOn w:val="Normal"/>
    <w:rsid w:val="000C556D"/>
    <w:pPr>
      <w:spacing w:after="120"/>
      <w:ind w:left="1440" w:right="1440"/>
    </w:pPr>
  </w:style>
  <w:style w:type="character" w:customStyle="1" w:styleId="Subscript">
    <w:name w:val="Subscript"/>
    <w:basedOn w:val="DefaultParagraphFont"/>
    <w:rsid w:val="000C556D"/>
    <w:rPr>
      <w:sz w:val="16"/>
      <w:vertAlign w:val="subscript"/>
    </w:rPr>
  </w:style>
  <w:style w:type="character" w:customStyle="1" w:styleId="Superscript">
    <w:name w:val="Superscript"/>
    <w:basedOn w:val="DefaultParagraphFont"/>
    <w:rsid w:val="000C556D"/>
    <w:rPr>
      <w:sz w:val="16"/>
      <w:vertAlign w:val="superscript"/>
    </w:rPr>
  </w:style>
  <w:style w:type="character" w:customStyle="1" w:styleId="Symbols">
    <w:name w:val="Symbols"/>
    <w:basedOn w:val="DefaultParagraphFont"/>
    <w:rsid w:val="000C556D"/>
    <w:rPr>
      <w:rFonts w:ascii="Symbol" w:hAnsi="Symbol"/>
    </w:rPr>
  </w:style>
  <w:style w:type="character" w:customStyle="1" w:styleId="MenuOptions">
    <w:name w:val="Menu Options"/>
    <w:basedOn w:val="DefaultParagraphFont"/>
    <w:rsid w:val="000C556D"/>
    <w:rPr>
      <w:rFonts w:ascii="Arial Narrow" w:hAnsi="Arial Narrow"/>
      <w:smallCaps/>
    </w:rPr>
  </w:style>
  <w:style w:type="character" w:customStyle="1" w:styleId="Buttons">
    <w:name w:val="Buttons"/>
    <w:basedOn w:val="DefaultParagraphFont"/>
    <w:rsid w:val="000C556D"/>
    <w:rPr>
      <w:b/>
    </w:rPr>
  </w:style>
  <w:style w:type="character" w:customStyle="1" w:styleId="Underlined">
    <w:name w:val="Underlined"/>
    <w:basedOn w:val="DefaultParagraphFont"/>
    <w:rsid w:val="000C556D"/>
    <w:rPr>
      <w:u w:val="single"/>
    </w:rPr>
  </w:style>
  <w:style w:type="paragraph" w:customStyle="1" w:styleId="TableBodyTextRight">
    <w:name w:val="Table Body Text Right"/>
    <w:basedOn w:val="TableBodyText"/>
    <w:rsid w:val="000C556D"/>
    <w:pPr>
      <w:widowControl w:val="0"/>
      <w:autoSpaceDE w:val="0"/>
      <w:autoSpaceDN w:val="0"/>
      <w:adjustRightInd w:val="0"/>
      <w:jc w:val="right"/>
    </w:pPr>
    <w:rPr>
      <w:rFonts w:cs="Arial"/>
      <w:szCs w:val="18"/>
    </w:rPr>
  </w:style>
  <w:style w:type="paragraph" w:customStyle="1" w:styleId="CopyrightText">
    <w:name w:val="Copyright Text"/>
    <w:basedOn w:val="BodyText"/>
    <w:rsid w:val="000C556D"/>
    <w:rPr>
      <w:sz w:val="18"/>
    </w:rPr>
  </w:style>
  <w:style w:type="paragraph" w:customStyle="1" w:styleId="BodySmallRight">
    <w:name w:val="Body Small Right"/>
    <w:basedOn w:val="BodyTextRight"/>
    <w:rsid w:val="000C556D"/>
    <w:rPr>
      <w:sz w:val="18"/>
      <w:szCs w:val="18"/>
    </w:rPr>
  </w:style>
  <w:style w:type="paragraph" w:customStyle="1" w:styleId="MarginEdition">
    <w:name w:val="Margin Edition"/>
    <w:basedOn w:val="MarginNote"/>
    <w:rsid w:val="000C556D"/>
    <w:pPr>
      <w:spacing w:before="0" w:after="0"/>
    </w:pPr>
    <w:rPr>
      <w:rFonts w:ascii="Times New Roman" w:hAnsi="Times New Roman"/>
      <w:color w:val="999999"/>
    </w:rPr>
  </w:style>
  <w:style w:type="paragraph" w:customStyle="1" w:styleId="Spacer">
    <w:name w:val="Spacer"/>
    <w:basedOn w:val="Normal"/>
    <w:rsid w:val="000C556D"/>
    <w:rPr>
      <w:sz w:val="2"/>
      <w:szCs w:val="2"/>
    </w:rPr>
  </w:style>
  <w:style w:type="character" w:customStyle="1" w:styleId="Small">
    <w:name w:val="Small"/>
    <w:basedOn w:val="DefaultParagraphFont"/>
    <w:rsid w:val="000C556D"/>
    <w:rPr>
      <w:sz w:val="16"/>
    </w:rPr>
  </w:style>
  <w:style w:type="paragraph" w:customStyle="1" w:styleId="WideTable">
    <w:name w:val="Wide Table"/>
    <w:basedOn w:val="Normal"/>
    <w:rsid w:val="000C556D"/>
    <w:pPr>
      <w:ind w:left="-1418"/>
    </w:pPr>
    <w:rPr>
      <w:sz w:val="2"/>
      <w:szCs w:val="2"/>
    </w:rPr>
  </w:style>
  <w:style w:type="character" w:styleId="PageNumber">
    <w:name w:val="page number"/>
    <w:basedOn w:val="DefaultParagraphFont"/>
    <w:rsid w:val="000C556D"/>
  </w:style>
  <w:style w:type="paragraph" w:styleId="Quote">
    <w:name w:val="Quote"/>
    <w:basedOn w:val="Heading1"/>
    <w:link w:val="QuoteChar"/>
    <w:qFormat/>
    <w:rsid w:val="000C556D"/>
    <w:rPr>
      <w:b w:val="0"/>
      <w:sz w:val="72"/>
      <w:szCs w:val="72"/>
      <w:lang w:val="en-NZ"/>
    </w:rPr>
  </w:style>
  <w:style w:type="character" w:customStyle="1" w:styleId="QuoteChar">
    <w:name w:val="Quote Char"/>
    <w:basedOn w:val="DefaultParagraphFont"/>
    <w:link w:val="Quote"/>
    <w:rsid w:val="000C5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56D"/>
    <w:pPr>
      <w:pageBreakBefore/>
    </w:pPr>
  </w:style>
  <w:style w:type="paragraph" w:customStyle="1" w:styleId="Border">
    <w:name w:val="Border"/>
    <w:basedOn w:val="Normal"/>
    <w:qFormat/>
    <w:rsid w:val="000C5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56D"/>
    <w:rPr>
      <w:b/>
      <w:bCs/>
      <w:i/>
      <w:iCs/>
      <w:color w:val="auto"/>
    </w:rPr>
  </w:style>
  <w:style w:type="paragraph" w:styleId="IntenseQuote">
    <w:name w:val="Intense Quote"/>
    <w:basedOn w:val="Normal"/>
    <w:next w:val="Normal"/>
    <w:link w:val="IntenseQuoteChar"/>
    <w:uiPriority w:val="30"/>
    <w:qFormat/>
    <w:rsid w:val="000C5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56D"/>
    <w:rPr>
      <w:smallCaps/>
      <w:color w:val="auto"/>
      <w:u w:val="single"/>
    </w:rPr>
  </w:style>
  <w:style w:type="character" w:styleId="IntenseReference">
    <w:name w:val="Intense Reference"/>
    <w:basedOn w:val="DefaultParagraphFont"/>
    <w:uiPriority w:val="32"/>
    <w:qFormat/>
    <w:rsid w:val="000C556D"/>
    <w:rPr>
      <w:b/>
      <w:bCs/>
      <w:smallCaps/>
      <w:color w:val="auto"/>
      <w:spacing w:val="5"/>
      <w:u w:val="single"/>
    </w:rPr>
  </w:style>
  <w:style w:type="paragraph" w:customStyle="1" w:styleId="2ColumnHeading">
    <w:name w:val="2Column Heading"/>
    <w:basedOn w:val="BodyText"/>
    <w:qFormat/>
    <w:rsid w:val="000C556D"/>
    <w:pPr>
      <w:spacing w:after="60"/>
      <w:ind w:left="-2268"/>
    </w:pPr>
    <w:rPr>
      <w:b/>
    </w:rPr>
  </w:style>
  <w:style w:type="paragraph" w:customStyle="1" w:styleId="Heading1TOC">
    <w:name w:val="Heading1 TOC"/>
    <w:basedOn w:val="Normal"/>
    <w:qFormat/>
    <w:rsid w:val="000C556D"/>
    <w:pPr>
      <w:spacing w:before="240" w:after="120"/>
    </w:pPr>
    <w:rPr>
      <w:rFonts w:ascii="Times New Roman" w:hAnsi="Times New Roman"/>
      <w:b/>
      <w:sz w:val="32"/>
    </w:rPr>
  </w:style>
  <w:style w:type="paragraph" w:customStyle="1" w:styleId="Heading2TOC">
    <w:name w:val="Heading2 TOC"/>
    <w:basedOn w:val="Normal"/>
    <w:qFormat/>
    <w:rsid w:val="000C556D"/>
    <w:pPr>
      <w:spacing w:before="240" w:after="60"/>
    </w:pPr>
    <w:rPr>
      <w:rFonts w:ascii="Times New Roman" w:hAnsi="Times New Roman"/>
      <w:b/>
      <w:sz w:val="28"/>
    </w:rPr>
  </w:style>
  <w:style w:type="character" w:customStyle="1" w:styleId="Underline">
    <w:name w:val="Underline"/>
    <w:basedOn w:val="DefaultParagraphFont"/>
    <w:qFormat/>
    <w:rsid w:val="000C556D"/>
    <w:rPr>
      <w:u w:val="single"/>
    </w:rPr>
  </w:style>
  <w:style w:type="character" w:customStyle="1" w:styleId="BoldandItalics">
    <w:name w:val="Bold and Italics"/>
    <w:qFormat/>
    <w:rsid w:val="000C556D"/>
    <w:rPr>
      <w:b/>
      <w:i/>
      <w:u w:val="none"/>
    </w:rPr>
  </w:style>
  <w:style w:type="paragraph" w:styleId="BalloonText">
    <w:name w:val="Balloon Text"/>
    <w:basedOn w:val="Normal"/>
    <w:link w:val="BalloonTextChar"/>
    <w:rsid w:val="000C556D"/>
    <w:rPr>
      <w:rFonts w:ascii="Tahoma" w:hAnsi="Tahoma" w:cs="Tahoma"/>
      <w:sz w:val="16"/>
      <w:szCs w:val="16"/>
    </w:rPr>
  </w:style>
  <w:style w:type="character" w:customStyle="1" w:styleId="BalloonTextChar">
    <w:name w:val="Balloon Text Char"/>
    <w:basedOn w:val="DefaultParagraphFont"/>
    <w:link w:val="BalloonText"/>
    <w:rsid w:val="000C5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56D"/>
    <w:rPr>
      <w:b/>
      <w:color w:val="660033"/>
      <w:spacing w:val="0"/>
    </w:rPr>
  </w:style>
  <w:style w:type="paragraph" w:customStyle="1" w:styleId="Nameditemlist">
    <w:name w:val="Named item list"/>
    <w:basedOn w:val="BodyText"/>
    <w:qFormat/>
    <w:rsid w:val="000C556D"/>
    <w:pPr>
      <w:tabs>
        <w:tab w:val="left" w:pos="2835"/>
      </w:tabs>
      <w:ind w:left="2835" w:hanging="2835"/>
    </w:pPr>
  </w:style>
  <w:style w:type="paragraph" w:customStyle="1" w:styleId="BodyTextnopadding">
    <w:name w:val="Body Text no padding"/>
    <w:basedOn w:val="BodyText"/>
    <w:qFormat/>
    <w:rsid w:val="000C556D"/>
    <w:pPr>
      <w:spacing w:before="0" w:after="0"/>
    </w:pPr>
  </w:style>
  <w:style w:type="paragraph" w:customStyle="1" w:styleId="BodyTextBold">
    <w:name w:val="Body Text Bold"/>
    <w:basedOn w:val="BodyText"/>
    <w:qFormat/>
    <w:rsid w:val="000C556D"/>
    <w:rPr>
      <w:b/>
    </w:rPr>
  </w:style>
  <w:style w:type="character" w:styleId="Hyperlink">
    <w:name w:val="Hyperlink"/>
    <w:basedOn w:val="DefaultParagraphFont"/>
    <w:uiPriority w:val="99"/>
    <w:unhideWhenUsed/>
    <w:rsid w:val="00AB5D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1746</Words>
  <Characters>11461</Characters>
  <Application>Microsoft Office Word</Application>
  <DocSecurity>0</DocSecurity>
  <Lines>201</Lines>
  <Paragraphs>101</Paragraphs>
  <ScaleCrop>false</ScaleCrop>
  <Company>Author-it Software Corporation Ltd.</Company>
  <LinksUpToDate>false</LinksUpToDate>
  <CharactersWithSpaces>13106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UETTDRIS65 Contribute to coordinated HV live working</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2022-06-03T04:28:00Z</dcterms:created>
  <dcterms:modified xsi:type="dcterms:W3CDTF">2022-06-03T04:28:00Z</dcterms:modified>
</cp:coreProperties>
</file>