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F68" w:rsidP="00663F68">
      <w:pPr>
        <w:pStyle w:val="Title"/>
      </w:pPr>
      <w:r>
        <w:fldChar w:fldCharType="begin"/>
      </w:r>
      <w:r>
        <w:instrText xml:space="preserve"> TITLE   \* MERGEFORMAT </w:instrText>
      </w:r>
      <w:r>
        <w:fldChar w:fldCharType="separate"/>
      </w:r>
      <w:r>
        <w:t>UETTDRIS60 Install and replace power system energy meters and associated equipment</w:t>
      </w:r>
      <w:r>
        <w:fldChar w:fldCharType="end"/>
      </w:r>
    </w:p>
    <w:p w:rsidR="00663F68" w:rsidP="00663F68">
      <w:pPr>
        <w:pStyle w:val="Version"/>
        <w:sectPr w:rsidSect="001522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279" w:rsidP="00152279">
      <w:pPr>
        <w:pStyle w:val="SuperHeading"/>
      </w:pPr>
      <w:r w:rsidRPr="00152279">
        <w:t>UETTDRIS60 Install and replace power system energy meters and associated equipment</w:t>
      </w:r>
    </w:p>
    <w:p w:rsidR="00000000" w:rsidRPr="00152279" w:rsidP="00152279">
      <w:pPr>
        <w:pStyle w:val="Heading1"/>
      </w:pPr>
      <w:bookmarkStart w:id="1" w:name="O_1003535"/>
      <w:bookmarkEnd w:id="1"/>
      <w:r w:rsidRPr="00152279">
        <w:t>Modification History</w:t>
      </w:r>
    </w:p>
    <w:tbl>
      <w:tblPr>
        <w:tblW w:w="9497" w:type="dxa"/>
        <w:tblLayout w:type="fixed"/>
        <w:tblCellMar>
          <w:left w:w="62" w:type="dxa"/>
          <w:right w:w="62" w:type="dxa"/>
        </w:tblCellMar>
        <w:tblLook w:val="0000"/>
      </w:tblPr>
      <w:tblGrid>
        <w:gridCol w:w="9497"/>
      </w:tblGrid>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t>Release 1. This is the first release of this unit of competency in the UET Transmission, Distribution and Rail Sector Training Packa</w:t>
            </w:r>
            <w:r w:rsidRPr="00152279">
              <w:t>ge.</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2" w:name="O_1003536"/>
      <w:bookmarkEnd w:id="2"/>
      <w:r w:rsidRPr="00152279">
        <w:t>Application</w:t>
      </w:r>
    </w:p>
    <w:tbl>
      <w:tblPr>
        <w:tblW w:w="9497" w:type="dxa"/>
        <w:tblLayout w:type="fixed"/>
        <w:tblCellMar>
          <w:left w:w="62" w:type="dxa"/>
          <w:right w:w="62" w:type="dxa"/>
        </w:tblCellMar>
        <w:tblLook w:val="0000"/>
      </w:tblPr>
      <w:tblGrid>
        <w:gridCol w:w="9497"/>
      </w:tblGrid>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t>This unit involves the skills and knowledge required to install and replace power system energy meters and associated equipment in the electricity supply industry (ESI).</w:t>
            </w:r>
          </w:p>
          <w:p w:rsidR="00000000" w:rsidRPr="00152279" w:rsidP="00152279">
            <w:pPr>
              <w:pStyle w:val="BodyText"/>
            </w:pPr>
            <w:r w:rsidRPr="00152279">
              <w:t>It includes the installation and replacement of w</w:t>
            </w:r>
            <w:r w:rsidRPr="00152279">
              <w:t>hole current energy meters and associated equipment, the identification of faults and returning to service. It also covers normal functions of the meters and associated equipment in accordance with workplace procedures.</w:t>
            </w:r>
          </w:p>
          <w:p w:rsidR="00000000" w:rsidRPr="00152279" w:rsidP="00152279">
            <w:pPr>
              <w:pStyle w:val="BodyText"/>
            </w:pPr>
            <w:r w:rsidRPr="00152279">
              <w:t>The application of the skills and kn</w:t>
            </w:r>
            <w:r w:rsidRPr="00152279">
              <w:t>owledge described in this unit may require a licence/registration to practice in the workplace.</w:t>
            </w:r>
          </w:p>
          <w:p w:rsidR="00000000" w:rsidRPr="00152279" w:rsidP="00152279">
            <w:pPr>
              <w:pStyle w:val="BodyText"/>
            </w:pPr>
            <w:r w:rsidRPr="00152279">
              <w:t>Other conditions may apply under state and territory legislative and regulatory licensing requirements which must be confirmed prior to commencing this unit.</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3" w:name="O_1003537"/>
      <w:bookmarkEnd w:id="3"/>
      <w:r w:rsidRPr="00152279">
        <w:t>Pre-requisite Unit</w:t>
      </w:r>
    </w:p>
    <w:tbl>
      <w:tblPr>
        <w:tblW w:w="9497" w:type="dxa"/>
        <w:tblLayout w:type="fixed"/>
        <w:tblCellMar>
          <w:left w:w="62" w:type="dxa"/>
          <w:right w:w="62" w:type="dxa"/>
        </w:tblCellMar>
        <w:tblLook w:val="0000"/>
      </w:tblPr>
      <w:tblGrid>
        <w:gridCol w:w="9497"/>
      </w:tblGrid>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t xml:space="preserve">All competencies in the Common Unit Group must have been completed, plus all competencies in one (1) of the identified Pathway Unit Group(s). </w:t>
            </w:r>
          </w:p>
          <w:p w:rsidR="00000000" w:rsidRPr="00152279" w:rsidP="00152279">
            <w:pPr>
              <w:pStyle w:val="BodyText"/>
            </w:pPr>
            <w:r w:rsidRPr="00152279">
              <w:t>Common Unit Group</w:t>
            </w:r>
          </w:p>
          <w:p w:rsidR="00000000" w:rsidRPr="00152279" w:rsidP="00152279">
            <w:pPr>
              <w:pStyle w:val="BodyText"/>
            </w:pPr>
            <w:r w:rsidRPr="00152279">
              <w:t>UEENEEE101A Apply Occupational Health and Safety regulati</w:t>
            </w:r>
            <w:r w:rsidRPr="00152279">
              <w:t>ons, codes and practices in the workplace</w:t>
            </w:r>
          </w:p>
          <w:p w:rsidR="00000000" w:rsidRPr="00152279" w:rsidP="00152279">
            <w:pPr>
              <w:pStyle w:val="BodyText"/>
            </w:pPr>
            <w:r w:rsidRPr="00152279">
              <w:t>UEENEEE102A Fabricate, assemble and dismantle utilities industry components</w:t>
            </w:r>
          </w:p>
          <w:p w:rsidR="00000000" w:rsidRPr="00152279" w:rsidP="00152279">
            <w:pPr>
              <w:pStyle w:val="BodyText"/>
            </w:pPr>
            <w:r w:rsidRPr="00152279">
              <w:t>UEENEEE104A Solve problems in d.c. circuits</w:t>
            </w:r>
          </w:p>
          <w:p w:rsidR="00000000" w:rsidRPr="00152279" w:rsidP="00152279">
            <w:pPr>
              <w:pStyle w:val="BodyText"/>
            </w:pPr>
            <w:r w:rsidRPr="00152279">
              <w:t>UEENEEE105A Fix and secure electrotechnology equipment</w:t>
            </w:r>
          </w:p>
          <w:p w:rsidR="00000000" w:rsidRPr="00152279" w:rsidP="00152279">
            <w:pPr>
              <w:pStyle w:val="BodyText"/>
            </w:pPr>
            <w:r w:rsidRPr="00152279">
              <w:t>UEENEEE107A Use drawings, diagrams, sch</w:t>
            </w:r>
            <w:r w:rsidRPr="00152279">
              <w:t>edules, standards, codes and specifications</w:t>
            </w:r>
          </w:p>
          <w:p w:rsidR="00000000" w:rsidRPr="00152279" w:rsidP="00152279">
            <w:pPr>
              <w:pStyle w:val="BodyText"/>
            </w:pPr>
            <w:r w:rsidRPr="00152279">
              <w:t>UEENEEG101A Solve problems in electromagnetic devices and related circuits</w:t>
            </w:r>
          </w:p>
          <w:p w:rsidR="00000000" w:rsidRPr="00152279" w:rsidP="00152279">
            <w:pPr>
              <w:pStyle w:val="BodyText"/>
            </w:pPr>
            <w:r w:rsidRPr="00152279">
              <w:t>UEENEEG102A Solve problems in low voltage a.c. circuits</w:t>
            </w:r>
          </w:p>
          <w:p w:rsidR="00000000" w:rsidRPr="00152279" w:rsidP="00152279">
            <w:pPr>
              <w:pStyle w:val="BodyText"/>
            </w:pPr>
            <w:r w:rsidRPr="00152279">
              <w:t>UETTDREL16 Working safely near live electrical apparatus</w:t>
            </w:r>
          </w:p>
          <w:p w:rsidR="00000000" w:rsidRPr="00152279" w:rsidP="00152279">
            <w:pPr>
              <w:pStyle w:val="BodyText"/>
            </w:pPr>
            <w:r w:rsidRPr="00152279">
              <w:t>Distribution Overhead Pathway Group</w:t>
            </w:r>
          </w:p>
          <w:p w:rsidR="00000000" w:rsidRPr="00152279" w:rsidP="00152279">
            <w:pPr>
              <w:pStyle w:val="BodyText"/>
            </w:pPr>
            <w:r w:rsidRPr="00152279">
              <w:t>UETTDRDP12 Maintain overhead energised low voltage conductors and cables</w:t>
            </w:r>
          </w:p>
          <w:p w:rsidR="00000000" w:rsidRPr="00152279" w:rsidP="00152279">
            <w:pPr>
              <w:pStyle w:val="BodyText"/>
            </w:pPr>
            <w:r w:rsidRPr="00152279">
              <w:t>UETTDREL11 Apply sustainable energy and environmental procedures</w:t>
            </w:r>
          </w:p>
          <w:p w:rsidR="00000000" w:rsidRPr="00152279" w:rsidP="00152279">
            <w:pPr>
              <w:pStyle w:val="BodyText"/>
            </w:pPr>
            <w:r w:rsidRPr="00152279">
              <w:t>UETTDREL12 Operate plant and equipment near live electrical conductors and apparat</w:t>
            </w:r>
            <w:r w:rsidRPr="00152279">
              <w:t>us</w:t>
            </w:r>
          </w:p>
          <w:p w:rsidR="00000000" w:rsidRPr="00152279" w:rsidP="00152279">
            <w:pPr>
              <w:pStyle w:val="BodyText"/>
            </w:pPr>
            <w:r w:rsidRPr="00152279">
              <w:t>UETTDRIS41 Install network infrastructure electrical equipment</w:t>
            </w:r>
          </w:p>
          <w:p w:rsidR="00000000" w:rsidRPr="00152279" w:rsidP="00152279">
            <w:pPr>
              <w:pStyle w:val="BodyText"/>
            </w:pPr>
            <w:r w:rsidRPr="00152279">
              <w:t>UETTDRIS42 Maintain network infrastructure electrical equipment</w:t>
            </w:r>
          </w:p>
          <w:p w:rsidR="00000000" w:rsidRPr="00152279" w:rsidP="00152279">
            <w:pPr>
              <w:pStyle w:val="BodyText"/>
            </w:pPr>
            <w:r w:rsidRPr="00152279">
              <w:t>UETTDRIS52 Install and maintain poles, structures and associated hardware</w:t>
            </w:r>
          </w:p>
          <w:p w:rsidR="00000000" w:rsidRPr="00152279" w:rsidP="00152279">
            <w:pPr>
              <w:pStyle w:val="BodyText"/>
            </w:pPr>
            <w:r w:rsidRPr="00152279">
              <w:t>UETTDRIS54 Install and maintain poles, structures an</w:t>
            </w:r>
            <w:r w:rsidRPr="00152279">
              <w:t>d overhead conductors and cables</w:t>
            </w:r>
          </w:p>
          <w:p w:rsidR="00000000" w:rsidRPr="00152279" w:rsidP="00152279">
            <w:pPr>
              <w:pStyle w:val="BodyText"/>
            </w:pPr>
            <w:r w:rsidRPr="00152279">
              <w:t>UETTDRIS56 Install and maintain low voltage overhead services</w:t>
            </w:r>
          </w:p>
          <w:p w:rsidR="00000000" w:rsidRPr="00152279" w:rsidP="00152279">
            <w:pPr>
              <w:pStyle w:val="BodyText"/>
            </w:pPr>
            <w:r w:rsidRPr="00152279">
              <w:t>Distribution Cable Jointing Pathway Group</w:t>
            </w:r>
          </w:p>
          <w:p w:rsidR="00000000" w:rsidRPr="00152279" w:rsidP="00152279">
            <w:pPr>
              <w:pStyle w:val="BodyText"/>
            </w:pPr>
            <w:r w:rsidRPr="00152279">
              <w:t>UETTDRCJ21 Lay ESI electrical cables</w:t>
            </w:r>
          </w:p>
          <w:p w:rsidR="00000000" w:rsidRPr="00152279" w:rsidP="00152279">
            <w:pPr>
              <w:pStyle w:val="BodyText"/>
            </w:pPr>
            <w:r w:rsidRPr="00152279">
              <w:t>UETTDRCJ26 Install and maintain de-energised low voltage underground polymeric cab</w:t>
            </w:r>
            <w:r w:rsidRPr="00152279">
              <w:t>les</w:t>
            </w:r>
          </w:p>
          <w:p w:rsidR="00000000" w:rsidRPr="00152279" w:rsidP="00152279">
            <w:pPr>
              <w:pStyle w:val="BodyText"/>
            </w:pPr>
            <w:r w:rsidRPr="00152279">
              <w:t>UETTDRCJ27 Install and maintain de-energised high voltage underground polymeric cables</w:t>
            </w:r>
          </w:p>
          <w:p w:rsidR="00000000" w:rsidRPr="00152279" w:rsidP="00152279">
            <w:pPr>
              <w:pStyle w:val="BodyText"/>
            </w:pPr>
            <w:r w:rsidRPr="00152279">
              <w:t>UETTDREL11 Apply sustainable energy and environmental procedures</w:t>
            </w:r>
          </w:p>
          <w:p w:rsidR="00000000" w:rsidRPr="00152279" w:rsidP="00152279">
            <w:pPr>
              <w:pStyle w:val="BodyText"/>
            </w:pPr>
            <w:r w:rsidRPr="00152279">
              <w:t>UETTDREL12 Operate plant and equipment near live electrical conductors and apparatus</w:t>
            </w:r>
          </w:p>
          <w:p w:rsidR="00000000" w:rsidRPr="00152279" w:rsidP="00152279">
            <w:pPr>
              <w:pStyle w:val="BodyText"/>
            </w:pPr>
            <w:r w:rsidRPr="00152279">
              <w:t>UETTDRIS41 Inst</w:t>
            </w:r>
            <w:r w:rsidRPr="00152279">
              <w:t>all network infrastructure electrical equipment</w:t>
            </w:r>
          </w:p>
          <w:p w:rsidR="00000000" w:rsidRPr="00152279" w:rsidP="00152279">
            <w:pPr>
              <w:pStyle w:val="BodyText"/>
            </w:pPr>
            <w:r w:rsidRPr="00152279">
              <w:t>UETTDRIS42 Maintain network infrastructure electrical equipment</w:t>
            </w:r>
          </w:p>
          <w:p w:rsidR="00000000" w:rsidRPr="00152279" w:rsidP="00152279">
            <w:pPr>
              <w:pStyle w:val="BodyText"/>
            </w:pPr>
            <w:r w:rsidRPr="00152279">
              <w:t>UETTDRIS55 Install and maintain low voltage underground services</w:t>
            </w:r>
          </w:p>
          <w:p w:rsidR="00000000" w:rsidRPr="00152279" w:rsidP="00152279">
            <w:pPr>
              <w:pStyle w:val="BodyText"/>
            </w:pPr>
            <w:r w:rsidRPr="00152279">
              <w:t>Electrotechnology Electrician Pathway Group</w:t>
            </w:r>
          </w:p>
          <w:p w:rsidR="00000000" w:rsidRPr="00152279" w:rsidP="00152279">
            <w:pPr>
              <w:pStyle w:val="BodyText"/>
            </w:pPr>
            <w:r w:rsidRPr="00152279">
              <w:t>UEENEEE137A Document and apply meas</w:t>
            </w:r>
            <w:r w:rsidRPr="00152279">
              <w:t>ures to control OHS risks associated with electrotechnology work</w:t>
            </w:r>
          </w:p>
          <w:p w:rsidR="00000000" w:rsidRPr="00152279" w:rsidP="00152279">
            <w:pPr>
              <w:pStyle w:val="BodyText"/>
            </w:pPr>
            <w:r w:rsidRPr="00152279">
              <w:t>UEENEEG006A Solve problems in single and three phase low voltage machines</w:t>
            </w:r>
          </w:p>
          <w:p w:rsidR="00000000" w:rsidRPr="00152279" w:rsidP="00152279">
            <w:pPr>
              <w:pStyle w:val="BodyText"/>
            </w:pPr>
            <w:r w:rsidRPr="00152279">
              <w:t>UEENEEG033A Solve problems in single and three phase low voltage electrical apparatus and circuits</w:t>
            </w:r>
          </w:p>
          <w:p w:rsidR="00000000" w:rsidRPr="00152279" w:rsidP="00152279">
            <w:pPr>
              <w:pStyle w:val="BodyText"/>
            </w:pPr>
            <w:r w:rsidRPr="00152279">
              <w:t>UEENEEG063A Arrang</w:t>
            </w:r>
            <w:r w:rsidRPr="00152279">
              <w:t>e circuits, control and protection for general electrical installations</w:t>
            </w:r>
          </w:p>
          <w:p w:rsidR="00000000" w:rsidRPr="00152279" w:rsidP="00152279">
            <w:pPr>
              <w:pStyle w:val="BodyText"/>
            </w:pPr>
            <w:r w:rsidRPr="00152279">
              <w:t>UEENEEG103A Install low voltage wiring and accessories</w:t>
            </w:r>
          </w:p>
          <w:p w:rsidR="00000000" w:rsidRPr="00152279" w:rsidP="00152279">
            <w:pPr>
              <w:pStyle w:val="BodyText"/>
            </w:pPr>
            <w:r w:rsidRPr="00152279">
              <w:t>UEENEEG104A Install appliances, switchgear and associated accessories for low voltage electrical installations</w:t>
            </w:r>
          </w:p>
          <w:p w:rsidR="00000000" w:rsidRPr="00152279" w:rsidP="00152279">
            <w:pPr>
              <w:pStyle w:val="BodyText"/>
            </w:pPr>
            <w:r w:rsidRPr="00152279">
              <w:t>UEENEEG106A Terminate cables, cords and accessories for low voltage circuits</w:t>
            </w:r>
          </w:p>
          <w:p w:rsidR="00000000" w:rsidRPr="00152279" w:rsidP="00152279">
            <w:pPr>
              <w:pStyle w:val="BodyText"/>
            </w:pPr>
            <w:r w:rsidRPr="00152279">
              <w:t>UEENEEG107A Select wiring systems and cables for low voltage general electrical installations</w:t>
            </w:r>
          </w:p>
          <w:p w:rsidR="00000000" w:rsidRPr="00152279" w:rsidP="00152279">
            <w:pPr>
              <w:pStyle w:val="BodyText"/>
            </w:pPr>
            <w:r w:rsidRPr="00152279">
              <w:t>UEENEEG108A Trouble-shoot and repair faults in low voltage electrical apparatus and c</w:t>
            </w:r>
            <w:r w:rsidRPr="00152279">
              <w:t>ircuits</w:t>
            </w:r>
          </w:p>
          <w:p w:rsidR="00000000" w:rsidRPr="00152279" w:rsidP="00152279">
            <w:pPr>
              <w:pStyle w:val="BodyText"/>
            </w:pPr>
            <w:r w:rsidRPr="00152279">
              <w:t>UEENEEG109A Develop and connect electrical control circuits</w:t>
            </w:r>
          </w:p>
          <w:p w:rsidR="00000000" w:rsidRPr="00152279" w:rsidP="00152279">
            <w:pPr>
              <w:pStyle w:val="BodyText"/>
            </w:pPr>
            <w:r w:rsidRPr="00152279">
              <w:t>UEENEEK142A Apply environmentally and sustainable procedures in the energy sector</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4" w:name="O_1003538"/>
      <w:bookmarkEnd w:id="4"/>
      <w:r w:rsidRPr="00152279">
        <w:t>Competency Field</w:t>
      </w:r>
    </w:p>
    <w:tbl>
      <w:tblPr>
        <w:tblW w:w="9497" w:type="dxa"/>
        <w:tblLayout w:type="fixed"/>
        <w:tblCellMar>
          <w:left w:w="62" w:type="dxa"/>
          <w:right w:w="62" w:type="dxa"/>
        </w:tblCellMar>
        <w:tblLook w:val="0000"/>
      </w:tblPr>
      <w:tblGrid>
        <w:gridCol w:w="9497"/>
      </w:tblGrid>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t>Industry Specific Cross Discipline</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5" w:name="O_1003539"/>
      <w:bookmarkEnd w:id="5"/>
      <w:r w:rsidRPr="00152279">
        <w:t>Unit Sector</w:t>
      </w:r>
    </w:p>
    <w:tbl>
      <w:tblPr>
        <w:tblW w:w="9497" w:type="dxa"/>
        <w:tblLayout w:type="fixed"/>
        <w:tblCellMar>
          <w:left w:w="62" w:type="dxa"/>
          <w:right w:w="62" w:type="dxa"/>
        </w:tblCellMar>
        <w:tblLook w:val="0000"/>
      </w:tblPr>
      <w:tblGrid>
        <w:gridCol w:w="9497"/>
      </w:tblGrid>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t>Not applicable.</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6" w:name="O_1003540"/>
      <w:bookmarkEnd w:id="6"/>
      <w:r w:rsidRPr="0015227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5227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PERFORMANCE CRITERIA</w:t>
            </w:r>
          </w:p>
        </w:tc>
      </w:tr>
      <w:tr w:rsidTr="0015227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Performance criteria describe the performance needed to demonstrate achievement of the element.</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rPr>
                <w:rStyle w:val="SpecialBold"/>
              </w:rPr>
              <w:t>Prepare for installation and replacement of energy meters and associated equipment</w:t>
            </w: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Work schedules, construction plans, drawings, workplace procedures and material lists are received and confirmed</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Job requirements and workplace procedures are identified and communicated with relevant personnel</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Work health and safety (WHS)/occupational health and safety (OHS), environmental and workplace procedures for the installation and replacement of energ</w:t>
            </w:r>
            <w:r w:rsidRPr="00152279">
              <w:t>y meters and associated equipment are obtained and confirmed for the purposes of the work to be performed</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 xml:space="preserve">Work is prioritised and sequenced for completion within acceptable timeframes following consultation with relevant personnel and in accordance </w:t>
            </w:r>
            <w:r w:rsidRPr="00152279">
              <w:t>with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Hazards are identified, WHS/OHS risks assessed and control measures identified in accordance with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Plant, equipment, tools and personal protective equipment (PPE) required for work are identified,</w:t>
            </w:r>
            <w:r w:rsidRPr="00152279">
              <w:t xml:space="preserve"> obtained and confirmed in working order</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Worksite is prepared to minimise risk, damage to property, commerce and individuals in accordance with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Traffic management plan is confirmed as being applied in accordance with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rPr>
                <w:rStyle w:val="SpecialBold"/>
              </w:rPr>
              <w:t>Carry out the installation and replacement of energy meters and associated equipment</w:t>
            </w: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WHS/OHS, sustainable energy and environmental principles and practices</w:t>
            </w:r>
            <w:r w:rsidRPr="00152279">
              <w:t xml:space="preserve"> are monitored and followed to reduce incidents in accordance with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Requirements for lifting and/or climbing and/or working at heights and the use of power tools/equipment are followed in accordance with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Installation and replacement of energy meters and associated equipment are performed in agreed timeframes, to quality standards and with a minimum of waste in accordance with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Installation and/or replacement of energy meters and associated equipment is performed, including required wiring, testing, programming and sealing of meters and associated equipment, in accordance with job requirements and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Unpl</w:t>
            </w:r>
            <w:r w:rsidRPr="00152279">
              <w:t>anned events are responded to in accordance with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Quality checks of work are undertaken in accordance with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rPr>
                <w:rStyle w:val="SpecialBold"/>
              </w:rPr>
              <w:t>Complete the installation and replacement of energy meters and associated equipment</w:t>
            </w: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 xml:space="preserve">Completed </w:t>
            </w:r>
            <w:r w:rsidRPr="00152279">
              <w:t>work is checked against work schedule, construction plans and drawings for compliance and anomalies are reported in accordance with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WHS/OHS and environmental incidents are reported in accordance with workplace procedures, as required</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Worksite is rehabilitated, cleaned up and made safe in accordance with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Tools, equipment and surplus resources and mater</w:t>
            </w:r>
            <w:r w:rsidRPr="00152279">
              <w:t>ials are, where appropriate, cleaned, checked and returned to storage in accordance with workplace procedures</w:t>
            </w:r>
          </w:p>
        </w:tc>
      </w:tr>
      <w:tr w:rsidTr="0015227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522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t>Work records, reports and/or documentation are completed in accordance with workplace procedures</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7" w:name="O_1003541"/>
      <w:bookmarkEnd w:id="7"/>
      <w:r w:rsidRPr="00152279">
        <w:t>Foundation Skills</w:t>
      </w:r>
    </w:p>
    <w:tbl>
      <w:tblPr>
        <w:tblW w:w="9497" w:type="dxa"/>
        <w:tblLayout w:type="fixed"/>
        <w:tblCellMar>
          <w:left w:w="62" w:type="dxa"/>
          <w:right w:w="62" w:type="dxa"/>
        </w:tblCellMar>
        <w:tblLook w:val="0000"/>
      </w:tblPr>
      <w:tblGrid>
        <w:gridCol w:w="9497"/>
      </w:tblGrid>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t>Foundation skills essential to performance are explicit in the performance criteria of this unit of competency.</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8" w:name="O_1003542"/>
      <w:bookmarkEnd w:id="8"/>
      <w:r w:rsidRPr="00152279">
        <w:t>Range of Conditions</w:t>
      </w:r>
    </w:p>
    <w:tbl>
      <w:tblPr>
        <w:tblW w:w="9497" w:type="dxa"/>
        <w:tblLayout w:type="fixed"/>
        <w:tblCellMar>
          <w:left w:w="62" w:type="dxa"/>
          <w:right w:w="62" w:type="dxa"/>
        </w:tblCellMar>
        <w:tblLook w:val="0000"/>
      </w:tblPr>
      <w:tblGrid>
        <w:gridCol w:w="9497"/>
      </w:tblGrid>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t>Range is restricted to essential operating conditions and any other variables essential to the work env</w:t>
            </w:r>
            <w:r w:rsidRPr="00152279">
              <w:t>ironment.</w:t>
            </w:r>
          </w:p>
          <w:p w:rsidR="00000000" w:rsidRPr="00152279" w:rsidP="00152279">
            <w:pPr>
              <w:pStyle w:val="BodyText"/>
            </w:pPr>
            <w:r w:rsidRPr="00152279">
              <w:t>Non-essential conditions may be found in the Companion Volume Implementation Guide.</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9" w:name="O_1003543"/>
      <w:bookmarkEnd w:id="9"/>
      <w:r w:rsidRPr="00152279">
        <w:t>Unit Mapping Information</w:t>
      </w:r>
    </w:p>
    <w:tbl>
      <w:tblPr>
        <w:tblW w:w="9497" w:type="dxa"/>
        <w:tblLayout w:type="fixed"/>
        <w:tblCellMar>
          <w:left w:w="62" w:type="dxa"/>
          <w:right w:w="62" w:type="dxa"/>
        </w:tblCellMar>
        <w:tblLook w:val="0000"/>
      </w:tblPr>
      <w:tblGrid>
        <w:gridCol w:w="9497"/>
      </w:tblGrid>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t>This unit replaces and is equivalent to UETTDRIS60A Install and replace power system energy meters and associated eq</w:t>
            </w:r>
            <w:r w:rsidRPr="00152279">
              <w:t>uipment.</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10" w:name="O_1003550"/>
      <w:bookmarkEnd w:id="10"/>
      <w:r w:rsidRPr="00152279">
        <w:t>Links</w:t>
      </w:r>
    </w:p>
    <w:p w:rsidR="00000000" w:rsidRPr="00152279" w:rsidP="00663F68">
      <w:pPr>
        <w:pStyle w:val="BodyText"/>
      </w:pPr>
      <w:r w:rsidRPr="0015227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C504B">
        <w:rPr>
          <w:rStyle w:val="Hyperlink"/>
        </w:rPr>
        <w:t>https://vetnet.gov.au/Pages/TrainingDocs.aspx?q=229bace1-b7bc-4653-9300-dffb13ecfad7</w:t>
      </w:r>
      <w:r>
        <w:fldChar w:fldCharType="end"/>
      </w:r>
    </w:p>
    <w:p w:rsidR="00000000" w:rsidRPr="00152279" w:rsidP="00663F68">
      <w:pPr>
        <w:pStyle w:val="BodyText"/>
        <w:sectPr w:rsidSect="00152279">
          <w:headerReference w:type="default" r:id="rId10"/>
          <w:footerReference w:type="default" r:id="rId11"/>
          <w:pgSz w:w="11908" w:h="16833"/>
          <w:pgMar w:top="1702" w:right="1418" w:bottom="1702" w:left="1418" w:header="992" w:footer="992" w:gutter="0"/>
          <w:cols w:space="720"/>
          <w:noEndnote/>
          <w:docGrid w:linePitch="299"/>
        </w:sectPr>
      </w:pPr>
    </w:p>
    <w:p w:rsidR="00000000" w:rsidRPr="00152279" w:rsidP="00152279">
      <w:pPr>
        <w:pStyle w:val="SuperHeading"/>
      </w:pPr>
      <w:r w:rsidRPr="00152279">
        <w:t>Assessment Requirements for UETTDRIS60 Install and replace power system energy meters and associated equipment</w:t>
      </w:r>
    </w:p>
    <w:p w:rsidR="00000000" w:rsidRPr="00152279" w:rsidP="00152279">
      <w:pPr>
        <w:pStyle w:val="Heading1"/>
      </w:pPr>
      <w:bookmarkStart w:id="11" w:name="O_1003545"/>
      <w:bookmarkEnd w:id="11"/>
      <w:r w:rsidRPr="00152279">
        <w:t>Modification History</w:t>
      </w:r>
    </w:p>
    <w:tbl>
      <w:tblPr>
        <w:tblW w:w="9497" w:type="dxa"/>
        <w:tblLayout w:type="fixed"/>
        <w:tblCellMar>
          <w:left w:w="62" w:type="dxa"/>
          <w:right w:w="62" w:type="dxa"/>
        </w:tblCellMar>
        <w:tblLook w:val="0000"/>
      </w:tblPr>
      <w:tblGrid>
        <w:gridCol w:w="9497"/>
      </w:tblGrid>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t>Release 1. This is the first release of this unit of competency in the UET Transmission, Distribution and</w:t>
            </w:r>
            <w:r w:rsidRPr="00152279">
              <w:t xml:space="preserve"> Rail Sector Training Package.</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12" w:name="O_1003546"/>
      <w:bookmarkEnd w:id="12"/>
      <w:r w:rsidRPr="00152279">
        <w:t>Performance Evidence</w:t>
      </w:r>
    </w:p>
    <w:tbl>
      <w:tblPr>
        <w:tblW w:w="9497" w:type="dxa"/>
        <w:tblLayout w:type="fixed"/>
        <w:tblCellMar>
          <w:left w:w="62" w:type="dxa"/>
          <w:right w:w="62" w:type="dxa"/>
        </w:tblCellMar>
        <w:tblLook w:val="0000"/>
      </w:tblPr>
      <w:tblGrid>
        <w:gridCol w:w="9497"/>
      </w:tblGrid>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Evidence required to demonstrate competence in this unit must be relevant to and satisfy all of the requirements of the elements and performance criteria on at least two separate occa</w:t>
            </w:r>
            <w:r w:rsidRPr="00152279">
              <w:t xml:space="preserve">sions and include:  </w:t>
            </w:r>
          </w:p>
        </w:tc>
      </w:tr>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279" w:rsidP="00152279">
            <w:pPr>
              <w:pStyle w:val="ListBullet"/>
            </w:pPr>
            <w:r w:rsidRPr="00152279">
              <w:t xml:space="preserve">applying relevant work health and safety (WHS)/occupational health and safety (OHS) requirements, including the use of risk control measures </w:t>
            </w:r>
          </w:p>
          <w:p w:rsidR="00000000" w:rsidRPr="00152279" w:rsidP="00152279">
            <w:pPr>
              <w:pStyle w:val="ListBullet"/>
            </w:pPr>
            <w:r w:rsidRPr="00152279">
              <w:t>applying sustainable energy principles and practices</w:t>
            </w:r>
          </w:p>
          <w:p w:rsidR="00000000" w:rsidRPr="00152279" w:rsidP="00152279">
            <w:pPr>
              <w:pStyle w:val="ListBullet"/>
            </w:pPr>
            <w:r w:rsidRPr="00152279">
              <w:t>installing whole current energy meters</w:t>
            </w:r>
            <w:r w:rsidRPr="00152279">
              <w:t xml:space="preserve"> on at least (1) one of the following types of meters:</w:t>
            </w:r>
          </w:p>
          <w:p w:rsidR="00000000" w:rsidRPr="00152279" w:rsidP="00152279">
            <w:pPr>
              <w:pStyle w:val="ListBullet2"/>
            </w:pPr>
            <w:r w:rsidRPr="00152279">
              <w:t>induction disk energy meter</w:t>
            </w:r>
          </w:p>
          <w:p w:rsidR="00000000" w:rsidRPr="00152279" w:rsidP="00152279">
            <w:pPr>
              <w:pStyle w:val="ListBullet2"/>
            </w:pPr>
            <w:r w:rsidRPr="00152279">
              <w:t>electronic energy meters</w:t>
            </w:r>
          </w:p>
          <w:p w:rsidR="00000000" w:rsidRPr="00152279" w:rsidP="00152279">
            <w:pPr>
              <w:pStyle w:val="ListBullet2"/>
            </w:pPr>
            <w:r w:rsidRPr="00152279">
              <w:t>maximum demand meters</w:t>
            </w:r>
          </w:p>
          <w:p w:rsidR="00000000" w:rsidRPr="00152279" w:rsidP="00152279">
            <w:pPr>
              <w:pStyle w:val="ListBullet2"/>
            </w:pPr>
            <w:r w:rsidRPr="00152279">
              <w:t>electronic summators</w:t>
            </w:r>
          </w:p>
          <w:p w:rsidR="00000000" w:rsidRPr="00152279" w:rsidP="00152279">
            <w:pPr>
              <w:pStyle w:val="ListBullet"/>
            </w:pPr>
            <w:r w:rsidRPr="00152279">
              <w:t>installing associated metering equipment, including at least one (1) of the following:</w:t>
            </w:r>
          </w:p>
          <w:p w:rsidR="00000000" w:rsidRPr="00152279" w:rsidP="00152279">
            <w:pPr>
              <w:pStyle w:val="ListBullet2"/>
            </w:pPr>
            <w:r w:rsidRPr="00152279">
              <w:t>service fuses</w:t>
            </w:r>
          </w:p>
          <w:p w:rsidR="00000000" w:rsidRPr="00152279" w:rsidP="00152279">
            <w:pPr>
              <w:pStyle w:val="ListBullet2"/>
            </w:pPr>
            <w:r w:rsidRPr="00152279">
              <w:t>service links</w:t>
            </w:r>
          </w:p>
          <w:p w:rsidR="00000000" w:rsidRPr="00152279" w:rsidP="00152279">
            <w:pPr>
              <w:pStyle w:val="ListBullet2"/>
            </w:pPr>
            <w:r w:rsidRPr="00152279">
              <w:t>meter boards</w:t>
            </w:r>
          </w:p>
          <w:p w:rsidR="00000000" w:rsidRPr="00152279" w:rsidP="00152279">
            <w:pPr>
              <w:pStyle w:val="ListBullet2"/>
            </w:pPr>
            <w:r w:rsidRPr="00152279">
              <w:t>meter panels</w:t>
            </w:r>
          </w:p>
          <w:p w:rsidR="00000000" w:rsidRPr="00152279" w:rsidP="00152279">
            <w:pPr>
              <w:pStyle w:val="ListBullet"/>
            </w:pPr>
            <w:r w:rsidRPr="00152279">
              <w:t>installing associated metering equipment, including at least one (1) of the following:</w:t>
            </w:r>
          </w:p>
          <w:p w:rsidR="00000000" w:rsidRPr="00152279" w:rsidP="00152279">
            <w:pPr>
              <w:pStyle w:val="ListBullet2"/>
            </w:pPr>
            <w:r w:rsidRPr="00152279">
              <w:t>time switches</w:t>
            </w:r>
          </w:p>
          <w:p w:rsidR="00000000" w:rsidRPr="00152279" w:rsidP="00152279">
            <w:pPr>
              <w:pStyle w:val="ListBullet2"/>
            </w:pPr>
            <w:r w:rsidRPr="00152279">
              <w:t>frequency injection relays</w:t>
            </w:r>
          </w:p>
          <w:p w:rsidR="00000000" w:rsidRPr="00152279" w:rsidP="00152279">
            <w:pPr>
              <w:pStyle w:val="ListBullet2"/>
            </w:pPr>
            <w:r w:rsidRPr="00152279">
              <w:t>controlled output meters</w:t>
            </w:r>
          </w:p>
          <w:p w:rsidR="00000000" w:rsidRPr="00152279" w:rsidP="00152279">
            <w:pPr>
              <w:pStyle w:val="ListBullet2"/>
            </w:pPr>
            <w:r w:rsidRPr="00152279">
              <w:t>contactors</w:t>
            </w:r>
          </w:p>
          <w:p w:rsidR="00000000" w:rsidRPr="00152279" w:rsidP="00152279">
            <w:pPr>
              <w:pStyle w:val="ListBullet"/>
            </w:pPr>
            <w:r w:rsidRPr="00152279">
              <w:t xml:space="preserve">dealing with unplanned events on at </w:t>
            </w:r>
            <w:r w:rsidRPr="00152279">
              <w:t>least one (1) occasion.</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13" w:name="O_1003547"/>
      <w:bookmarkEnd w:id="13"/>
      <w:r w:rsidRPr="00152279">
        <w:t>Knowledge Evidence</w:t>
      </w:r>
    </w:p>
    <w:tbl>
      <w:tblPr>
        <w:tblW w:w="9497" w:type="dxa"/>
        <w:tblLayout w:type="fixed"/>
        <w:tblCellMar>
          <w:left w:w="62" w:type="dxa"/>
          <w:right w:w="62" w:type="dxa"/>
        </w:tblCellMar>
        <w:tblLook w:val="0000"/>
      </w:tblPr>
      <w:tblGrid>
        <w:gridCol w:w="9497"/>
      </w:tblGrid>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2279">
            <w:pPr>
              <w:pStyle w:val="BodyText"/>
              <w:rPr>
                <w:lang w:val="en-NZ"/>
              </w:rPr>
            </w:pPr>
            <w:r w:rsidRPr="00152279">
              <w:t>Evidence required to demonstrate competence in this unit must be relevant to and satisfy all of the requirements of the elements and performance criteria and include knowledge of:</w:t>
            </w:r>
          </w:p>
        </w:tc>
      </w:tr>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279" w:rsidP="00152279">
            <w:pPr>
              <w:pStyle w:val="ListBullet"/>
            </w:pPr>
            <w:r w:rsidRPr="00152279">
              <w:t>cable protection and support methods and accessories, including:</w:t>
            </w:r>
          </w:p>
          <w:p w:rsidR="00000000" w:rsidRPr="00152279" w:rsidP="00152279">
            <w:pPr>
              <w:pStyle w:val="ListBullet2"/>
            </w:pPr>
            <w:r w:rsidRPr="00152279">
              <w:t xml:space="preserve">requirements to protect and support cables adequately - protection against mechanical damage, protection from adverse temperatures and corrosion, and protection from magnetic field that may </w:t>
            </w:r>
            <w:r w:rsidRPr="00152279">
              <w:t>affect the performance of the cable</w:t>
            </w:r>
          </w:p>
          <w:p w:rsidR="00000000" w:rsidRPr="00152279" w:rsidP="00152279">
            <w:pPr>
              <w:pStyle w:val="ListBullet2"/>
            </w:pPr>
            <w:r w:rsidRPr="00152279">
              <w:t>cable support and protection devices, accessories and typical applications - metallic and non-metallic conduits, duct and trunking, cable ladder and tray, cable clips and ties and related accessories</w:t>
            </w:r>
          </w:p>
          <w:p w:rsidR="00000000" w:rsidRPr="00152279" w:rsidP="00152279">
            <w:pPr>
              <w:pStyle w:val="ListBullet2"/>
            </w:pPr>
            <w:r w:rsidRPr="00152279">
              <w:t>installation techniq</w:t>
            </w:r>
            <w:r w:rsidRPr="00152279">
              <w:t>ues - cable installation equipment, cable drawing and hauling techniques</w:t>
            </w:r>
          </w:p>
          <w:p w:rsidR="00000000" w:rsidRPr="00152279" w:rsidP="00152279">
            <w:pPr>
              <w:pStyle w:val="ListBullet"/>
            </w:pPr>
            <w:r w:rsidRPr="00152279">
              <w:t>types of cables used in electrotechnology and their application, including:</w:t>
            </w:r>
          </w:p>
          <w:p w:rsidR="00000000" w:rsidRPr="00152279" w:rsidP="00152279">
            <w:pPr>
              <w:pStyle w:val="ListBullet2"/>
            </w:pPr>
            <w:r w:rsidRPr="00152279">
              <w:t xml:space="preserve">structural components of cables and their purpose - conductors and conductor material, insulation, </w:t>
            </w:r>
            <w:r w:rsidRPr="00152279">
              <w:t>sheathings and servings</w:t>
            </w:r>
          </w:p>
          <w:p w:rsidR="00000000" w:rsidRPr="00152279" w:rsidP="00152279">
            <w:pPr>
              <w:pStyle w:val="ListBullet2"/>
            </w:pPr>
            <w:r w:rsidRPr="00152279">
              <w:t>application of various cables types</w:t>
            </w:r>
          </w:p>
          <w:p w:rsidR="00000000" w:rsidRPr="00152279" w:rsidP="00152279">
            <w:pPr>
              <w:pStyle w:val="ListBullet2"/>
            </w:pPr>
            <w:r w:rsidRPr="00152279">
              <w:t>cable varieties - single cables, flexible cables, flexible cords, shielded cables, armoured cables, ribbon cables, other similar and like cables</w:t>
            </w:r>
          </w:p>
          <w:p w:rsidR="00000000" w:rsidRPr="00152279" w:rsidP="00152279">
            <w:pPr>
              <w:pStyle w:val="ListBullet2"/>
            </w:pPr>
            <w:r w:rsidRPr="00152279">
              <w:t>typical characteristics and use of power circuit ca</w:t>
            </w:r>
            <w:r w:rsidRPr="00152279">
              <w:t>bles and control circuit cables</w:t>
            </w:r>
          </w:p>
          <w:p w:rsidR="00000000" w:rsidRPr="00152279" w:rsidP="00152279">
            <w:pPr>
              <w:pStyle w:val="ListBullet"/>
            </w:pPr>
            <w:r w:rsidRPr="00152279">
              <w:t>installing cables in buildings, structures and premises, including:</w:t>
            </w:r>
          </w:p>
          <w:p w:rsidR="00000000" w:rsidRPr="00152279" w:rsidP="00152279">
            <w:pPr>
              <w:pStyle w:val="ListBullet2"/>
            </w:pPr>
            <w:r w:rsidRPr="00152279">
              <w:t>building construction method and construction sequence</w:t>
            </w:r>
          </w:p>
          <w:p w:rsidR="00000000" w:rsidRPr="00152279" w:rsidP="00152279">
            <w:pPr>
              <w:pStyle w:val="ListBullet2"/>
            </w:pPr>
            <w:r w:rsidRPr="00152279">
              <w:t>typical cable routes through buildings, structures and premises</w:t>
            </w:r>
          </w:p>
          <w:p w:rsidR="00000000" w:rsidRPr="00152279" w:rsidP="00152279">
            <w:pPr>
              <w:pStyle w:val="ListBullet2"/>
            </w:pPr>
            <w:r w:rsidRPr="00152279">
              <w:t>building codes affecting the instal</w:t>
            </w:r>
            <w:r w:rsidRPr="00152279">
              <w:t>lation of cables in buildings, structures and premises - limitation of penetration structural elements and maintenance of fire protection interiority</w:t>
            </w:r>
          </w:p>
          <w:p w:rsidR="00000000" w:rsidRPr="00152279" w:rsidP="00152279">
            <w:pPr>
              <w:pStyle w:val="ListBullet2"/>
            </w:pPr>
            <w:r w:rsidRPr="00152279">
              <w:t>cable segregation requirements</w:t>
            </w:r>
          </w:p>
          <w:p w:rsidR="00000000" w:rsidRPr="00152279" w:rsidP="00152279">
            <w:pPr>
              <w:pStyle w:val="ListBullet"/>
            </w:pPr>
            <w:r w:rsidRPr="00152279">
              <w:t>basic cable and conductor terminations, including:</w:t>
            </w:r>
          </w:p>
          <w:p w:rsidR="00000000" w:rsidRPr="00152279" w:rsidP="00152279">
            <w:pPr>
              <w:pStyle w:val="ListBullet2"/>
            </w:pPr>
            <w:r w:rsidRPr="00152279">
              <w:t>insulation removal and</w:t>
            </w:r>
            <w:r w:rsidRPr="00152279">
              <w:t xml:space="preserve"> replacement</w:t>
            </w:r>
          </w:p>
          <w:p w:rsidR="00000000" w:rsidRPr="00152279" w:rsidP="00152279">
            <w:pPr>
              <w:pStyle w:val="ListBullet2"/>
            </w:pPr>
            <w:r w:rsidRPr="00152279">
              <w:t>conductor handling and cable terminations - general a</w:t>
            </w:r>
            <w:r w:rsidRPr="00152279">
              <w:t>spects and soldering involving pins on electronic components and stranded conductors carrying current up to 25 amperes, application of connecting devices for conductors and terminals, continuity through connections and insulation resistance testing, and st</w:t>
            </w:r>
            <w:r w:rsidRPr="00152279">
              <w:t>ress release on cables/conductors</w:t>
            </w:r>
          </w:p>
          <w:p w:rsidR="00000000" w:rsidRPr="00152279" w:rsidP="00152279">
            <w:pPr>
              <w:pStyle w:val="ListBullet"/>
            </w:pPr>
            <w:r w:rsidRPr="00152279">
              <w:t>power cable and conductor terminations, including:</w:t>
            </w:r>
          </w:p>
          <w:p w:rsidR="00000000" w:rsidRPr="00152279" w:rsidP="00152279">
            <w:pPr>
              <w:pStyle w:val="ListBullet2"/>
            </w:pPr>
            <w:r w:rsidRPr="00152279">
              <w:t>types of cable glands and their application - glands for circular sheathed cables, steel wire armoured (SWA) cables and mineral-insulated metal-sheathed (MIMS) cables</w:t>
            </w:r>
          </w:p>
          <w:p w:rsidR="00000000" w:rsidRPr="00152279" w:rsidP="00152279">
            <w:pPr>
              <w:pStyle w:val="ListBullet2"/>
            </w:pPr>
            <w:r w:rsidRPr="00152279">
              <w:t>ca</w:t>
            </w:r>
            <w:r w:rsidRPr="00152279">
              <w:t>ble termination techniques</w:t>
            </w:r>
          </w:p>
          <w:p w:rsidR="00000000" w:rsidRPr="00152279" w:rsidP="00152279">
            <w:pPr>
              <w:pStyle w:val="ListBullet2"/>
            </w:pPr>
            <w:r w:rsidRPr="00152279">
              <w:t>terminal types and applications</w:t>
            </w:r>
          </w:p>
          <w:p w:rsidR="00000000" w:rsidRPr="00152279" w:rsidP="00152279">
            <w:pPr>
              <w:pStyle w:val="ListBullet2"/>
            </w:pPr>
            <w:r w:rsidRPr="00152279">
              <w:t>conductor termination techniques - need for sound termination, consequences of poor conductor termination, conductor and terminal preparation</w:t>
            </w:r>
          </w:p>
          <w:p w:rsidR="00000000" w:rsidRPr="00152279" w:rsidP="00152279">
            <w:pPr>
              <w:pStyle w:val="ListBullet"/>
            </w:pPr>
            <w:r w:rsidRPr="00152279">
              <w:t>telecommunication cable and conductor terminations, in</w:t>
            </w:r>
            <w:r w:rsidRPr="00152279">
              <w:t>cluding:</w:t>
            </w:r>
          </w:p>
          <w:p w:rsidR="00000000" w:rsidRPr="00152279" w:rsidP="00152279">
            <w:pPr>
              <w:pStyle w:val="ListBullet2"/>
            </w:pPr>
            <w:r w:rsidRPr="00152279">
              <w:t>approved termination devices and sockets</w:t>
            </w:r>
          </w:p>
          <w:p w:rsidR="00000000" w:rsidRPr="00152279" w:rsidP="00152279">
            <w:pPr>
              <w:pStyle w:val="ListBullet2"/>
            </w:pPr>
            <w:r w:rsidRPr="00152279">
              <w:t>special termination tools and their use</w:t>
            </w:r>
          </w:p>
          <w:p w:rsidR="00000000" w:rsidRPr="00152279" w:rsidP="00152279">
            <w:pPr>
              <w:pStyle w:val="ListBullet2"/>
            </w:pPr>
            <w:r w:rsidRPr="00152279">
              <w:t>cable colour coding up to 100 pair indoor and outdoor cable</w:t>
            </w:r>
          </w:p>
          <w:p w:rsidR="00000000" w:rsidRPr="00152279" w:rsidP="00152279">
            <w:pPr>
              <w:pStyle w:val="ListBullet2"/>
            </w:pPr>
            <w:r w:rsidRPr="00152279">
              <w:t>end-to-end testing</w:t>
            </w:r>
          </w:p>
          <w:p w:rsidR="00000000" w:rsidRPr="00152279" w:rsidP="00152279">
            <w:pPr>
              <w:pStyle w:val="ListBullet2"/>
            </w:pPr>
            <w:r w:rsidRPr="00152279">
              <w:t>methods of terminating cables - cables less than twenty pair, twenty pair cable and gr</w:t>
            </w:r>
            <w:r w:rsidRPr="00152279">
              <w:t>eater</w:t>
            </w:r>
          </w:p>
          <w:p w:rsidR="00000000" w:rsidRPr="00152279" w:rsidP="00152279">
            <w:pPr>
              <w:pStyle w:val="ListBullet2"/>
            </w:pPr>
            <w:r w:rsidRPr="00152279">
              <w:t>cable labelling devices</w:t>
            </w:r>
          </w:p>
          <w:p w:rsidR="00000000" w:rsidRPr="00152279" w:rsidP="00152279">
            <w:pPr>
              <w:pStyle w:val="ListBullet2"/>
            </w:pPr>
            <w:r w:rsidRPr="00152279">
              <w:t>colour coding of cables, sockets and termination modules and standard connectors used with twisted pair, optical fibre and coaxial cables</w:t>
            </w:r>
          </w:p>
          <w:p w:rsidR="00000000" w:rsidRPr="00152279" w:rsidP="00152279">
            <w:pPr>
              <w:pStyle w:val="ListBullet"/>
            </w:pPr>
            <w:r w:rsidRPr="00152279">
              <w:t>terminating cable and conductor used in electronic equipment, including:</w:t>
            </w:r>
          </w:p>
          <w:p w:rsidR="00000000" w:rsidRPr="00152279" w:rsidP="00152279">
            <w:pPr>
              <w:pStyle w:val="ListBullet2"/>
            </w:pPr>
            <w:r w:rsidRPr="00152279">
              <w:t>cable and conductor types and characteristics - insulated wire, harness wiring, high performance cables (transmission performance parameters and electrical characteristics), such as:</w:t>
            </w:r>
          </w:p>
          <w:p w:rsidR="00000000" w:rsidRPr="00152279" w:rsidP="00152279">
            <w:pPr>
              <w:pStyle w:val="ListBullet3"/>
            </w:pPr>
            <w:r w:rsidRPr="00152279">
              <w:t>unshielded twisted pair (UTP), foil twisted pair (FTP) and shielded twis</w:t>
            </w:r>
            <w:r w:rsidRPr="00152279">
              <w:t>ted pair (STP)</w:t>
            </w:r>
          </w:p>
          <w:p w:rsidR="00000000" w:rsidRPr="00152279" w:rsidP="00152279">
            <w:pPr>
              <w:pStyle w:val="ListBullet2"/>
            </w:pPr>
            <w:r w:rsidRPr="00152279">
              <w:t>coaxial cables types and characteristics - qualshield, trishield coaxial and armour plated coaxial cables</w:t>
            </w:r>
          </w:p>
          <w:p w:rsidR="00000000" w:rsidRPr="00152279" w:rsidP="00152279">
            <w:pPr>
              <w:pStyle w:val="ListBullet2"/>
            </w:pPr>
            <w:r w:rsidRPr="00152279">
              <w:t>cable anchoring and support methods</w:t>
            </w:r>
          </w:p>
          <w:p w:rsidR="00000000" w:rsidRPr="00152279" w:rsidP="00152279">
            <w:pPr>
              <w:pStyle w:val="ListBullet2"/>
            </w:pPr>
            <w:r w:rsidRPr="00152279">
              <w:t>termination methods</w:t>
            </w:r>
          </w:p>
          <w:p w:rsidR="00000000" w:rsidRPr="00152279" w:rsidP="00152279">
            <w:pPr>
              <w:pStyle w:val="ListBullet"/>
            </w:pPr>
            <w:r w:rsidRPr="00152279">
              <w:t>installation of metering and control equipment, including:</w:t>
            </w:r>
          </w:p>
          <w:p w:rsidR="00000000" w:rsidRPr="00152279" w:rsidP="00152279">
            <w:pPr>
              <w:pStyle w:val="ListBullet2"/>
            </w:pPr>
            <w:r w:rsidRPr="00152279">
              <w:t>standards, codes, legislation, supply authority regulations and or enterprise requirements pertaining to the installation and maintenance of energy meters and associated equipment</w:t>
            </w:r>
          </w:p>
          <w:p w:rsidR="00000000" w:rsidRPr="00152279" w:rsidP="00152279">
            <w:pPr>
              <w:pStyle w:val="ListBullet2"/>
            </w:pPr>
            <w:r w:rsidRPr="00152279">
              <w:t xml:space="preserve">types of meters - kilowatt-hour meters single and polyphase, demand meters, </w:t>
            </w:r>
            <w:r w:rsidRPr="00152279">
              <w:t>recording meters and electronic recording metering systems summators</w:t>
            </w:r>
          </w:p>
          <w:p w:rsidR="00000000" w:rsidRPr="00152279" w:rsidP="00152279">
            <w:pPr>
              <w:pStyle w:val="ListBullet2"/>
            </w:pPr>
            <w:r w:rsidRPr="00152279">
              <w:t>installation and removal methods - direct connection and plug in method, enterprise specific</w:t>
            </w:r>
          </w:p>
          <w:p w:rsidR="00000000" w:rsidRPr="00152279" w:rsidP="00152279">
            <w:pPr>
              <w:pStyle w:val="ListBullet2"/>
            </w:pPr>
            <w:r w:rsidRPr="00152279">
              <w:t>types of associated equipment and accessories - meter boards, service fuse, links, contactors,</w:t>
            </w:r>
            <w:r w:rsidRPr="00152279">
              <w:t xml:space="preserve"> time switch, audio frequency injection relay</w:t>
            </w:r>
          </w:p>
          <w:p w:rsidR="00000000" w:rsidRPr="00152279" w:rsidP="00152279">
            <w:pPr>
              <w:pStyle w:val="ListBullet2"/>
            </w:pPr>
            <w:r w:rsidRPr="00152279">
              <w:t>testing procedures - safety testing, polarity testing</w:t>
            </w:r>
          </w:p>
          <w:p w:rsidR="00000000" w:rsidRPr="00152279" w:rsidP="00152279">
            <w:pPr>
              <w:pStyle w:val="ListBullet"/>
            </w:pPr>
            <w:r w:rsidRPr="00152279">
              <w:t>powerline safety practices, including:</w:t>
            </w:r>
          </w:p>
          <w:p w:rsidR="00000000" w:rsidRPr="00152279" w:rsidP="00152279">
            <w:pPr>
              <w:pStyle w:val="ListBullet2"/>
            </w:pPr>
            <w:r w:rsidRPr="00152279">
              <w:t>protective apparatus and apparel for linework - responsibilities for the selection, use, maintenance and storage of</w:t>
            </w:r>
            <w:r w:rsidRPr="00152279">
              <w:t xml:space="preserve"> protective apparatus and apparel; and the types of protective apparatus and apparel used for the line worker</w:t>
            </w:r>
          </w:p>
          <w:p w:rsidR="00000000" w:rsidRPr="00152279" w:rsidP="00152279">
            <w:pPr>
              <w:pStyle w:val="ListBullet2"/>
            </w:pPr>
            <w:r w:rsidRPr="00152279">
              <w:t>requirements for the use of ladders - carrying, erecting, collapsing and lowering different types of extension ladder against a standing pole; mai</w:t>
            </w:r>
            <w:r w:rsidRPr="00152279">
              <w:t>ntenance checks on different types of ladders; renewal of extension ropes; and the safety issues relating to clearances from overhead conductors</w:t>
            </w:r>
          </w:p>
          <w:p w:rsidR="00000000" w:rsidRPr="00152279" w:rsidP="00152279">
            <w:pPr>
              <w:pStyle w:val="ListBullet2"/>
            </w:pPr>
            <w:r w:rsidRPr="00152279">
              <w:t>requirements for climbing and working aloft - methods used to identify a pole is safe to climb; methods used to</w:t>
            </w:r>
            <w:r w:rsidRPr="00152279">
              <w:t xml:space="preserve"> inspect a line worker’s body belt; application of knots and hitches appropriate to the requirements of a line worker; height safety principles, including personal fall protection, prevention and related requirements; and the practical procedures of climbi</w:t>
            </w:r>
            <w:r w:rsidRPr="00152279">
              <w:t>ng an overhead structure and fitting a pole chair</w:t>
            </w:r>
          </w:p>
          <w:p w:rsidR="00000000" w:rsidRPr="00152279" w:rsidP="00152279">
            <w:pPr>
              <w:pStyle w:val="ListBullet2"/>
            </w:pPr>
            <w:r w:rsidRPr="00152279">
              <w:t>traffic management - purpose of traffic management and a line worker’s responsibilities in accordance with relevant statutory requirements and electricity supply industry (ESI) requirements, procedures used</w:t>
            </w:r>
            <w:r w:rsidRPr="00152279">
              <w:t xml:space="preserve"> to provide an effective traffic management scheme and the use of a two-way radio</w:t>
            </w:r>
          </w:p>
          <w:p w:rsidR="00000000" w:rsidRPr="00152279" w:rsidP="00152279">
            <w:pPr>
              <w:pStyle w:val="ListBullet2"/>
            </w:pPr>
            <w:r w:rsidRPr="00152279">
              <w:t>control of small fires - identification, selection and operation of the appropriate extinguishing mediums for various types of fires; general fire prevention methods; and the</w:t>
            </w:r>
            <w:r w:rsidRPr="00152279">
              <w:t xml:space="preserve"> precautions for personal protection when fighting small fires</w:t>
            </w:r>
          </w:p>
          <w:p w:rsidR="00000000" w:rsidRPr="00152279" w:rsidP="00152279">
            <w:pPr>
              <w:pStyle w:val="ListBullet2"/>
            </w:pPr>
            <w:r w:rsidRPr="00152279">
              <w:t>rescue victims from heights and confined spaces - planning and identifying procedures; establishing responses; developing techniques; involvement of external emergency services; and ; emergency</w:t>
            </w:r>
            <w:r w:rsidRPr="00152279">
              <w:t xml:space="preserve"> procedures for the rescue of an electric shock victim,  including cardio pulmonary resuscitation (CPR)</w:t>
            </w:r>
          </w:p>
          <w:p w:rsidR="00000000" w:rsidRPr="00152279" w:rsidP="00152279">
            <w:pPr>
              <w:pStyle w:val="ListBullet2"/>
            </w:pPr>
            <w:r w:rsidRPr="00152279">
              <w:t>requirements for aerial linework - planning, establishing and implementing relevant aviation authority clearances; determining system requirements; aircrew familiarisation with network operations and equipment; and requirements for effective communications</w:t>
            </w:r>
            <w:r w:rsidRPr="00152279">
              <w:t xml:space="preserve"> operations for aerial work.</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14" w:name="O_1003548"/>
      <w:bookmarkEnd w:id="14"/>
      <w:r w:rsidRPr="00152279">
        <w:t>Assessment Conditions</w:t>
      </w:r>
    </w:p>
    <w:tbl>
      <w:tblPr>
        <w:tblW w:w="9497" w:type="dxa"/>
        <w:tblLayout w:type="fixed"/>
        <w:tblCellMar>
          <w:left w:w="62" w:type="dxa"/>
          <w:right w:w="62" w:type="dxa"/>
        </w:tblCellMar>
        <w:tblLook w:val="0000"/>
      </w:tblPr>
      <w:tblGrid>
        <w:gridCol w:w="9497"/>
      </w:tblGrid>
      <w:tr w:rsidTr="001522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2279" w:rsidP="00152279">
            <w:pPr>
              <w:pStyle w:val="BodyText"/>
            </w:pPr>
            <w:r w:rsidRPr="00152279">
              <w:t>Assessors must hold credentials specified within the Standards for Registered Training Organisations current at the time of assessment.</w:t>
            </w:r>
          </w:p>
          <w:p w:rsidR="00000000" w:rsidRPr="00152279" w:rsidP="00152279">
            <w:pPr>
              <w:pStyle w:val="BodyText"/>
            </w:pPr>
            <w:r w:rsidRPr="00152279">
              <w:t>Assessment must satisfy the Principles of Assessment and Rules of Evidence and all regulatory requirements included within the Standards for Registered Training Organisations current at the time of assessment.</w:t>
            </w:r>
          </w:p>
          <w:p w:rsidR="00000000" w:rsidRPr="00152279" w:rsidP="00152279">
            <w:pPr>
              <w:pStyle w:val="BodyText"/>
            </w:pPr>
            <w:r w:rsidRPr="00152279">
              <w:t>Assessment must occur in workplace operational</w:t>
            </w:r>
            <w:r w:rsidRPr="00152279">
              <w:t xml:space="preserve"> situations where it is appropriate to do so; where this is not appropriate, assessment must occur in simulated conditions involving realistic and authentic activities that replicate operational workplace conditions.</w:t>
            </w:r>
          </w:p>
          <w:p w:rsidR="00000000" w:rsidRPr="00152279" w:rsidP="00152279">
            <w:pPr>
              <w:pStyle w:val="BodyText"/>
            </w:pPr>
            <w:r w:rsidRPr="00152279">
              <w:t>Assessment processes and techniques mus</w:t>
            </w:r>
            <w:r w:rsidRPr="00152279">
              <w:t>t be appropriate to the language, literacy and numeracy requirements of the work being performed and the needs of the candidate.</w:t>
            </w:r>
          </w:p>
          <w:p w:rsidR="00000000" w:rsidRPr="00152279" w:rsidP="00152279">
            <w:pPr>
              <w:pStyle w:val="BodyText"/>
            </w:pPr>
            <w:r w:rsidRPr="00152279">
              <w:t>Resources for assessment must include access to:</w:t>
            </w:r>
          </w:p>
          <w:p w:rsidR="00000000" w:rsidRPr="00152279" w:rsidP="00152279">
            <w:pPr>
              <w:pStyle w:val="ListBullet"/>
            </w:pPr>
            <w:r w:rsidRPr="00152279">
              <w:t>a range of relevant exercises, case studies and/or other simulations</w:t>
            </w:r>
          </w:p>
          <w:p w:rsidR="00000000" w:rsidRPr="00152279" w:rsidP="00152279">
            <w:pPr>
              <w:pStyle w:val="ListBullet"/>
            </w:pPr>
            <w:r w:rsidRPr="00152279">
              <w:t>relevant and appropriate materials, tools, facilities, equipment and personal protective equipment (PPE) currently used in industry for installing and replacing power system energy meters and associated equipment</w:t>
            </w:r>
          </w:p>
          <w:p w:rsidR="00000000" w:rsidRPr="00152279" w:rsidP="00152279">
            <w:pPr>
              <w:pStyle w:val="ListBullet"/>
            </w:pPr>
            <w:r w:rsidRPr="00152279">
              <w:t>applicable documentation, including workpla</w:t>
            </w:r>
            <w:r w:rsidRPr="00152279">
              <w:t>ce procedures, relevant industry standards, equipment specifications, regulations, codes of practice and operation manuals.</w:t>
            </w:r>
          </w:p>
        </w:tc>
      </w:tr>
    </w:tbl>
    <w:p w:rsidR="00000000" w:rsidRPr="00152279" w:rsidP="00152279">
      <w:pPr>
        <w:pStyle w:val="NoPaddingFontSize1"/>
      </w:pPr>
    </w:p>
    <w:p w:rsidR="00000000" w:rsidRPr="00152279" w:rsidP="00152279">
      <w:pPr>
        <w:pStyle w:val="AllowPageBreak"/>
      </w:pPr>
    </w:p>
    <w:p w:rsidR="00000000" w:rsidRPr="00152279" w:rsidP="00152279">
      <w:pPr>
        <w:pStyle w:val="Heading1"/>
      </w:pPr>
      <w:bookmarkStart w:id="15" w:name="O_1003551"/>
      <w:bookmarkEnd w:id="15"/>
      <w:r w:rsidRPr="00152279">
        <w:t>Links</w:t>
      </w:r>
    </w:p>
    <w:p w:rsidR="00000000" w:rsidRPr="00152279" w:rsidP="00663F68">
      <w:pPr>
        <w:pStyle w:val="BodyText"/>
      </w:pPr>
      <w:r w:rsidRPr="0015227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C504B">
        <w:rPr>
          <w:rStyle w:val="Hyperlink"/>
        </w:rPr>
        <w:t>https://vetnet.gov.au/Pages/TrainingDocs.aspx?q=229bace1-b7bc-4653-9300-dffb13ecfad7</w:t>
      </w:r>
      <w:r>
        <w:fldChar w:fldCharType="end"/>
      </w:r>
    </w:p>
    <w:p w:rsidR="00000000" w:rsidRPr="00152279" w:rsidP="00152279"/>
    <w:sectPr w:rsidSect="001522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79" w:rsidRPr="00663F68" w:rsidP="00663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68" w:rsidP="001522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63F68" w:rsidP="001522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63F68" w:rsidP="001522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79" w:rsidP="00152279">
    <w:pPr>
      <w:pStyle w:val="Footer"/>
      <w:framePr w:wrap="around"/>
    </w:pPr>
    <w:r>
      <w:fldChar w:fldCharType="begin"/>
    </w:r>
    <w:r>
      <w:instrText xml:space="preserve"> DOCPROPERTY  Subject  \* MERGEFORMAT </w:instrText>
    </w:r>
    <w:r>
      <w:fldChar w:fldCharType="separate"/>
    </w:r>
    <w:r w:rsidR="00663F68">
      <w:t>Approved</w:t>
    </w:r>
    <w:r w:rsidR="00663F68">
      <w:fldChar w:fldCharType="end"/>
    </w:r>
    <w:r>
      <w:tab/>
      <w:t xml:space="preserve">Page </w:t>
    </w:r>
    <w:r>
      <w:fldChar w:fldCharType="begin"/>
    </w:r>
    <w:r>
      <w:instrText xml:space="preserve"> PAGE  \* Arabic  \* MERGEFORMAT </w:instrText>
    </w:r>
    <w:r>
      <w:fldChar w:fldCharType="separate"/>
    </w:r>
    <w:r w:rsidR="00663F6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3F68">
      <w:rPr>
        <w:noProof/>
      </w:rPr>
      <w:t>6</w:t>
    </w:r>
    <w:r>
      <w:rPr>
        <w:noProof/>
      </w:rPr>
      <w:fldChar w:fldCharType="end"/>
    </w:r>
  </w:p>
  <w:p w:rsidR="00152279" w:rsidP="00152279">
    <w:pPr>
      <w:pStyle w:val="Footer"/>
      <w:framePr w:wrap="around"/>
    </w:pPr>
    <w:r>
      <w:t xml:space="preserve">© Commonwealth of Australia, </w:t>
    </w:r>
    <w:r>
      <w:fldChar w:fldCharType="begin"/>
    </w:r>
    <w:r>
      <w:instrText xml:space="preserve"> DATE  \@ "yyyy"  \* MERGEFORMAT </w:instrText>
    </w:r>
    <w:r>
      <w:fldChar w:fldCharType="separate"/>
    </w:r>
    <w:r w:rsidR="00663F68">
      <w:rPr>
        <w:noProof/>
      </w:rPr>
      <w:t>2025</w:t>
    </w:r>
    <w:r>
      <w:fldChar w:fldCharType="end"/>
    </w:r>
    <w:r>
      <w:tab/>
    </w:r>
    <w:r>
      <w:fldChar w:fldCharType="begin"/>
    </w:r>
    <w:r>
      <w:instrText xml:space="preserve"> DOCPROPERTY  Author  \* MERGEFORMAT </w:instrText>
    </w:r>
    <w:r>
      <w:fldChar w:fldCharType="separate"/>
    </w:r>
    <w:r w:rsidR="00663F68">
      <w:t>Powering Skills Organisation</w:t>
    </w:r>
    <w:r w:rsidR="00663F68">
      <w:fldChar w:fldCharType="end"/>
    </w:r>
  </w:p>
  <w:p w:rsidR="00152279" w:rsidP="001522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279" w:rsidRPr="00663F68" w:rsidP="00663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68" w:rsidRPr="002D2AF8" w:rsidP="00152279">
    <w:pPr>
      <w:pStyle w:val="Header"/>
      <w:framePr w:wrap="around"/>
    </w:pPr>
    <w:r>
      <w:fldChar w:fldCharType="begin"/>
    </w:r>
    <w:r>
      <w:instrText xml:space="preserve"> TITLE   \* MERGEFORMAT </w:instrText>
    </w:r>
    <w:r>
      <w:fldChar w:fldCharType="separate"/>
    </w:r>
    <w:r>
      <w:t>UETTDRIS60 Install and replace power system energy meters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3F68" w:rsidP="001522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279" w:rsidRPr="002D2AF8" w:rsidP="00152279">
    <w:pPr>
      <w:pStyle w:val="Header"/>
      <w:framePr w:wrap="around"/>
    </w:pPr>
    <w:r>
      <w:fldChar w:fldCharType="begin"/>
    </w:r>
    <w:r>
      <w:instrText xml:space="preserve"> TITLE   \* MERGEFORMAT </w:instrText>
    </w:r>
    <w:r>
      <w:fldChar w:fldCharType="separate"/>
    </w:r>
    <w:r w:rsidR="00663F68">
      <w:t>UETTDRIS60 Install and replace power system energy meters and associated equipment</w:t>
    </w:r>
    <w:r w:rsidR="00663F68">
      <w:fldChar w:fldCharType="end"/>
    </w:r>
    <w:r>
      <w:tab/>
      <w:t xml:space="preserve">Date this document was generated: </w:t>
    </w:r>
    <w:r>
      <w:fldChar w:fldCharType="begin"/>
    </w:r>
    <w:r>
      <w:instrText xml:space="preserve"> CREATEDATE  \@ "d MMMM yyyy"  \* MERGEFORMAT </w:instrText>
    </w:r>
    <w:r>
      <w:fldChar w:fldCharType="separate"/>
    </w:r>
    <w:r w:rsidR="00663F68">
      <w:rPr>
        <w:noProof/>
      </w:rPr>
      <w:t>2 March 2025</w:t>
    </w:r>
    <w:r>
      <w:fldChar w:fldCharType="end"/>
    </w:r>
  </w:p>
  <w:p w:rsidR="00152279" w:rsidP="001522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C072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D0E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883B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2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279"/>
    <w:pPr>
      <w:spacing w:before="360" w:after="60"/>
      <w:outlineLvl w:val="0"/>
    </w:pPr>
    <w:rPr>
      <w:sz w:val="32"/>
    </w:rPr>
  </w:style>
  <w:style w:type="paragraph" w:styleId="Heading2">
    <w:name w:val="heading 2"/>
    <w:basedOn w:val="HeadingBase"/>
    <w:next w:val="BodyText"/>
    <w:link w:val="Heading2Char"/>
    <w:qFormat/>
    <w:rsid w:val="00152279"/>
    <w:pPr>
      <w:keepLines/>
      <w:spacing w:before="240" w:after="120"/>
      <w:outlineLvl w:val="1"/>
    </w:pPr>
    <w:rPr>
      <w:sz w:val="28"/>
      <w:szCs w:val="40"/>
    </w:rPr>
  </w:style>
  <w:style w:type="paragraph" w:styleId="Heading3">
    <w:name w:val="heading 3"/>
    <w:basedOn w:val="HeadingBase"/>
    <w:next w:val="BodyText"/>
    <w:link w:val="Heading3Char"/>
    <w:qFormat/>
    <w:rsid w:val="00152279"/>
    <w:pPr>
      <w:spacing w:before="180" w:after="120"/>
      <w:outlineLvl w:val="2"/>
    </w:pPr>
    <w:rPr>
      <w:spacing w:val="-10"/>
      <w:kern w:val="32"/>
    </w:rPr>
  </w:style>
  <w:style w:type="paragraph" w:styleId="Heading4">
    <w:name w:val="heading 4"/>
    <w:basedOn w:val="HeadingBase"/>
    <w:next w:val="BodyText"/>
    <w:link w:val="Heading4Char"/>
    <w:qFormat/>
    <w:rsid w:val="00152279"/>
    <w:pPr>
      <w:spacing w:before="160" w:after="120"/>
      <w:outlineLvl w:val="3"/>
    </w:pPr>
    <w:rPr>
      <w:sz w:val="22"/>
    </w:rPr>
  </w:style>
  <w:style w:type="paragraph" w:styleId="Heading5">
    <w:name w:val="heading 5"/>
    <w:basedOn w:val="HeadingBase"/>
    <w:next w:val="Normal"/>
    <w:link w:val="Heading5Char"/>
    <w:qFormat/>
    <w:rsid w:val="00152279"/>
    <w:pPr>
      <w:spacing w:before="80"/>
      <w:outlineLvl w:val="4"/>
    </w:pPr>
    <w:rPr>
      <w:color w:val="918585"/>
      <w:sz w:val="20"/>
    </w:rPr>
  </w:style>
  <w:style w:type="paragraph" w:styleId="Heading6">
    <w:name w:val="heading 6"/>
    <w:basedOn w:val="HeadingBase"/>
    <w:next w:val="Normal"/>
    <w:link w:val="Heading6Char"/>
    <w:qFormat/>
    <w:rsid w:val="00152279"/>
    <w:pPr>
      <w:spacing w:before="60"/>
      <w:outlineLvl w:val="5"/>
    </w:pPr>
    <w:rPr>
      <w:color w:val="918585"/>
      <w:sz w:val="20"/>
    </w:rPr>
  </w:style>
  <w:style w:type="paragraph" w:styleId="Heading7">
    <w:name w:val="heading 7"/>
    <w:basedOn w:val="Normal"/>
    <w:next w:val="Normal"/>
    <w:link w:val="Heading7Char"/>
    <w:qFormat/>
    <w:rsid w:val="00152279"/>
    <w:pPr>
      <w:ind w:left="720"/>
      <w:outlineLvl w:val="6"/>
    </w:pPr>
    <w:rPr>
      <w:i/>
    </w:rPr>
  </w:style>
  <w:style w:type="paragraph" w:styleId="Heading8">
    <w:name w:val="heading 8"/>
    <w:basedOn w:val="Normal"/>
    <w:next w:val="Normal"/>
    <w:link w:val="Heading8Char"/>
    <w:qFormat/>
    <w:rsid w:val="00152279"/>
    <w:pPr>
      <w:ind w:left="720"/>
      <w:outlineLvl w:val="7"/>
    </w:pPr>
    <w:rPr>
      <w:i/>
    </w:rPr>
  </w:style>
  <w:style w:type="paragraph" w:styleId="Heading9">
    <w:name w:val="heading 9"/>
    <w:basedOn w:val="Normal"/>
    <w:next w:val="Normal"/>
    <w:link w:val="Heading9Char"/>
    <w:qFormat/>
    <w:rsid w:val="00152279"/>
    <w:pPr>
      <w:ind w:left="720"/>
      <w:outlineLvl w:val="8"/>
    </w:pPr>
    <w:rPr>
      <w:i/>
    </w:rPr>
  </w:style>
  <w:style w:type="character" w:default="1" w:styleId="DefaultParagraphFont">
    <w:name w:val="Default Paragraph Font"/>
    <w:uiPriority w:val="1"/>
    <w:unhideWhenUsed/>
    <w:rsid w:val="001522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279"/>
  </w:style>
  <w:style w:type="character" w:customStyle="1" w:styleId="Heading1Char">
    <w:name w:val="Heading 1 Char"/>
    <w:basedOn w:val="DefaultParagraphFont"/>
    <w:link w:val="Heading1"/>
    <w:rsid w:val="00152279"/>
    <w:rPr>
      <w:rFonts w:ascii="Times New Roman" w:eastAsia="Times New Roman" w:hAnsi="Times New Roman" w:cs="Times New Roman"/>
      <w:b/>
      <w:sz w:val="32"/>
      <w:szCs w:val="20"/>
      <w:lang w:eastAsia="en-US"/>
    </w:rPr>
  </w:style>
  <w:style w:type="paragraph" w:styleId="BodyText">
    <w:name w:val="Body Text"/>
    <w:basedOn w:val="Normal"/>
    <w:link w:val="BodyTextChar"/>
    <w:rsid w:val="001522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279"/>
    <w:rPr>
      <w:rFonts w:ascii="Times New Roman" w:eastAsia="Times New Roman" w:hAnsi="Times New Roman" w:cs="Times New Roman"/>
      <w:sz w:val="24"/>
      <w:lang w:eastAsia="en-US"/>
    </w:rPr>
  </w:style>
  <w:style w:type="paragraph" w:styleId="ListBullet">
    <w:name w:val="List Bullet"/>
    <w:basedOn w:val="List"/>
    <w:rsid w:val="00152279"/>
    <w:pPr>
      <w:numPr>
        <w:numId w:val="13"/>
      </w:numPr>
      <w:tabs>
        <w:tab w:val="clear" w:pos="340"/>
      </w:tabs>
      <w:spacing w:before="40" w:after="40"/>
    </w:pPr>
  </w:style>
  <w:style w:type="character" w:customStyle="1" w:styleId="SpecialBold">
    <w:name w:val="Special Bold"/>
    <w:basedOn w:val="DefaultParagraphFont"/>
    <w:rsid w:val="00152279"/>
    <w:rPr>
      <w:b/>
      <w:spacing w:val="0"/>
    </w:rPr>
  </w:style>
  <w:style w:type="paragraph" w:styleId="ListBullet2">
    <w:name w:val="List Bullet 2"/>
    <w:basedOn w:val="List2"/>
    <w:rsid w:val="00152279"/>
    <w:pPr>
      <w:numPr>
        <w:numId w:val="14"/>
      </w:numPr>
      <w:tabs>
        <w:tab w:val="clear" w:pos="680"/>
      </w:tabs>
    </w:pPr>
  </w:style>
  <w:style w:type="paragraph" w:customStyle="1" w:styleId="SuperHeading">
    <w:name w:val="SuperHeading"/>
    <w:basedOn w:val="Normal"/>
    <w:rsid w:val="00152279"/>
    <w:pPr>
      <w:spacing w:before="240" w:after="120"/>
      <w:outlineLvl w:val="0"/>
    </w:pPr>
    <w:rPr>
      <w:rFonts w:ascii="Times New Roman" w:hAnsi="Times New Roman"/>
      <w:b/>
      <w:sz w:val="32"/>
    </w:rPr>
  </w:style>
  <w:style w:type="paragraph" w:customStyle="1" w:styleId="AllowPageBreak">
    <w:name w:val="AllowPageBreak"/>
    <w:rsid w:val="001522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227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22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2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2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2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2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2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2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279"/>
    <w:rPr>
      <w:rFonts w:ascii="Courier New" w:eastAsia="Times New Roman" w:hAnsi="Courier New" w:cs="Times New Roman"/>
      <w:i/>
      <w:szCs w:val="20"/>
      <w:lang w:eastAsia="en-US"/>
    </w:rPr>
  </w:style>
  <w:style w:type="paragraph" w:customStyle="1" w:styleId="HeadingBase">
    <w:name w:val="Heading Base"/>
    <w:rsid w:val="001522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279"/>
    <w:pPr>
      <w:tabs>
        <w:tab w:val="right" w:leader="dot" w:pos="9072"/>
      </w:tabs>
      <w:ind w:left="567"/>
    </w:pPr>
    <w:rPr>
      <w:szCs w:val="22"/>
    </w:rPr>
  </w:style>
  <w:style w:type="paragraph" w:customStyle="1" w:styleId="TOCBase">
    <w:name w:val="TOC Base"/>
    <w:rsid w:val="001522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279"/>
    <w:pPr>
      <w:tabs>
        <w:tab w:val="right" w:leader="dot" w:pos="9072"/>
      </w:tabs>
      <w:spacing w:before="40" w:after="40"/>
      <w:ind w:left="284"/>
    </w:pPr>
    <w:rPr>
      <w:rFonts w:ascii="Times New Roman" w:hAnsi="Times New Roman"/>
    </w:rPr>
  </w:style>
  <w:style w:type="paragraph" w:styleId="TOC1">
    <w:name w:val="toc 1"/>
    <w:basedOn w:val="TOCBase"/>
    <w:next w:val="Normal"/>
    <w:rsid w:val="001522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2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279"/>
    <w:rPr>
      <w:rFonts w:ascii="Times New Roman" w:eastAsia="Times New Roman" w:hAnsi="Times New Roman" w:cs="Times New Roman"/>
      <w:sz w:val="16"/>
      <w:lang w:eastAsia="en-US"/>
    </w:rPr>
  </w:style>
  <w:style w:type="paragraph" w:styleId="Title">
    <w:name w:val="Title"/>
    <w:basedOn w:val="HeadingBase"/>
    <w:link w:val="TitleChar"/>
    <w:qFormat/>
    <w:rsid w:val="00152279"/>
    <w:pPr>
      <w:spacing w:before="5040"/>
      <w:jc w:val="center"/>
    </w:pPr>
    <w:rPr>
      <w:sz w:val="48"/>
      <w:szCs w:val="72"/>
      <w:lang w:val="en-US"/>
    </w:rPr>
  </w:style>
  <w:style w:type="character" w:customStyle="1" w:styleId="TitleChar">
    <w:name w:val="Title Char"/>
    <w:basedOn w:val="DefaultParagraphFont"/>
    <w:link w:val="Title"/>
    <w:rsid w:val="001522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279"/>
    <w:pPr>
      <w:tabs>
        <w:tab w:val="left" w:pos="3600"/>
        <w:tab w:val="left" w:pos="3958"/>
      </w:tabs>
    </w:pPr>
  </w:style>
  <w:style w:type="paragraph" w:styleId="List">
    <w:name w:val="List"/>
    <w:basedOn w:val="BodyText"/>
    <w:next w:val="BodyText"/>
    <w:rsid w:val="00152279"/>
    <w:pPr>
      <w:tabs>
        <w:tab w:val="left" w:pos="340"/>
      </w:tabs>
      <w:spacing w:before="60" w:after="60"/>
      <w:ind w:left="340" w:hanging="340"/>
    </w:pPr>
  </w:style>
  <w:style w:type="paragraph" w:customStyle="1" w:styleId="Note">
    <w:name w:val="Note"/>
    <w:basedOn w:val="BodyText"/>
    <w:rsid w:val="001522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279"/>
    <w:pPr>
      <w:framePr w:wrap="auto" w:hAnchor="text" w:y="6049"/>
    </w:pPr>
    <w:rPr>
      <w:color w:val="000000"/>
      <w:sz w:val="40"/>
    </w:rPr>
  </w:style>
  <w:style w:type="paragraph" w:customStyle="1" w:styleId="TOCTitle">
    <w:name w:val="TOCTitle"/>
    <w:basedOn w:val="Heading1"/>
    <w:rsid w:val="00152279"/>
    <w:pPr>
      <w:spacing w:after="240"/>
      <w:jc w:val="center"/>
      <w:outlineLvl w:val="9"/>
    </w:pPr>
    <w:rPr>
      <w:caps/>
    </w:rPr>
  </w:style>
  <w:style w:type="paragraph" w:customStyle="1" w:styleId="Version">
    <w:name w:val="Version"/>
    <w:rsid w:val="001522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279"/>
    <w:pPr>
      <w:keepNext w:val="0"/>
      <w:tabs>
        <w:tab w:val="right" w:pos="4176"/>
      </w:tabs>
      <w:ind w:left="198" w:hanging="198"/>
    </w:pPr>
    <w:rPr>
      <w:rFonts w:ascii="Garamond" w:hAnsi="Garamond"/>
    </w:rPr>
  </w:style>
  <w:style w:type="paragraph" w:styleId="IndexHeading">
    <w:name w:val="index heading"/>
    <w:basedOn w:val="Normal"/>
    <w:next w:val="Index1"/>
    <w:semiHidden/>
    <w:rsid w:val="00152279"/>
    <w:pPr>
      <w:spacing w:before="120" w:after="120"/>
    </w:pPr>
    <w:rPr>
      <w:rFonts w:ascii="Arial" w:hAnsi="Arial"/>
      <w:b/>
      <w:color w:val="918585"/>
      <w:sz w:val="24"/>
    </w:rPr>
  </w:style>
  <w:style w:type="paragraph" w:styleId="Header">
    <w:name w:val="header"/>
    <w:basedOn w:val="Normal"/>
    <w:link w:val="HeaderChar"/>
    <w:rsid w:val="001522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279"/>
    <w:rPr>
      <w:rFonts w:ascii="Times New Roman" w:eastAsia="Times New Roman" w:hAnsi="Times New Roman" w:cs="Times New Roman"/>
      <w:sz w:val="16"/>
      <w:szCs w:val="20"/>
      <w:lang w:val="en-GB" w:eastAsia="en-US"/>
    </w:rPr>
  </w:style>
  <w:style w:type="paragraph" w:customStyle="1" w:styleId="Chapter">
    <w:name w:val="Chapter"/>
    <w:basedOn w:val="Normal"/>
    <w:rsid w:val="00152279"/>
    <w:pPr>
      <w:spacing w:before="240"/>
    </w:pPr>
    <w:rPr>
      <w:rFonts w:ascii="Times New Roman" w:hAnsi="Times New Roman"/>
      <w:smallCaps/>
      <w:spacing w:val="80"/>
      <w:sz w:val="28"/>
    </w:rPr>
  </w:style>
  <w:style w:type="paragraph" w:customStyle="1" w:styleId="InChapter">
    <w:name w:val="InChapter"/>
    <w:basedOn w:val="Heading3"/>
    <w:rsid w:val="00152279"/>
    <w:pPr>
      <w:spacing w:after="240"/>
      <w:outlineLvl w:val="9"/>
    </w:pPr>
    <w:rPr>
      <w:noProof/>
    </w:rPr>
  </w:style>
  <w:style w:type="paragraph" w:styleId="Index2">
    <w:name w:val="index 2"/>
    <w:basedOn w:val="Normal"/>
    <w:next w:val="Normal"/>
    <w:semiHidden/>
    <w:rsid w:val="00152279"/>
    <w:pPr>
      <w:tabs>
        <w:tab w:val="right" w:pos="4176"/>
      </w:tabs>
      <w:ind w:left="568" w:hanging="284"/>
    </w:pPr>
    <w:rPr>
      <w:rFonts w:ascii="Garamond" w:hAnsi="Garamond"/>
    </w:rPr>
  </w:style>
  <w:style w:type="paragraph" w:customStyle="1" w:styleId="Byline">
    <w:name w:val="Byline"/>
    <w:rsid w:val="001522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279"/>
    <w:pPr>
      <w:tabs>
        <w:tab w:val="clear" w:pos="3600"/>
        <w:tab w:val="clear" w:pos="3958"/>
      </w:tabs>
      <w:jc w:val="right"/>
    </w:pPr>
  </w:style>
  <w:style w:type="character" w:styleId="Emphasis">
    <w:name w:val="Emphasis"/>
    <w:basedOn w:val="DefaultParagraphFont"/>
    <w:qFormat/>
    <w:rsid w:val="00152279"/>
    <w:rPr>
      <w:i/>
    </w:rPr>
  </w:style>
  <w:style w:type="paragraph" w:styleId="Caption">
    <w:name w:val="caption"/>
    <w:basedOn w:val="BodyText"/>
    <w:next w:val="Normal"/>
    <w:qFormat/>
    <w:rsid w:val="00152279"/>
    <w:pPr>
      <w:framePr w:w="2268" w:hSpace="181" w:vSpace="181" w:wrap="around" w:vAnchor="text" w:hAnchor="page" w:x="1135" w:y="285" w:anchorLock="1"/>
    </w:pPr>
    <w:rPr>
      <w:i/>
    </w:rPr>
  </w:style>
  <w:style w:type="paragraph" w:customStyle="1" w:styleId="MiniTOCTitle">
    <w:name w:val="MiniTOCTitle"/>
    <w:basedOn w:val="Heading4"/>
    <w:rsid w:val="00152279"/>
    <w:pPr>
      <w:spacing w:before="240"/>
      <w:outlineLvl w:val="9"/>
    </w:pPr>
    <w:rPr>
      <w:noProof/>
      <w:sz w:val="24"/>
    </w:rPr>
  </w:style>
  <w:style w:type="paragraph" w:customStyle="1" w:styleId="MiniTOCItem">
    <w:name w:val="MiniTOCItem"/>
    <w:basedOn w:val="ListBullet"/>
    <w:rsid w:val="00152279"/>
    <w:pPr>
      <w:numPr>
        <w:numId w:val="0"/>
      </w:numPr>
      <w:tabs>
        <w:tab w:val="right" w:leader="dot" w:pos="6521"/>
      </w:tabs>
      <w:spacing w:before="0" w:after="0"/>
    </w:pPr>
  </w:style>
  <w:style w:type="paragraph" w:customStyle="1" w:styleId="TOFTitle">
    <w:name w:val="TOFTitle"/>
    <w:basedOn w:val="TOCTitle"/>
    <w:rsid w:val="00152279"/>
  </w:style>
  <w:style w:type="paragraph" w:styleId="TableofFigures">
    <w:name w:val="table of figures"/>
    <w:basedOn w:val="Normal"/>
    <w:next w:val="Normal"/>
    <w:semiHidden/>
    <w:rsid w:val="00152279"/>
    <w:pPr>
      <w:tabs>
        <w:tab w:val="right" w:leader="dot" w:pos="9072"/>
      </w:tabs>
      <w:ind w:left="970" w:hanging="403"/>
    </w:pPr>
    <w:rPr>
      <w:rFonts w:ascii="Times New Roman" w:hAnsi="Times New Roman"/>
      <w:b/>
    </w:rPr>
  </w:style>
  <w:style w:type="paragraph" w:styleId="ListNumber">
    <w:name w:val="List Number"/>
    <w:basedOn w:val="List"/>
    <w:rsid w:val="00152279"/>
    <w:pPr>
      <w:numPr>
        <w:numId w:val="16"/>
      </w:numPr>
      <w:tabs>
        <w:tab w:val="clear" w:pos="340"/>
      </w:tabs>
    </w:pPr>
  </w:style>
  <w:style w:type="character" w:customStyle="1" w:styleId="WingdingSymbols">
    <w:name w:val="Wingding Symbols"/>
    <w:rsid w:val="00152279"/>
    <w:rPr>
      <w:rFonts w:ascii="Wingdings" w:hAnsi="Wingdings"/>
    </w:rPr>
  </w:style>
  <w:style w:type="paragraph" w:customStyle="1" w:styleId="TableHeading">
    <w:name w:val="Table Heading"/>
    <w:basedOn w:val="HeadingBase"/>
    <w:rsid w:val="00152279"/>
    <w:pPr>
      <w:keepLines/>
      <w:pBdr>
        <w:bottom w:val="single" w:sz="6" w:space="1" w:color="918585"/>
      </w:pBdr>
      <w:spacing w:before="240"/>
    </w:pPr>
  </w:style>
  <w:style w:type="character" w:customStyle="1" w:styleId="HotSpot">
    <w:name w:val="HotSpot"/>
    <w:rsid w:val="00152279"/>
    <w:rPr>
      <w:color w:val="0033CC"/>
      <w:u w:val="none"/>
    </w:rPr>
  </w:style>
  <w:style w:type="paragraph" w:customStyle="1" w:styleId="BodyTextRight">
    <w:name w:val="Body Text Right"/>
    <w:basedOn w:val="BodyText"/>
    <w:rsid w:val="00152279"/>
    <w:pPr>
      <w:spacing w:before="0" w:after="0"/>
      <w:jc w:val="right"/>
    </w:pPr>
  </w:style>
  <w:style w:type="paragraph" w:styleId="Index3">
    <w:name w:val="index 3"/>
    <w:basedOn w:val="ListNumber2"/>
    <w:next w:val="Normal"/>
    <w:semiHidden/>
    <w:rsid w:val="00152279"/>
    <w:pPr>
      <w:numPr>
        <w:numId w:val="0"/>
      </w:numPr>
      <w:tabs>
        <w:tab w:val="right" w:leader="dot" w:pos="4176"/>
      </w:tabs>
    </w:pPr>
  </w:style>
  <w:style w:type="paragraph" w:styleId="ListNumber2">
    <w:name w:val="List Number 2"/>
    <w:basedOn w:val="List2"/>
    <w:rsid w:val="00152279"/>
    <w:pPr>
      <w:numPr>
        <w:numId w:val="11"/>
      </w:numPr>
      <w:tabs>
        <w:tab w:val="clear" w:pos="1060"/>
      </w:tabs>
    </w:pPr>
  </w:style>
  <w:style w:type="paragraph" w:customStyle="1" w:styleId="MarginNote">
    <w:name w:val="Margin Note"/>
    <w:basedOn w:val="BodyText"/>
    <w:rsid w:val="001522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2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2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279"/>
    <w:rPr>
      <w:sz w:val="32"/>
    </w:rPr>
  </w:style>
  <w:style w:type="paragraph" w:customStyle="1" w:styleId="HeadingProcedure">
    <w:name w:val="Heading Procedure"/>
    <w:basedOn w:val="HeadingBase"/>
    <w:next w:val="Normal"/>
    <w:rsid w:val="00152279"/>
    <w:pPr>
      <w:tabs>
        <w:tab w:val="left" w:pos="0"/>
      </w:tabs>
      <w:spacing w:before="120" w:after="60"/>
    </w:pPr>
    <w:rPr>
      <w:i/>
      <w:color w:val="918585"/>
      <w:sz w:val="22"/>
    </w:rPr>
  </w:style>
  <w:style w:type="paragraph" w:customStyle="1" w:styleId="TableBodyText">
    <w:name w:val="Table Body Text"/>
    <w:basedOn w:val="BodyText"/>
    <w:rsid w:val="00152279"/>
    <w:pPr>
      <w:spacing w:before="60" w:after="60"/>
    </w:pPr>
  </w:style>
  <w:style w:type="paragraph" w:styleId="ListContinue">
    <w:name w:val="List Continue"/>
    <w:basedOn w:val="List"/>
    <w:rsid w:val="00152279"/>
    <w:pPr>
      <w:ind w:firstLine="0"/>
    </w:pPr>
  </w:style>
  <w:style w:type="paragraph" w:customStyle="1" w:styleId="ListNote">
    <w:name w:val="List Note"/>
    <w:basedOn w:val="List"/>
    <w:rsid w:val="00152279"/>
    <w:pPr>
      <w:pBdr>
        <w:top w:val="single" w:sz="6" w:space="2" w:color="918585"/>
        <w:bottom w:val="single" w:sz="6" w:space="2" w:color="918585"/>
      </w:pBdr>
      <w:tabs>
        <w:tab w:val="left" w:pos="1021"/>
      </w:tabs>
      <w:ind w:firstLine="0"/>
    </w:pPr>
  </w:style>
  <w:style w:type="paragraph" w:customStyle="1" w:styleId="Warning">
    <w:name w:val="Warning"/>
    <w:basedOn w:val="BodyText"/>
    <w:rsid w:val="00152279"/>
    <w:pPr>
      <w:shd w:val="clear" w:color="auto" w:fill="D9D9D9"/>
      <w:tabs>
        <w:tab w:val="left" w:pos="992"/>
      </w:tabs>
      <w:ind w:left="119" w:right="119"/>
    </w:pPr>
    <w:rPr>
      <w:sz w:val="20"/>
    </w:rPr>
  </w:style>
  <w:style w:type="paragraph" w:customStyle="1" w:styleId="MarginIcons">
    <w:name w:val="Margin Icons"/>
    <w:basedOn w:val="BodyText"/>
    <w:rsid w:val="001522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279"/>
    <w:rPr>
      <w:rFonts w:ascii="Courier New" w:hAnsi="Courier New"/>
    </w:rPr>
  </w:style>
  <w:style w:type="paragraph" w:customStyle="1" w:styleId="NoteBullet">
    <w:name w:val="Note Bullet"/>
    <w:basedOn w:val="Note"/>
    <w:rsid w:val="00152279"/>
    <w:pPr>
      <w:tabs>
        <w:tab w:val="clear" w:pos="680"/>
      </w:tabs>
      <w:spacing w:before="60" w:after="60"/>
    </w:pPr>
  </w:style>
  <w:style w:type="paragraph" w:customStyle="1" w:styleId="SubHeading2">
    <w:name w:val="SubHeading2"/>
    <w:basedOn w:val="HeadingBase"/>
    <w:rsid w:val="00152279"/>
    <w:pPr>
      <w:spacing w:before="240" w:after="60"/>
    </w:pPr>
    <w:rPr>
      <w:sz w:val="20"/>
    </w:rPr>
  </w:style>
  <w:style w:type="paragraph" w:customStyle="1" w:styleId="SubHeading1">
    <w:name w:val="SubHeading1"/>
    <w:basedOn w:val="HeadingBase"/>
    <w:rsid w:val="00152279"/>
    <w:pPr>
      <w:spacing w:before="240" w:after="60"/>
    </w:pPr>
    <w:rPr>
      <w:color w:val="918585"/>
      <w:sz w:val="22"/>
    </w:rPr>
  </w:style>
  <w:style w:type="paragraph" w:customStyle="1" w:styleId="SideHeading">
    <w:name w:val="Side Heading"/>
    <w:basedOn w:val="HeadingBase"/>
    <w:rsid w:val="001522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279"/>
    <w:pPr>
      <w:numPr>
        <w:numId w:val="12"/>
      </w:numPr>
    </w:pPr>
  </w:style>
  <w:style w:type="paragraph" w:styleId="PlainText">
    <w:name w:val="Plain Text"/>
    <w:basedOn w:val="Normal"/>
    <w:link w:val="PlainTextChar"/>
    <w:rsid w:val="00152279"/>
    <w:rPr>
      <w:sz w:val="20"/>
    </w:rPr>
  </w:style>
  <w:style w:type="character" w:customStyle="1" w:styleId="PlainTextChar">
    <w:name w:val="Plain Text Char"/>
    <w:basedOn w:val="DefaultParagraphFont"/>
    <w:link w:val="PlainText"/>
    <w:rsid w:val="00152279"/>
    <w:rPr>
      <w:rFonts w:ascii="Courier New" w:eastAsia="Times New Roman" w:hAnsi="Courier New" w:cs="Times New Roman"/>
      <w:sz w:val="20"/>
      <w:szCs w:val="20"/>
      <w:lang w:eastAsia="en-US"/>
    </w:rPr>
  </w:style>
  <w:style w:type="character" w:customStyle="1" w:styleId="MenuOption">
    <w:name w:val="Menu Option"/>
    <w:basedOn w:val="DefaultParagraphFont"/>
    <w:rsid w:val="00152279"/>
    <w:rPr>
      <w:b/>
      <w:smallCaps/>
    </w:rPr>
  </w:style>
  <w:style w:type="paragraph" w:customStyle="1" w:styleId="TableListNumber">
    <w:name w:val="Table List Number"/>
    <w:basedOn w:val="ListNumber"/>
    <w:rsid w:val="00152279"/>
    <w:pPr>
      <w:numPr>
        <w:numId w:val="0"/>
      </w:numPr>
    </w:pPr>
  </w:style>
  <w:style w:type="paragraph" w:styleId="TOC4">
    <w:name w:val="toc 4"/>
    <w:basedOn w:val="TOCBase"/>
    <w:next w:val="Normal"/>
    <w:semiHidden/>
    <w:rsid w:val="00152279"/>
    <w:pPr>
      <w:tabs>
        <w:tab w:val="right" w:leader="dot" w:pos="9071"/>
      </w:tabs>
      <w:ind w:left="1701"/>
    </w:pPr>
  </w:style>
  <w:style w:type="paragraph" w:customStyle="1" w:styleId="ListAlpha">
    <w:name w:val="List Alpha"/>
    <w:basedOn w:val="List"/>
    <w:rsid w:val="00152279"/>
    <w:pPr>
      <w:numPr>
        <w:numId w:val="10"/>
      </w:numPr>
    </w:pPr>
  </w:style>
  <w:style w:type="paragraph" w:customStyle="1" w:styleId="ListAlpha2">
    <w:name w:val="List Alpha 2"/>
    <w:basedOn w:val="List2"/>
    <w:rsid w:val="00152279"/>
    <w:pPr>
      <w:numPr>
        <w:numId w:val="9"/>
      </w:numPr>
    </w:pPr>
  </w:style>
  <w:style w:type="paragraph" w:styleId="List2">
    <w:name w:val="List 2"/>
    <w:basedOn w:val="BodyText"/>
    <w:rsid w:val="00152279"/>
    <w:pPr>
      <w:tabs>
        <w:tab w:val="left" w:pos="680"/>
      </w:tabs>
      <w:spacing w:before="60" w:after="60"/>
      <w:ind w:left="680" w:hanging="340"/>
    </w:pPr>
  </w:style>
  <w:style w:type="paragraph" w:styleId="List3">
    <w:name w:val="List 3"/>
    <w:basedOn w:val="BodyText"/>
    <w:rsid w:val="00152279"/>
    <w:pPr>
      <w:tabs>
        <w:tab w:val="left" w:pos="1021"/>
      </w:tabs>
      <w:spacing w:before="60" w:after="60"/>
      <w:ind w:left="1020" w:hanging="340"/>
    </w:pPr>
  </w:style>
  <w:style w:type="paragraph" w:styleId="List4">
    <w:name w:val="List 4"/>
    <w:basedOn w:val="BodyText"/>
    <w:rsid w:val="00152279"/>
    <w:pPr>
      <w:tabs>
        <w:tab w:val="left" w:pos="1361"/>
      </w:tabs>
      <w:spacing w:before="60" w:after="60"/>
      <w:ind w:left="1361" w:hanging="340"/>
    </w:pPr>
  </w:style>
  <w:style w:type="paragraph" w:styleId="List5">
    <w:name w:val="List 5"/>
    <w:basedOn w:val="BodyText"/>
    <w:rsid w:val="00152279"/>
    <w:pPr>
      <w:tabs>
        <w:tab w:val="left" w:pos="1701"/>
      </w:tabs>
      <w:spacing w:before="60" w:after="60"/>
      <w:ind w:left="1701" w:hanging="340"/>
    </w:pPr>
  </w:style>
  <w:style w:type="paragraph" w:styleId="ListBullet4">
    <w:name w:val="List Bullet 4"/>
    <w:basedOn w:val="List4"/>
    <w:rsid w:val="00152279"/>
    <w:pPr>
      <w:numPr>
        <w:numId w:val="4"/>
      </w:numPr>
      <w:tabs>
        <w:tab w:val="clear" w:pos="1361"/>
      </w:tabs>
    </w:pPr>
  </w:style>
  <w:style w:type="paragraph" w:styleId="ListBullet5">
    <w:name w:val="List Bullet 5"/>
    <w:basedOn w:val="List5"/>
    <w:rsid w:val="00152279"/>
    <w:pPr>
      <w:numPr>
        <w:numId w:val="5"/>
      </w:numPr>
    </w:pPr>
  </w:style>
  <w:style w:type="paragraph" w:styleId="ListContinue2">
    <w:name w:val="List Continue 2"/>
    <w:basedOn w:val="List2"/>
    <w:rsid w:val="00152279"/>
    <w:pPr>
      <w:ind w:firstLine="0"/>
    </w:pPr>
  </w:style>
  <w:style w:type="paragraph" w:styleId="ListContinue3">
    <w:name w:val="List Continue 3"/>
    <w:basedOn w:val="List3"/>
    <w:rsid w:val="00152279"/>
    <w:pPr>
      <w:ind w:left="1021" w:firstLine="0"/>
    </w:pPr>
  </w:style>
  <w:style w:type="paragraph" w:styleId="ListContinue4">
    <w:name w:val="List Continue 4"/>
    <w:basedOn w:val="List4"/>
    <w:rsid w:val="00152279"/>
    <w:pPr>
      <w:ind w:firstLine="0"/>
    </w:pPr>
  </w:style>
  <w:style w:type="paragraph" w:styleId="ListContinue5">
    <w:name w:val="List Continue 5"/>
    <w:basedOn w:val="List5"/>
    <w:rsid w:val="00152279"/>
    <w:pPr>
      <w:ind w:firstLine="0"/>
    </w:pPr>
  </w:style>
  <w:style w:type="paragraph" w:styleId="ListNumber3">
    <w:name w:val="List Number 3"/>
    <w:basedOn w:val="List3"/>
    <w:rsid w:val="00152279"/>
    <w:pPr>
      <w:numPr>
        <w:numId w:val="6"/>
      </w:numPr>
    </w:pPr>
  </w:style>
  <w:style w:type="paragraph" w:styleId="ListNumber4">
    <w:name w:val="List Number 4"/>
    <w:basedOn w:val="List4"/>
    <w:rsid w:val="00152279"/>
    <w:pPr>
      <w:numPr>
        <w:numId w:val="7"/>
      </w:numPr>
    </w:pPr>
  </w:style>
  <w:style w:type="paragraph" w:styleId="ListNumber5">
    <w:name w:val="List Number 5"/>
    <w:basedOn w:val="List5"/>
    <w:rsid w:val="00152279"/>
    <w:pPr>
      <w:numPr>
        <w:numId w:val="8"/>
      </w:numPr>
    </w:pPr>
  </w:style>
  <w:style w:type="paragraph" w:styleId="BlockText">
    <w:name w:val="Block Text"/>
    <w:basedOn w:val="Normal"/>
    <w:rsid w:val="00152279"/>
    <w:pPr>
      <w:spacing w:after="120"/>
      <w:ind w:left="1440" w:right="1440"/>
    </w:pPr>
  </w:style>
  <w:style w:type="character" w:customStyle="1" w:styleId="Subscript">
    <w:name w:val="Subscript"/>
    <w:basedOn w:val="DefaultParagraphFont"/>
    <w:rsid w:val="00152279"/>
    <w:rPr>
      <w:sz w:val="16"/>
      <w:vertAlign w:val="subscript"/>
    </w:rPr>
  </w:style>
  <w:style w:type="character" w:customStyle="1" w:styleId="Superscript">
    <w:name w:val="Superscript"/>
    <w:basedOn w:val="DefaultParagraphFont"/>
    <w:rsid w:val="00152279"/>
    <w:rPr>
      <w:sz w:val="16"/>
      <w:vertAlign w:val="superscript"/>
    </w:rPr>
  </w:style>
  <w:style w:type="character" w:customStyle="1" w:styleId="Symbols">
    <w:name w:val="Symbols"/>
    <w:basedOn w:val="DefaultParagraphFont"/>
    <w:rsid w:val="00152279"/>
    <w:rPr>
      <w:rFonts w:ascii="Symbol" w:hAnsi="Symbol"/>
    </w:rPr>
  </w:style>
  <w:style w:type="character" w:customStyle="1" w:styleId="MenuOptions">
    <w:name w:val="Menu Options"/>
    <w:basedOn w:val="DefaultParagraphFont"/>
    <w:rsid w:val="00152279"/>
    <w:rPr>
      <w:rFonts w:ascii="Arial Narrow" w:hAnsi="Arial Narrow"/>
      <w:smallCaps/>
    </w:rPr>
  </w:style>
  <w:style w:type="character" w:customStyle="1" w:styleId="Buttons">
    <w:name w:val="Buttons"/>
    <w:basedOn w:val="DefaultParagraphFont"/>
    <w:rsid w:val="00152279"/>
    <w:rPr>
      <w:b/>
    </w:rPr>
  </w:style>
  <w:style w:type="character" w:customStyle="1" w:styleId="Underlined">
    <w:name w:val="Underlined"/>
    <w:basedOn w:val="DefaultParagraphFont"/>
    <w:rsid w:val="00152279"/>
    <w:rPr>
      <w:u w:val="single"/>
    </w:rPr>
  </w:style>
  <w:style w:type="paragraph" w:customStyle="1" w:styleId="TableBodyTextRight">
    <w:name w:val="Table Body Text Right"/>
    <w:basedOn w:val="TableBodyText"/>
    <w:rsid w:val="00152279"/>
    <w:pPr>
      <w:widowControl w:val="0"/>
      <w:autoSpaceDE w:val="0"/>
      <w:autoSpaceDN w:val="0"/>
      <w:adjustRightInd w:val="0"/>
      <w:jc w:val="right"/>
    </w:pPr>
    <w:rPr>
      <w:rFonts w:cs="Arial"/>
      <w:szCs w:val="18"/>
    </w:rPr>
  </w:style>
  <w:style w:type="paragraph" w:customStyle="1" w:styleId="CopyrightText">
    <w:name w:val="Copyright Text"/>
    <w:basedOn w:val="BodyText"/>
    <w:rsid w:val="00152279"/>
    <w:rPr>
      <w:sz w:val="18"/>
    </w:rPr>
  </w:style>
  <w:style w:type="paragraph" w:customStyle="1" w:styleId="BodySmallRight">
    <w:name w:val="Body Small Right"/>
    <w:basedOn w:val="BodyTextRight"/>
    <w:rsid w:val="00152279"/>
    <w:rPr>
      <w:sz w:val="18"/>
      <w:szCs w:val="18"/>
    </w:rPr>
  </w:style>
  <w:style w:type="paragraph" w:customStyle="1" w:styleId="MarginEdition">
    <w:name w:val="Margin Edition"/>
    <w:basedOn w:val="MarginNote"/>
    <w:rsid w:val="00152279"/>
    <w:pPr>
      <w:spacing w:before="0" w:after="0"/>
    </w:pPr>
    <w:rPr>
      <w:rFonts w:ascii="Times New Roman" w:hAnsi="Times New Roman"/>
      <w:color w:val="999999"/>
    </w:rPr>
  </w:style>
  <w:style w:type="paragraph" w:customStyle="1" w:styleId="Spacer">
    <w:name w:val="Spacer"/>
    <w:basedOn w:val="Normal"/>
    <w:rsid w:val="00152279"/>
    <w:rPr>
      <w:sz w:val="2"/>
      <w:szCs w:val="2"/>
    </w:rPr>
  </w:style>
  <w:style w:type="character" w:customStyle="1" w:styleId="Small">
    <w:name w:val="Small"/>
    <w:basedOn w:val="DefaultParagraphFont"/>
    <w:rsid w:val="00152279"/>
    <w:rPr>
      <w:sz w:val="16"/>
    </w:rPr>
  </w:style>
  <w:style w:type="paragraph" w:customStyle="1" w:styleId="WideTable">
    <w:name w:val="Wide Table"/>
    <w:basedOn w:val="Normal"/>
    <w:rsid w:val="00152279"/>
    <w:pPr>
      <w:ind w:left="-1418"/>
    </w:pPr>
    <w:rPr>
      <w:sz w:val="2"/>
      <w:szCs w:val="2"/>
    </w:rPr>
  </w:style>
  <w:style w:type="character" w:styleId="PageNumber">
    <w:name w:val="page number"/>
    <w:basedOn w:val="DefaultParagraphFont"/>
    <w:rsid w:val="00152279"/>
  </w:style>
  <w:style w:type="paragraph" w:styleId="Quote">
    <w:name w:val="Quote"/>
    <w:basedOn w:val="Heading1"/>
    <w:link w:val="QuoteChar"/>
    <w:qFormat/>
    <w:rsid w:val="00152279"/>
    <w:rPr>
      <w:b w:val="0"/>
      <w:sz w:val="72"/>
      <w:szCs w:val="72"/>
      <w:lang w:val="en-NZ"/>
    </w:rPr>
  </w:style>
  <w:style w:type="character" w:customStyle="1" w:styleId="QuoteChar">
    <w:name w:val="Quote Char"/>
    <w:basedOn w:val="DefaultParagraphFont"/>
    <w:link w:val="Quote"/>
    <w:rsid w:val="001522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279"/>
    <w:pPr>
      <w:pageBreakBefore/>
    </w:pPr>
  </w:style>
  <w:style w:type="paragraph" w:customStyle="1" w:styleId="Border">
    <w:name w:val="Border"/>
    <w:basedOn w:val="Normal"/>
    <w:qFormat/>
    <w:rsid w:val="001522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279"/>
    <w:rPr>
      <w:b/>
      <w:bCs/>
      <w:i/>
      <w:iCs/>
      <w:color w:val="auto"/>
    </w:rPr>
  </w:style>
  <w:style w:type="paragraph" w:styleId="IntenseQuote">
    <w:name w:val="Intense Quote"/>
    <w:basedOn w:val="Normal"/>
    <w:next w:val="Normal"/>
    <w:link w:val="IntenseQuoteChar"/>
    <w:uiPriority w:val="30"/>
    <w:qFormat/>
    <w:rsid w:val="001522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2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279"/>
    <w:rPr>
      <w:smallCaps/>
      <w:color w:val="auto"/>
      <w:u w:val="single"/>
    </w:rPr>
  </w:style>
  <w:style w:type="character" w:styleId="IntenseReference">
    <w:name w:val="Intense Reference"/>
    <w:basedOn w:val="DefaultParagraphFont"/>
    <w:uiPriority w:val="32"/>
    <w:qFormat/>
    <w:rsid w:val="00152279"/>
    <w:rPr>
      <w:b/>
      <w:bCs/>
      <w:smallCaps/>
      <w:color w:val="auto"/>
      <w:spacing w:val="5"/>
      <w:u w:val="single"/>
    </w:rPr>
  </w:style>
  <w:style w:type="paragraph" w:customStyle="1" w:styleId="2ColumnHeading">
    <w:name w:val="2Column Heading"/>
    <w:basedOn w:val="BodyText"/>
    <w:qFormat/>
    <w:rsid w:val="00152279"/>
    <w:pPr>
      <w:spacing w:after="60"/>
      <w:ind w:left="-2268"/>
    </w:pPr>
    <w:rPr>
      <w:b/>
    </w:rPr>
  </w:style>
  <w:style w:type="paragraph" w:customStyle="1" w:styleId="Heading1TOC">
    <w:name w:val="Heading1 TOC"/>
    <w:basedOn w:val="Normal"/>
    <w:qFormat/>
    <w:rsid w:val="00152279"/>
    <w:pPr>
      <w:spacing w:before="240" w:after="120"/>
    </w:pPr>
    <w:rPr>
      <w:rFonts w:ascii="Times New Roman" w:hAnsi="Times New Roman"/>
      <w:b/>
      <w:sz w:val="32"/>
    </w:rPr>
  </w:style>
  <w:style w:type="paragraph" w:customStyle="1" w:styleId="Heading2TOC">
    <w:name w:val="Heading2 TOC"/>
    <w:basedOn w:val="Normal"/>
    <w:qFormat/>
    <w:rsid w:val="00152279"/>
    <w:pPr>
      <w:spacing w:before="240" w:after="60"/>
    </w:pPr>
    <w:rPr>
      <w:rFonts w:ascii="Times New Roman" w:hAnsi="Times New Roman"/>
      <w:b/>
      <w:sz w:val="28"/>
    </w:rPr>
  </w:style>
  <w:style w:type="character" w:customStyle="1" w:styleId="Underline">
    <w:name w:val="Underline"/>
    <w:basedOn w:val="DefaultParagraphFont"/>
    <w:qFormat/>
    <w:rsid w:val="00152279"/>
    <w:rPr>
      <w:u w:val="single"/>
    </w:rPr>
  </w:style>
  <w:style w:type="character" w:customStyle="1" w:styleId="BoldandItalics">
    <w:name w:val="Bold and Italics"/>
    <w:qFormat/>
    <w:rsid w:val="00152279"/>
    <w:rPr>
      <w:b/>
      <w:i/>
      <w:u w:val="none"/>
    </w:rPr>
  </w:style>
  <w:style w:type="paragraph" w:styleId="BalloonText">
    <w:name w:val="Balloon Text"/>
    <w:basedOn w:val="Normal"/>
    <w:link w:val="BalloonTextChar"/>
    <w:rsid w:val="00152279"/>
    <w:rPr>
      <w:rFonts w:ascii="Tahoma" w:hAnsi="Tahoma" w:cs="Tahoma"/>
      <w:sz w:val="16"/>
      <w:szCs w:val="16"/>
    </w:rPr>
  </w:style>
  <w:style w:type="character" w:customStyle="1" w:styleId="BalloonTextChar">
    <w:name w:val="Balloon Text Char"/>
    <w:basedOn w:val="DefaultParagraphFont"/>
    <w:link w:val="BalloonText"/>
    <w:rsid w:val="001522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2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2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279"/>
    <w:rPr>
      <w:b/>
      <w:color w:val="660033"/>
      <w:spacing w:val="0"/>
    </w:rPr>
  </w:style>
  <w:style w:type="paragraph" w:customStyle="1" w:styleId="Nameditemlist">
    <w:name w:val="Named item list"/>
    <w:basedOn w:val="BodyText"/>
    <w:qFormat/>
    <w:rsid w:val="00152279"/>
    <w:pPr>
      <w:tabs>
        <w:tab w:val="left" w:pos="2835"/>
      </w:tabs>
      <w:ind w:left="2835" w:hanging="2835"/>
    </w:pPr>
  </w:style>
  <w:style w:type="paragraph" w:customStyle="1" w:styleId="BodyTextnopadding">
    <w:name w:val="Body Text no padding"/>
    <w:basedOn w:val="BodyText"/>
    <w:qFormat/>
    <w:rsid w:val="00152279"/>
    <w:pPr>
      <w:spacing w:before="0" w:after="0"/>
    </w:pPr>
  </w:style>
  <w:style w:type="paragraph" w:customStyle="1" w:styleId="BodyTextBold">
    <w:name w:val="Body Text Bold"/>
    <w:basedOn w:val="BodyText"/>
    <w:qFormat/>
    <w:rsid w:val="00152279"/>
    <w:rPr>
      <w:b/>
    </w:rPr>
  </w:style>
  <w:style w:type="character" w:styleId="Hyperlink">
    <w:name w:val="Hyperlink"/>
    <w:basedOn w:val="DefaultParagraphFont"/>
    <w:uiPriority w:val="99"/>
    <w:unhideWhenUsed/>
    <w:rsid w:val="00663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2266</Words>
  <Characters>14938</Characters>
  <Application>Microsoft Office Word</Application>
  <DocSecurity>0</DocSecurity>
  <Lines>393</Lines>
  <Paragraphs>232</Paragraphs>
  <ScaleCrop>false</ScaleCrop>
  <Company>Author-it Software Corporation Ltd.</Company>
  <LinksUpToDate>false</LinksUpToDate>
  <CharactersWithSpaces>16972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UETTDRIS60 Install and replace power system energy meters and associated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