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2191" w:rsidP="007C21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UETTDRIS60 Install and replace power system energy meters and associated equipment</w:t>
      </w:r>
      <w:r>
        <w:fldChar w:fldCharType="end"/>
      </w:r>
    </w:p>
    <w:p w:rsidR="007C2191" w:rsidP="007C2191">
      <w:pPr>
        <w:pStyle w:val="Version"/>
        <w:sectPr w:rsidSect="00EB46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4660" w:rsidP="00EB4660">
      <w:pPr>
        <w:pStyle w:val="SuperHeading"/>
      </w:pPr>
      <w:r w:rsidRPr="00EB4660">
        <w:t>Assessment Requirements for UETTDRIS60 Install and replace power system energy meters and associated equipment</w:t>
      </w:r>
    </w:p>
    <w:p w:rsidR="00000000" w:rsidRPr="00EB4660" w:rsidP="00EB4660">
      <w:pPr>
        <w:pStyle w:val="Heading1"/>
      </w:pPr>
      <w:bookmarkStart w:id="1" w:name="O_1003545"/>
      <w:bookmarkEnd w:id="1"/>
      <w:r w:rsidRPr="00EB466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60" w:rsidP="00EB4660">
            <w:pPr>
              <w:pStyle w:val="BodyText"/>
            </w:pPr>
            <w:r w:rsidRPr="00EB4660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EB4660" w:rsidP="00EB4660">
      <w:pPr>
        <w:pStyle w:val="NoPaddingFontSize1"/>
      </w:pPr>
    </w:p>
    <w:p w:rsidR="00000000" w:rsidRPr="00EB4660" w:rsidP="00EB4660">
      <w:pPr>
        <w:pStyle w:val="AllowPageBreak"/>
      </w:pPr>
    </w:p>
    <w:p w:rsidR="00000000" w:rsidRPr="00EB4660" w:rsidP="00EB4660">
      <w:pPr>
        <w:pStyle w:val="Heading1"/>
      </w:pPr>
      <w:bookmarkStart w:id="2" w:name="O_1003546"/>
      <w:bookmarkEnd w:id="2"/>
      <w:r w:rsidRPr="00EB466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0">
            <w:pPr>
              <w:pStyle w:val="BodyText"/>
              <w:rPr>
                <w:lang w:val="en-NZ"/>
              </w:rPr>
            </w:pPr>
            <w:r w:rsidRPr="00EB4660">
              <w:t>Evidence required to demonstrate competence in this unit must be relevant to a</w:t>
            </w:r>
            <w:r w:rsidRPr="00EB4660">
              <w:t xml:space="preserve">nd satisfy all of the requirements of the elements and performance criteria on at least two separate occasions and include:  </w:t>
            </w:r>
          </w:p>
        </w:tc>
      </w:tr>
      <w:tr w:rsidTr="00E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60" w:rsidP="00EB4660">
            <w:pPr>
              <w:pStyle w:val="ListBullet"/>
            </w:pPr>
            <w:r w:rsidRPr="00EB4660">
              <w:t>applying relevant work health and safety (WHS)/occupational health and safety (OHS) requirements, including the use of risk cont</w:t>
            </w:r>
            <w:r w:rsidRPr="00EB4660">
              <w:t xml:space="preserve">rol measures </w:t>
            </w:r>
          </w:p>
          <w:p w:rsidR="00000000" w:rsidRPr="00EB4660" w:rsidP="00EB4660">
            <w:pPr>
              <w:pStyle w:val="ListBullet"/>
            </w:pPr>
            <w:r w:rsidRPr="00EB4660">
              <w:t>applying sustainable energy principles and practices</w:t>
            </w:r>
          </w:p>
          <w:p w:rsidR="00000000" w:rsidRPr="00EB4660" w:rsidP="00EB4660">
            <w:pPr>
              <w:pStyle w:val="ListBullet"/>
            </w:pPr>
            <w:r w:rsidRPr="00EB4660">
              <w:t>installing whole current energy meters on at least (1) one of the following types of meters:</w:t>
            </w:r>
          </w:p>
          <w:p w:rsidR="00000000" w:rsidRPr="00EB4660" w:rsidP="00EB4660">
            <w:pPr>
              <w:pStyle w:val="ListBullet2"/>
            </w:pPr>
            <w:r w:rsidRPr="00EB4660">
              <w:t>induction disk energy meter</w:t>
            </w:r>
          </w:p>
          <w:p w:rsidR="00000000" w:rsidRPr="00EB4660" w:rsidP="00EB4660">
            <w:pPr>
              <w:pStyle w:val="ListBullet2"/>
            </w:pPr>
            <w:r w:rsidRPr="00EB4660">
              <w:t>electronic energy meters</w:t>
            </w:r>
          </w:p>
          <w:p w:rsidR="00000000" w:rsidRPr="00EB4660" w:rsidP="00EB4660">
            <w:pPr>
              <w:pStyle w:val="ListBullet2"/>
            </w:pPr>
            <w:r w:rsidRPr="00EB4660">
              <w:t>maximum demand meters</w:t>
            </w:r>
          </w:p>
          <w:p w:rsidR="00000000" w:rsidRPr="00EB4660" w:rsidP="00EB4660">
            <w:pPr>
              <w:pStyle w:val="ListBullet2"/>
            </w:pPr>
            <w:r w:rsidRPr="00EB4660">
              <w:t>electronic summators</w:t>
            </w:r>
          </w:p>
          <w:p w:rsidR="00000000" w:rsidRPr="00EB4660" w:rsidP="00EB4660">
            <w:pPr>
              <w:pStyle w:val="ListBullet"/>
            </w:pPr>
            <w:r w:rsidRPr="00EB4660">
              <w:t>installing associated metering equipment, including at least one (1) of the following:</w:t>
            </w:r>
          </w:p>
          <w:p w:rsidR="00000000" w:rsidRPr="00EB4660" w:rsidP="00EB4660">
            <w:pPr>
              <w:pStyle w:val="ListBullet2"/>
            </w:pPr>
            <w:r w:rsidRPr="00EB4660">
              <w:t>service fuses</w:t>
            </w:r>
          </w:p>
          <w:p w:rsidR="00000000" w:rsidRPr="00EB4660" w:rsidP="00EB4660">
            <w:pPr>
              <w:pStyle w:val="ListBullet2"/>
            </w:pPr>
            <w:r w:rsidRPr="00EB4660">
              <w:t>service links</w:t>
            </w:r>
          </w:p>
          <w:p w:rsidR="00000000" w:rsidRPr="00EB4660" w:rsidP="00EB4660">
            <w:pPr>
              <w:pStyle w:val="ListBullet2"/>
            </w:pPr>
            <w:r w:rsidRPr="00EB4660">
              <w:t>meter boards</w:t>
            </w:r>
          </w:p>
          <w:p w:rsidR="00000000" w:rsidRPr="00EB4660" w:rsidP="00EB4660">
            <w:pPr>
              <w:pStyle w:val="ListBullet2"/>
            </w:pPr>
            <w:r w:rsidRPr="00EB4660">
              <w:t>meter panels</w:t>
            </w:r>
          </w:p>
          <w:p w:rsidR="00000000" w:rsidRPr="00EB4660" w:rsidP="00EB4660">
            <w:pPr>
              <w:pStyle w:val="ListBullet"/>
            </w:pPr>
            <w:r w:rsidRPr="00EB4660">
              <w:t>installing associated metering equipment, including at least one (1) of the following:</w:t>
            </w:r>
          </w:p>
          <w:p w:rsidR="00000000" w:rsidRPr="00EB4660" w:rsidP="00EB4660">
            <w:pPr>
              <w:pStyle w:val="ListBullet2"/>
            </w:pPr>
            <w:r w:rsidRPr="00EB4660">
              <w:t>time switches</w:t>
            </w:r>
          </w:p>
          <w:p w:rsidR="00000000" w:rsidRPr="00EB4660" w:rsidP="00EB4660">
            <w:pPr>
              <w:pStyle w:val="ListBullet2"/>
            </w:pPr>
            <w:r w:rsidRPr="00EB4660">
              <w:t>frequency</w:t>
            </w:r>
            <w:r w:rsidRPr="00EB4660">
              <w:t xml:space="preserve"> injection relays</w:t>
            </w:r>
          </w:p>
          <w:p w:rsidR="00000000" w:rsidRPr="00EB4660" w:rsidP="00EB4660">
            <w:pPr>
              <w:pStyle w:val="ListBullet2"/>
            </w:pPr>
            <w:r w:rsidRPr="00EB4660">
              <w:t>controlled output meters</w:t>
            </w:r>
          </w:p>
          <w:p w:rsidR="00000000" w:rsidRPr="00EB4660" w:rsidP="00EB4660">
            <w:pPr>
              <w:pStyle w:val="ListBullet2"/>
            </w:pPr>
            <w:r w:rsidRPr="00EB4660">
              <w:t>contactors</w:t>
            </w:r>
          </w:p>
          <w:p w:rsidR="00000000" w:rsidRPr="00EB4660" w:rsidP="00EB4660">
            <w:pPr>
              <w:pStyle w:val="ListBullet"/>
            </w:pPr>
            <w:r w:rsidRPr="00EB4660">
              <w:t>dealing with unplanned events on at least one (1) occasion.</w:t>
            </w:r>
          </w:p>
        </w:tc>
      </w:tr>
    </w:tbl>
    <w:p w:rsidR="00000000" w:rsidRPr="00EB4660" w:rsidP="00EB4660">
      <w:pPr>
        <w:pStyle w:val="NoPaddingFontSize1"/>
      </w:pPr>
    </w:p>
    <w:p w:rsidR="00000000" w:rsidRPr="00EB4660" w:rsidP="00EB4660">
      <w:pPr>
        <w:pStyle w:val="AllowPageBreak"/>
      </w:pPr>
    </w:p>
    <w:p w:rsidR="00000000" w:rsidRPr="00EB4660" w:rsidP="00EB4660">
      <w:pPr>
        <w:pStyle w:val="Heading1"/>
      </w:pPr>
      <w:bookmarkStart w:id="3" w:name="O_1003547"/>
      <w:bookmarkEnd w:id="3"/>
      <w:r w:rsidRPr="00EB466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0">
            <w:pPr>
              <w:pStyle w:val="BodyText"/>
              <w:rPr>
                <w:lang w:val="en-NZ"/>
              </w:rPr>
            </w:pPr>
            <w:r w:rsidRPr="00EB466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60" w:rsidP="00EB4660">
            <w:pPr>
              <w:pStyle w:val="ListBullet"/>
            </w:pPr>
            <w:r w:rsidRPr="00EB4660">
              <w:t>cable protection and support methods and accessories, including:</w:t>
            </w:r>
          </w:p>
          <w:p w:rsidR="00000000" w:rsidRPr="00EB4660" w:rsidP="00EB4660">
            <w:pPr>
              <w:pStyle w:val="ListBullet2"/>
            </w:pPr>
            <w:r w:rsidRPr="00EB4660">
              <w:t>requirem</w:t>
            </w:r>
            <w:r w:rsidRPr="00EB4660">
              <w:t xml:space="preserve">ents to protect and support cables adequately - protection against mechanical damage, protection from adverse temperatures and corrosion, and protection from </w:t>
            </w:r>
            <w:r w:rsidRPr="00EB4660">
              <w:t>magnetic field that may affect the performance of the cable</w:t>
            </w:r>
          </w:p>
          <w:p w:rsidR="00000000" w:rsidRPr="00EB4660" w:rsidP="00EB4660">
            <w:pPr>
              <w:pStyle w:val="ListBullet2"/>
            </w:pPr>
            <w:r w:rsidRPr="00EB4660">
              <w:t>cable support and protection devices, accessories and typical applications - metallic and non-metallic conduits, duct and trunking, cable ladder and tray, cable clips and ties and related accessories</w:t>
            </w:r>
          </w:p>
          <w:p w:rsidR="00000000" w:rsidRPr="00EB4660" w:rsidP="00EB4660">
            <w:pPr>
              <w:pStyle w:val="ListBullet2"/>
            </w:pPr>
            <w:r w:rsidRPr="00EB4660">
              <w:t xml:space="preserve">installation techniques - cable installation equipment, </w:t>
            </w:r>
            <w:r w:rsidRPr="00EB4660">
              <w:t>cable drawing and hauling techniques</w:t>
            </w:r>
          </w:p>
          <w:p w:rsidR="00000000" w:rsidRPr="00EB4660" w:rsidP="00EB4660">
            <w:pPr>
              <w:pStyle w:val="ListBullet"/>
            </w:pPr>
            <w:r w:rsidRPr="00EB4660">
              <w:t>types of cables used in electrotechnology and their application, including:</w:t>
            </w:r>
          </w:p>
          <w:p w:rsidR="00000000" w:rsidRPr="00EB4660" w:rsidP="00EB4660">
            <w:pPr>
              <w:pStyle w:val="ListBullet2"/>
            </w:pPr>
            <w:r w:rsidRPr="00EB4660">
              <w:t>structural components of cables and their purpose - conductors and conductor material, insulation, sheathings and servings</w:t>
            </w:r>
          </w:p>
          <w:p w:rsidR="00000000" w:rsidRPr="00EB4660" w:rsidP="00EB4660">
            <w:pPr>
              <w:pStyle w:val="ListBullet2"/>
            </w:pPr>
            <w:r w:rsidRPr="00EB4660">
              <w:t>application of var</w:t>
            </w:r>
            <w:r w:rsidRPr="00EB4660">
              <w:t>ious cables types</w:t>
            </w:r>
          </w:p>
          <w:p w:rsidR="00000000" w:rsidRPr="00EB4660" w:rsidP="00EB4660">
            <w:pPr>
              <w:pStyle w:val="ListBullet2"/>
            </w:pPr>
            <w:r w:rsidRPr="00EB4660">
              <w:t>cable varieties - single cables, flexible cables, flexible cords, shielded cables, armoured cables, ribbon cables, other similar and like cables</w:t>
            </w:r>
          </w:p>
          <w:p w:rsidR="00000000" w:rsidRPr="00EB4660" w:rsidP="00EB4660">
            <w:pPr>
              <w:pStyle w:val="ListBullet2"/>
            </w:pPr>
            <w:r w:rsidRPr="00EB4660">
              <w:t>typical characteristics and use of power circuit cables and control circuit cables</w:t>
            </w:r>
          </w:p>
          <w:p w:rsidR="00000000" w:rsidRPr="00EB4660" w:rsidP="00EB4660">
            <w:pPr>
              <w:pStyle w:val="ListBullet"/>
            </w:pPr>
            <w:r w:rsidRPr="00EB4660">
              <w:t>installin</w:t>
            </w:r>
            <w:r w:rsidRPr="00EB4660">
              <w:t>g cables in buildings, structures and premises, including:</w:t>
            </w:r>
          </w:p>
          <w:p w:rsidR="00000000" w:rsidRPr="00EB4660" w:rsidP="00EB4660">
            <w:pPr>
              <w:pStyle w:val="ListBullet2"/>
            </w:pPr>
            <w:r w:rsidRPr="00EB4660">
              <w:t>building construction method and construction sequence</w:t>
            </w:r>
          </w:p>
          <w:p w:rsidR="00000000" w:rsidRPr="00EB4660" w:rsidP="00EB4660">
            <w:pPr>
              <w:pStyle w:val="ListBullet2"/>
            </w:pPr>
            <w:r w:rsidRPr="00EB4660">
              <w:t>typical cable routes through buildings, structures and premises</w:t>
            </w:r>
          </w:p>
          <w:p w:rsidR="00000000" w:rsidRPr="00EB4660" w:rsidP="00EB4660">
            <w:pPr>
              <w:pStyle w:val="ListBullet2"/>
            </w:pPr>
            <w:r w:rsidRPr="00EB4660">
              <w:t xml:space="preserve">building codes affecting the installation of cables in buildings, structures </w:t>
            </w:r>
            <w:r w:rsidRPr="00EB4660">
              <w:t>and premises - limitation of penetration structural elements and maintenance of fire protection interiority</w:t>
            </w:r>
          </w:p>
          <w:p w:rsidR="00000000" w:rsidRPr="00EB4660" w:rsidP="00EB4660">
            <w:pPr>
              <w:pStyle w:val="ListBullet2"/>
            </w:pPr>
            <w:r w:rsidRPr="00EB4660">
              <w:t>cable segregation requirements</w:t>
            </w:r>
          </w:p>
          <w:p w:rsidR="00000000" w:rsidRPr="00EB4660" w:rsidP="00EB4660">
            <w:pPr>
              <w:pStyle w:val="ListBullet"/>
            </w:pPr>
            <w:r w:rsidRPr="00EB4660">
              <w:t>basic cable and conductor terminations, including:</w:t>
            </w:r>
          </w:p>
          <w:p w:rsidR="00000000" w:rsidRPr="00EB4660" w:rsidP="00EB4660">
            <w:pPr>
              <w:pStyle w:val="ListBullet2"/>
            </w:pPr>
            <w:r w:rsidRPr="00EB4660">
              <w:t>insulation removal and replacement</w:t>
            </w:r>
          </w:p>
          <w:p w:rsidR="00000000" w:rsidRPr="00EB4660" w:rsidP="00EB4660">
            <w:pPr>
              <w:pStyle w:val="ListBullet2"/>
            </w:pPr>
            <w:r w:rsidRPr="00EB4660">
              <w:t xml:space="preserve">conductor handling and cable terminations - general aspects and soldering involving pins on electronic components and stranded conductors carrying current up to 25 amperes, application of connecting devices for conductors and terminals, continuity through </w:t>
            </w:r>
            <w:r w:rsidRPr="00EB4660">
              <w:t>connections and insulation resistance testing, and stress release on cables/conductors</w:t>
            </w:r>
          </w:p>
          <w:p w:rsidR="00000000" w:rsidRPr="00EB4660" w:rsidP="00EB4660">
            <w:pPr>
              <w:pStyle w:val="ListBullet"/>
            </w:pPr>
            <w:r w:rsidRPr="00EB4660">
              <w:t>power cable and conductor terminations, including:</w:t>
            </w:r>
          </w:p>
          <w:p w:rsidR="00000000" w:rsidRPr="00EB4660" w:rsidP="00EB4660">
            <w:pPr>
              <w:pStyle w:val="ListBullet2"/>
            </w:pPr>
            <w:r w:rsidRPr="00EB4660">
              <w:t xml:space="preserve">types of cable glands and their application - glands for circular sheathed cables, steel wire armoured (SWA) cables </w:t>
            </w:r>
            <w:r w:rsidRPr="00EB4660">
              <w:t>and mineral-insulated metal-sheathed (MIMS) cables</w:t>
            </w:r>
          </w:p>
          <w:p w:rsidR="00000000" w:rsidRPr="00EB4660" w:rsidP="00EB4660">
            <w:pPr>
              <w:pStyle w:val="ListBullet2"/>
            </w:pPr>
            <w:r w:rsidRPr="00EB4660">
              <w:t>cable termination techniques</w:t>
            </w:r>
          </w:p>
          <w:p w:rsidR="00000000" w:rsidRPr="00EB4660" w:rsidP="00EB4660">
            <w:pPr>
              <w:pStyle w:val="ListBullet2"/>
            </w:pPr>
            <w:r w:rsidRPr="00EB4660">
              <w:t>terminal types and applications</w:t>
            </w:r>
          </w:p>
          <w:p w:rsidR="00000000" w:rsidRPr="00EB4660" w:rsidP="00EB4660">
            <w:pPr>
              <w:pStyle w:val="ListBullet2"/>
            </w:pPr>
            <w:r w:rsidRPr="00EB4660">
              <w:t>conductor termination techniques - need for sound termination, consequences of poor conductor termination, conductor and terminal preparation</w:t>
            </w:r>
          </w:p>
          <w:p w:rsidR="00000000" w:rsidRPr="00EB4660" w:rsidP="00EB4660">
            <w:pPr>
              <w:pStyle w:val="ListBullet"/>
            </w:pPr>
            <w:r w:rsidRPr="00EB4660">
              <w:t>t</w:t>
            </w:r>
            <w:r w:rsidRPr="00EB4660">
              <w:t>elecommunication cable and conductor terminations, including:</w:t>
            </w:r>
          </w:p>
          <w:p w:rsidR="00000000" w:rsidRPr="00EB4660" w:rsidP="00EB4660">
            <w:pPr>
              <w:pStyle w:val="ListBullet2"/>
            </w:pPr>
            <w:r w:rsidRPr="00EB4660">
              <w:t>approved termination devices and sockets</w:t>
            </w:r>
          </w:p>
          <w:p w:rsidR="00000000" w:rsidRPr="00EB4660" w:rsidP="00EB4660">
            <w:pPr>
              <w:pStyle w:val="ListBullet2"/>
            </w:pPr>
            <w:r w:rsidRPr="00EB4660">
              <w:t>special termination tools and their use</w:t>
            </w:r>
          </w:p>
          <w:p w:rsidR="00000000" w:rsidRPr="00EB4660" w:rsidP="00EB4660">
            <w:pPr>
              <w:pStyle w:val="ListBullet2"/>
            </w:pPr>
            <w:r w:rsidRPr="00EB4660">
              <w:t>cable colour coding up to 100 pair indoor and outdoor cable</w:t>
            </w:r>
          </w:p>
          <w:p w:rsidR="00000000" w:rsidRPr="00EB4660" w:rsidP="00EB4660">
            <w:pPr>
              <w:pStyle w:val="ListBullet2"/>
            </w:pPr>
            <w:r w:rsidRPr="00EB4660">
              <w:t>end-to-end testing</w:t>
            </w:r>
          </w:p>
          <w:p w:rsidR="00000000" w:rsidRPr="00EB4660" w:rsidP="00EB4660">
            <w:pPr>
              <w:pStyle w:val="ListBullet2"/>
            </w:pPr>
            <w:r w:rsidRPr="00EB4660">
              <w:t>methods of terminating cables - c</w:t>
            </w:r>
            <w:r w:rsidRPr="00EB4660">
              <w:t>ables less than twenty pair, twenty pair cable and greater</w:t>
            </w:r>
          </w:p>
          <w:p w:rsidR="00000000" w:rsidRPr="00EB4660" w:rsidP="00EB4660">
            <w:pPr>
              <w:pStyle w:val="ListBullet2"/>
            </w:pPr>
            <w:r w:rsidRPr="00EB4660">
              <w:t>cable labelling devices</w:t>
            </w:r>
          </w:p>
          <w:p w:rsidR="00000000" w:rsidRPr="00EB4660" w:rsidP="00EB4660">
            <w:pPr>
              <w:pStyle w:val="ListBullet2"/>
            </w:pPr>
            <w:r w:rsidRPr="00EB4660">
              <w:t>colour coding of cables, sockets and termination modules and standard connectors used with twisted pair, optical fibre and coaxial cables</w:t>
            </w:r>
          </w:p>
          <w:p w:rsidR="00000000" w:rsidRPr="00EB4660" w:rsidP="00EB4660">
            <w:pPr>
              <w:pStyle w:val="ListBullet"/>
            </w:pPr>
            <w:r w:rsidRPr="00EB4660">
              <w:t>terminating cable and conductor used in electronic equipment, including:</w:t>
            </w:r>
          </w:p>
          <w:p w:rsidR="00000000" w:rsidRPr="00EB4660" w:rsidP="00EB4660">
            <w:pPr>
              <w:pStyle w:val="ListBullet2"/>
            </w:pPr>
            <w:r w:rsidRPr="00EB4660">
              <w:t>cable and conductor types and characteristics - insulated wire, harness wiring, high performance cables (transmission performance parameters and electrical characteristics), such as:</w:t>
            </w:r>
          </w:p>
          <w:p w:rsidR="00000000" w:rsidRPr="00EB4660" w:rsidP="00EB4660">
            <w:pPr>
              <w:pStyle w:val="ListBullet3"/>
            </w:pPr>
            <w:r w:rsidRPr="00EB4660">
              <w:t>unshielded twisted pair (UTP), foil twisted pair (FTP) and shielded twisted pair (STP)</w:t>
            </w:r>
          </w:p>
          <w:p w:rsidR="00000000" w:rsidRPr="00EB4660" w:rsidP="00EB4660">
            <w:pPr>
              <w:pStyle w:val="ListBullet2"/>
            </w:pPr>
            <w:r w:rsidRPr="00EB4660">
              <w:t>coaxial cables types and characteristics - qualshield, trishield coaxial and armour plated coaxial cables</w:t>
            </w:r>
          </w:p>
          <w:p w:rsidR="00000000" w:rsidRPr="00EB4660" w:rsidP="00EB4660">
            <w:pPr>
              <w:pStyle w:val="ListBullet2"/>
            </w:pPr>
            <w:r w:rsidRPr="00EB4660">
              <w:t>cable anchoring and support methods</w:t>
            </w:r>
          </w:p>
          <w:p w:rsidR="00000000" w:rsidRPr="00EB4660" w:rsidP="00EB4660">
            <w:pPr>
              <w:pStyle w:val="ListBullet2"/>
            </w:pPr>
            <w:r w:rsidRPr="00EB4660">
              <w:t>termination methods</w:t>
            </w:r>
          </w:p>
          <w:p w:rsidR="00000000" w:rsidRPr="00EB4660" w:rsidP="00EB4660">
            <w:pPr>
              <w:pStyle w:val="ListBullet"/>
            </w:pPr>
            <w:r w:rsidRPr="00EB4660">
              <w:t>installation of metering and control equipment, including:</w:t>
            </w:r>
          </w:p>
          <w:p w:rsidR="00000000" w:rsidRPr="00EB4660" w:rsidP="00EB4660">
            <w:pPr>
              <w:pStyle w:val="ListBullet2"/>
            </w:pPr>
            <w:r w:rsidRPr="00EB4660">
              <w:t>standards, codes, legislation, supply authority regulations and or enterprise requirements pertaining to the installation and maintenance of energy meters and associated equipment</w:t>
            </w:r>
          </w:p>
          <w:p w:rsidR="00000000" w:rsidRPr="00EB4660" w:rsidP="00EB4660">
            <w:pPr>
              <w:pStyle w:val="ListBullet2"/>
            </w:pPr>
            <w:r w:rsidRPr="00EB4660">
              <w:t xml:space="preserve">types of meters </w:t>
            </w:r>
            <w:r w:rsidRPr="00EB4660">
              <w:t>- kilowatt-hour meters single and polyphase, demand meters, recording meters and electronic recording metering systems summators</w:t>
            </w:r>
          </w:p>
          <w:p w:rsidR="00000000" w:rsidRPr="00EB4660" w:rsidP="00EB4660">
            <w:pPr>
              <w:pStyle w:val="ListBullet2"/>
            </w:pPr>
            <w:r w:rsidRPr="00EB4660">
              <w:t>installation and removal methods - direct connection and plug in method, enterprise specific</w:t>
            </w:r>
          </w:p>
          <w:p w:rsidR="00000000" w:rsidRPr="00EB4660" w:rsidP="00EB4660">
            <w:pPr>
              <w:pStyle w:val="ListBullet2"/>
            </w:pPr>
            <w:r w:rsidRPr="00EB4660">
              <w:t xml:space="preserve">types of associated equipment and </w:t>
            </w:r>
            <w:r w:rsidRPr="00EB4660">
              <w:t>accessories - meter boards, service fuse, links, contactors, time switch, audio frequency injection relay</w:t>
            </w:r>
          </w:p>
          <w:p w:rsidR="00000000" w:rsidRPr="00EB4660" w:rsidP="00EB4660">
            <w:pPr>
              <w:pStyle w:val="ListBullet2"/>
            </w:pPr>
            <w:r w:rsidRPr="00EB4660">
              <w:t>testing procedures - safety testing, polarity testing</w:t>
            </w:r>
          </w:p>
          <w:p w:rsidR="00000000" w:rsidRPr="00EB4660" w:rsidP="00EB4660">
            <w:pPr>
              <w:pStyle w:val="ListBullet"/>
            </w:pPr>
            <w:r w:rsidRPr="00EB4660">
              <w:t>powerline safety practices, including:</w:t>
            </w:r>
          </w:p>
          <w:p w:rsidR="00000000" w:rsidRPr="00EB4660" w:rsidP="00EB4660">
            <w:pPr>
              <w:pStyle w:val="ListBullet2"/>
            </w:pPr>
            <w:r w:rsidRPr="00EB4660">
              <w:t>protective apparatus and apparel for linework - respons</w:t>
            </w:r>
            <w:r w:rsidRPr="00EB4660">
              <w:t>ibilities for the selection, use, maintenance and storage of protective apparatus and apparel; and the types of protective apparatus and apparel used for the line worker</w:t>
            </w:r>
          </w:p>
          <w:p w:rsidR="00000000" w:rsidRPr="00EB4660" w:rsidP="00EB4660">
            <w:pPr>
              <w:pStyle w:val="ListBullet2"/>
            </w:pPr>
            <w:r w:rsidRPr="00EB4660">
              <w:t>requirements for the use of ladders - carrying, erecting, collapsing and lowering diff</w:t>
            </w:r>
            <w:r w:rsidRPr="00EB4660">
              <w:t>erent types of extension ladder against a standing pole; maintenance checks on different types of ladders; renewal of extension ropes; and the safety issues relating to clearances from overhead conductors</w:t>
            </w:r>
          </w:p>
          <w:p w:rsidR="00000000" w:rsidRPr="00EB4660" w:rsidP="00EB4660">
            <w:pPr>
              <w:pStyle w:val="ListBullet2"/>
            </w:pPr>
            <w:r w:rsidRPr="00EB4660">
              <w:t>requirements for climbing and working aloft - metho</w:t>
            </w:r>
            <w:r w:rsidRPr="00EB4660">
              <w:t xml:space="preserve">ds used to identify a pole is safe to climb; methods used to inspect a line worker’s body belt; application of knots and hitches appropriate to the requirements of a line worker; height safety principles, including personal fall protection, prevention and </w:t>
            </w:r>
            <w:r w:rsidRPr="00EB4660">
              <w:t>related requirements; and the practical procedures of climbing an overhead structure and fitting a pole chair</w:t>
            </w:r>
          </w:p>
          <w:p w:rsidR="00000000" w:rsidRPr="00EB4660" w:rsidP="00EB4660">
            <w:pPr>
              <w:pStyle w:val="ListBullet2"/>
            </w:pPr>
            <w:r w:rsidRPr="00EB4660">
              <w:t>traffic management - purpose of traffic management and a line worker’s responsibilities in accordance with relevant statutory requirements and ele</w:t>
            </w:r>
            <w:r w:rsidRPr="00EB4660">
              <w:t>ctricity supply industry (ESI) requirements, procedures used to provide an effective traffic management scheme and the use of a two-way radio</w:t>
            </w:r>
          </w:p>
          <w:p w:rsidR="00000000" w:rsidRPr="00EB4660" w:rsidP="00EB4660">
            <w:pPr>
              <w:pStyle w:val="ListBullet2"/>
            </w:pPr>
            <w:r w:rsidRPr="00EB4660">
              <w:t>control of small fires - identification, selection and operation of the appropriate extinguishing mediums for vari</w:t>
            </w:r>
            <w:r w:rsidRPr="00EB4660">
              <w:t>ous types of fires; general fire prevention methods; and the precautions for personal protection when fighting small fires</w:t>
            </w:r>
          </w:p>
          <w:p w:rsidR="00000000" w:rsidRPr="00EB4660" w:rsidP="00EB4660">
            <w:pPr>
              <w:pStyle w:val="ListBullet2"/>
            </w:pPr>
            <w:r w:rsidRPr="00EB4660">
              <w:t>rescue victims from heights and confined spaces - planning and identifying procedures; establishing responses; developing techniques;</w:t>
            </w:r>
            <w:r w:rsidRPr="00EB4660">
              <w:t xml:space="preserve"> involvement of external emergency services; and ; emergency procedures for the rescue of an electric shock victim,  including cardio pulmonary resuscitation (CPR)</w:t>
            </w:r>
          </w:p>
          <w:p w:rsidR="00000000" w:rsidRPr="00EB4660" w:rsidP="00EB4660">
            <w:pPr>
              <w:pStyle w:val="ListBullet2"/>
            </w:pPr>
            <w:r w:rsidRPr="00EB4660">
              <w:t>requirements for aerial linework - planning, establishing and implementing relevant aviati</w:t>
            </w:r>
            <w:r w:rsidRPr="00EB4660">
              <w:t>on authority clearances; determining system requirements; aircrew familiarisation with network operations and equipment; and requirements for effective communications operations for aerial work.</w:t>
            </w:r>
          </w:p>
        </w:tc>
      </w:tr>
    </w:tbl>
    <w:p w:rsidR="00000000" w:rsidRPr="00EB4660" w:rsidP="00EB4660">
      <w:pPr>
        <w:pStyle w:val="NoPaddingFontSize1"/>
      </w:pPr>
    </w:p>
    <w:p w:rsidR="00000000" w:rsidRPr="00EB4660" w:rsidP="00EB4660">
      <w:pPr>
        <w:pStyle w:val="AllowPageBreak"/>
      </w:pPr>
    </w:p>
    <w:p w:rsidR="00000000" w:rsidRPr="00EB4660" w:rsidP="00EB4660">
      <w:pPr>
        <w:pStyle w:val="Heading1"/>
      </w:pPr>
      <w:bookmarkStart w:id="4" w:name="O_1003548"/>
      <w:bookmarkEnd w:id="4"/>
      <w:r w:rsidRPr="00EB466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46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60" w:rsidP="00EB4660">
            <w:pPr>
              <w:pStyle w:val="BodyText"/>
            </w:pPr>
            <w:r w:rsidRPr="00EB4660">
              <w:t>Assessors must hol</w:t>
            </w:r>
            <w:r w:rsidRPr="00EB4660">
              <w:t>d credentials specified within the Standards for Registered Training Organisations current at the time of assessment.</w:t>
            </w:r>
          </w:p>
          <w:p w:rsidR="00000000" w:rsidRPr="00EB4660" w:rsidP="00EB4660">
            <w:pPr>
              <w:pStyle w:val="BodyText"/>
            </w:pPr>
            <w:r w:rsidRPr="00EB4660">
              <w:t>Assessment must satisfy the Principles of Assessment and Rules of Evidence and all regulatory requirements included within the Standards f</w:t>
            </w:r>
            <w:r w:rsidRPr="00EB4660">
              <w:t>or Registered Training Organisations current at the time of assessment.</w:t>
            </w:r>
          </w:p>
          <w:p w:rsidR="00000000" w:rsidRPr="00EB4660" w:rsidP="00EB4660">
            <w:pPr>
              <w:pStyle w:val="BodyText"/>
            </w:pPr>
            <w:r w:rsidRPr="00EB4660">
              <w:t>Assessment must occur in workplace operational situations where it is appropriate to do so; where this is not appropriate, assessment must occur in simulated conditions involving reali</w:t>
            </w:r>
            <w:r w:rsidRPr="00EB4660">
              <w:t>stic and authentic activities that replicate operational workplace conditions.</w:t>
            </w:r>
          </w:p>
          <w:p w:rsidR="00000000" w:rsidRPr="00EB4660" w:rsidP="00EB4660">
            <w:pPr>
              <w:pStyle w:val="BodyText"/>
            </w:pPr>
            <w:r w:rsidRPr="00EB466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B4660" w:rsidP="00EB4660">
            <w:pPr>
              <w:pStyle w:val="BodyText"/>
            </w:pPr>
            <w:r w:rsidRPr="00EB4660">
              <w:t>Resources</w:t>
            </w:r>
            <w:r w:rsidRPr="00EB4660">
              <w:t xml:space="preserve"> for assessment must include access to:</w:t>
            </w:r>
          </w:p>
          <w:p w:rsidR="00000000" w:rsidRPr="00EB4660" w:rsidP="00EB4660">
            <w:pPr>
              <w:pStyle w:val="ListBullet"/>
            </w:pPr>
            <w:r w:rsidRPr="00EB4660">
              <w:t>a range of relevant exercises, case studies and/or other simulations</w:t>
            </w:r>
          </w:p>
          <w:p w:rsidR="00000000" w:rsidRPr="00EB4660" w:rsidP="00EB4660">
            <w:pPr>
              <w:pStyle w:val="ListBullet"/>
            </w:pPr>
            <w:r w:rsidRPr="00EB4660">
              <w:t>relevant and appropriate materials, tools, facilities, equipment and personal protective equipment (PPE) currently used in industry for installing and replacing power system energy meters and associated equipment</w:t>
            </w:r>
          </w:p>
          <w:p w:rsidR="00000000" w:rsidRPr="00EB4660" w:rsidP="00EB4660">
            <w:pPr>
              <w:pStyle w:val="ListBullet"/>
            </w:pPr>
            <w:r w:rsidRPr="00EB4660">
              <w:t>applicable documentation, including workpla</w:t>
            </w:r>
            <w:r w:rsidRPr="00EB4660">
              <w:t>ce procedures, relevant industry standards, equipment specifications, regulations, codes of practice and operation manuals.</w:t>
            </w:r>
          </w:p>
        </w:tc>
      </w:tr>
    </w:tbl>
    <w:p w:rsidR="00000000" w:rsidRPr="00EB4660" w:rsidP="00EB4660">
      <w:pPr>
        <w:pStyle w:val="NoPaddingFontSize1"/>
      </w:pPr>
    </w:p>
    <w:p w:rsidR="00000000" w:rsidRPr="00EB4660" w:rsidP="00EB4660">
      <w:pPr>
        <w:pStyle w:val="AllowPageBreak"/>
      </w:pPr>
    </w:p>
    <w:p w:rsidR="00000000" w:rsidRPr="00EB4660" w:rsidP="00EB4660">
      <w:pPr>
        <w:pStyle w:val="Heading1"/>
      </w:pPr>
      <w:bookmarkStart w:id="5" w:name="O_1003551"/>
      <w:bookmarkEnd w:id="5"/>
      <w:r w:rsidRPr="00EB4660">
        <w:t>Links</w:t>
      </w:r>
    </w:p>
    <w:p w:rsidR="00000000" w:rsidRPr="00EB4660" w:rsidP="007C2191">
      <w:pPr>
        <w:pStyle w:val="BodyText"/>
      </w:pPr>
      <w:r w:rsidRPr="00EB4660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212A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B4660" w:rsidP="00EB4660"/>
    <w:sectPr w:rsidSect="00EB46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60" w:rsidRPr="007C2191" w:rsidP="007C21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91" w:rsidP="00EB46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2191" w:rsidP="00EB46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C2191" w:rsidP="00EB46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660" w:rsidRPr="007C2191" w:rsidP="007C21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91" w:rsidRPr="002D2AF8" w:rsidP="00EB46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UETTDRIS60 Install and replace power system energy meters and associated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7C2191" w:rsidP="00EB46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04DF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F237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CC1E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6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6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6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6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6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6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6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6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6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6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6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660"/>
  </w:style>
  <w:style w:type="character" w:customStyle="1" w:styleId="Heading1Char">
    <w:name w:val="Heading 1 Char"/>
    <w:basedOn w:val="DefaultParagraphFont"/>
    <w:link w:val="Heading1"/>
    <w:rsid w:val="00EB46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6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6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466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466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46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6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B4660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46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6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6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6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6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6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6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6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6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6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6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6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6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6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6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46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4660"/>
    <w:rPr>
      <w:b/>
      <w:spacing w:val="0"/>
    </w:rPr>
  </w:style>
  <w:style w:type="paragraph" w:customStyle="1" w:styleId="SuperTitle">
    <w:name w:val="SuperTitle"/>
    <w:basedOn w:val="Title"/>
    <w:rsid w:val="00EB46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6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6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46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6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6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6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6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6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6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6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6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4660"/>
    <w:rPr>
      <w:i/>
    </w:rPr>
  </w:style>
  <w:style w:type="paragraph" w:styleId="Caption">
    <w:name w:val="caption"/>
    <w:basedOn w:val="BodyText"/>
    <w:next w:val="Normal"/>
    <w:qFormat/>
    <w:rsid w:val="00EB46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6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6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660"/>
  </w:style>
  <w:style w:type="paragraph" w:styleId="TableofFigures">
    <w:name w:val="table of figures"/>
    <w:basedOn w:val="Normal"/>
    <w:next w:val="Normal"/>
    <w:semiHidden/>
    <w:rsid w:val="00EB46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66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B4660"/>
    <w:rPr>
      <w:rFonts w:ascii="Wingdings" w:hAnsi="Wingdings"/>
    </w:rPr>
  </w:style>
  <w:style w:type="paragraph" w:customStyle="1" w:styleId="TableHeading">
    <w:name w:val="Table Heading"/>
    <w:basedOn w:val="HeadingBase"/>
    <w:rsid w:val="00EB46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660"/>
    <w:rPr>
      <w:color w:val="0033CC"/>
      <w:u w:val="none"/>
    </w:rPr>
  </w:style>
  <w:style w:type="paragraph" w:customStyle="1" w:styleId="BodyTextRight">
    <w:name w:val="Body Text Right"/>
    <w:basedOn w:val="BodyText"/>
    <w:rsid w:val="00EB46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6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66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6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6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6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660"/>
    <w:rPr>
      <w:sz w:val="32"/>
    </w:rPr>
  </w:style>
  <w:style w:type="paragraph" w:customStyle="1" w:styleId="HeadingProcedure">
    <w:name w:val="Heading Procedure"/>
    <w:basedOn w:val="HeadingBase"/>
    <w:next w:val="Normal"/>
    <w:rsid w:val="00EB46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660"/>
    <w:pPr>
      <w:spacing w:before="60" w:after="60"/>
    </w:pPr>
  </w:style>
  <w:style w:type="paragraph" w:styleId="ListContinue">
    <w:name w:val="List Continue"/>
    <w:basedOn w:val="List"/>
    <w:rsid w:val="00EB4660"/>
    <w:pPr>
      <w:ind w:firstLine="0"/>
    </w:pPr>
  </w:style>
  <w:style w:type="paragraph" w:customStyle="1" w:styleId="ListNote">
    <w:name w:val="List Note"/>
    <w:basedOn w:val="List"/>
    <w:rsid w:val="00EB46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6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6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660"/>
    <w:rPr>
      <w:rFonts w:ascii="Courier New" w:hAnsi="Courier New"/>
    </w:rPr>
  </w:style>
  <w:style w:type="paragraph" w:customStyle="1" w:styleId="NoteBullet">
    <w:name w:val="Note Bullet"/>
    <w:basedOn w:val="Note"/>
    <w:rsid w:val="00EB46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6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6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6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66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B46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6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660"/>
    <w:rPr>
      <w:b/>
      <w:smallCaps/>
    </w:rPr>
  </w:style>
  <w:style w:type="paragraph" w:customStyle="1" w:styleId="TableListNumber">
    <w:name w:val="Table List Number"/>
    <w:basedOn w:val="ListNumber"/>
    <w:rsid w:val="00EB46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6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660"/>
    <w:pPr>
      <w:numPr>
        <w:numId w:val="10"/>
      </w:numPr>
    </w:pPr>
  </w:style>
  <w:style w:type="paragraph" w:customStyle="1" w:styleId="ListAlpha2">
    <w:name w:val="List Alpha 2"/>
    <w:basedOn w:val="List2"/>
    <w:rsid w:val="00EB4660"/>
    <w:pPr>
      <w:numPr>
        <w:numId w:val="9"/>
      </w:numPr>
    </w:pPr>
  </w:style>
  <w:style w:type="paragraph" w:styleId="List2">
    <w:name w:val="List 2"/>
    <w:basedOn w:val="BodyText"/>
    <w:rsid w:val="00EB46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6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6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66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B466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B4660"/>
    <w:pPr>
      <w:numPr>
        <w:numId w:val="5"/>
      </w:numPr>
    </w:pPr>
  </w:style>
  <w:style w:type="paragraph" w:styleId="ListContinue2">
    <w:name w:val="List Continue 2"/>
    <w:basedOn w:val="List2"/>
    <w:rsid w:val="00EB4660"/>
    <w:pPr>
      <w:ind w:firstLine="0"/>
    </w:pPr>
  </w:style>
  <w:style w:type="paragraph" w:styleId="ListContinue3">
    <w:name w:val="List Continue 3"/>
    <w:basedOn w:val="List3"/>
    <w:rsid w:val="00EB4660"/>
    <w:pPr>
      <w:ind w:left="1021" w:firstLine="0"/>
    </w:pPr>
  </w:style>
  <w:style w:type="paragraph" w:styleId="ListContinue4">
    <w:name w:val="List Continue 4"/>
    <w:basedOn w:val="List4"/>
    <w:rsid w:val="00EB4660"/>
    <w:pPr>
      <w:ind w:firstLine="0"/>
    </w:pPr>
  </w:style>
  <w:style w:type="paragraph" w:styleId="ListContinue5">
    <w:name w:val="List Continue 5"/>
    <w:basedOn w:val="List5"/>
    <w:rsid w:val="00EB4660"/>
    <w:pPr>
      <w:ind w:firstLine="0"/>
    </w:pPr>
  </w:style>
  <w:style w:type="paragraph" w:styleId="ListNumber3">
    <w:name w:val="List Number 3"/>
    <w:basedOn w:val="List3"/>
    <w:rsid w:val="00EB4660"/>
    <w:pPr>
      <w:numPr>
        <w:numId w:val="6"/>
      </w:numPr>
    </w:pPr>
  </w:style>
  <w:style w:type="paragraph" w:styleId="ListNumber4">
    <w:name w:val="List Number 4"/>
    <w:basedOn w:val="List4"/>
    <w:rsid w:val="00EB4660"/>
    <w:pPr>
      <w:numPr>
        <w:numId w:val="7"/>
      </w:numPr>
    </w:pPr>
  </w:style>
  <w:style w:type="paragraph" w:styleId="ListNumber5">
    <w:name w:val="List Number 5"/>
    <w:basedOn w:val="List5"/>
    <w:rsid w:val="00EB4660"/>
    <w:pPr>
      <w:numPr>
        <w:numId w:val="8"/>
      </w:numPr>
    </w:pPr>
  </w:style>
  <w:style w:type="paragraph" w:styleId="BlockText">
    <w:name w:val="Block Text"/>
    <w:basedOn w:val="Normal"/>
    <w:rsid w:val="00EB46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6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660"/>
    <w:rPr>
      <w:sz w:val="16"/>
      <w:vertAlign w:val="superscript"/>
    </w:rPr>
  </w:style>
  <w:style w:type="character" w:customStyle="1" w:styleId="Symbols">
    <w:name w:val="Symbols"/>
    <w:basedOn w:val="DefaultParagraphFont"/>
    <w:rsid w:val="00EB4660"/>
    <w:rPr>
      <w:rFonts w:ascii="Symbol" w:hAnsi="Symbol"/>
    </w:rPr>
  </w:style>
  <w:style w:type="character" w:customStyle="1" w:styleId="MenuOptions">
    <w:name w:val="Menu Options"/>
    <w:basedOn w:val="DefaultParagraphFont"/>
    <w:rsid w:val="00EB46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660"/>
    <w:rPr>
      <w:b/>
    </w:rPr>
  </w:style>
  <w:style w:type="character" w:customStyle="1" w:styleId="Underlined">
    <w:name w:val="Underlined"/>
    <w:basedOn w:val="DefaultParagraphFont"/>
    <w:rsid w:val="00EB4660"/>
    <w:rPr>
      <w:u w:val="single"/>
    </w:rPr>
  </w:style>
  <w:style w:type="paragraph" w:customStyle="1" w:styleId="TableBodyTextRight">
    <w:name w:val="Table Body Text Right"/>
    <w:basedOn w:val="TableBodyText"/>
    <w:rsid w:val="00EB46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660"/>
    <w:rPr>
      <w:sz w:val="18"/>
    </w:rPr>
  </w:style>
  <w:style w:type="paragraph" w:customStyle="1" w:styleId="BodySmallRight">
    <w:name w:val="Body Small Right"/>
    <w:basedOn w:val="BodyTextRight"/>
    <w:rsid w:val="00EB4660"/>
    <w:rPr>
      <w:sz w:val="18"/>
      <w:szCs w:val="18"/>
    </w:rPr>
  </w:style>
  <w:style w:type="paragraph" w:customStyle="1" w:styleId="MarginEdition">
    <w:name w:val="Margin Edition"/>
    <w:basedOn w:val="MarginNote"/>
    <w:rsid w:val="00EB46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660"/>
    <w:rPr>
      <w:sz w:val="2"/>
      <w:szCs w:val="2"/>
    </w:rPr>
  </w:style>
  <w:style w:type="character" w:customStyle="1" w:styleId="Small">
    <w:name w:val="Small"/>
    <w:basedOn w:val="DefaultParagraphFont"/>
    <w:rsid w:val="00EB4660"/>
    <w:rPr>
      <w:sz w:val="16"/>
    </w:rPr>
  </w:style>
  <w:style w:type="paragraph" w:customStyle="1" w:styleId="WideTable">
    <w:name w:val="Wide Table"/>
    <w:basedOn w:val="Normal"/>
    <w:rsid w:val="00EB46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660"/>
  </w:style>
  <w:style w:type="paragraph" w:styleId="Quote">
    <w:name w:val="Quote"/>
    <w:basedOn w:val="Heading1"/>
    <w:link w:val="QuoteChar"/>
    <w:qFormat/>
    <w:rsid w:val="00EB46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6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660"/>
    <w:pPr>
      <w:pageBreakBefore/>
    </w:pPr>
  </w:style>
  <w:style w:type="paragraph" w:customStyle="1" w:styleId="Border">
    <w:name w:val="Border"/>
    <w:basedOn w:val="Normal"/>
    <w:qFormat/>
    <w:rsid w:val="00EB46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6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6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6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6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6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6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6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6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660"/>
    <w:rPr>
      <w:u w:val="single"/>
    </w:rPr>
  </w:style>
  <w:style w:type="character" w:customStyle="1" w:styleId="BoldandItalics">
    <w:name w:val="Bold and Italics"/>
    <w:qFormat/>
    <w:rsid w:val="00EB4660"/>
    <w:rPr>
      <w:b/>
      <w:i/>
      <w:u w:val="none"/>
    </w:rPr>
  </w:style>
  <w:style w:type="paragraph" w:styleId="BalloonText">
    <w:name w:val="Balloon Text"/>
    <w:basedOn w:val="Normal"/>
    <w:link w:val="BalloonTextChar"/>
    <w:rsid w:val="00EB46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6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6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6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6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6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660"/>
    <w:pPr>
      <w:spacing w:before="0" w:after="0"/>
    </w:pPr>
  </w:style>
  <w:style w:type="paragraph" w:customStyle="1" w:styleId="BodyTextBold">
    <w:name w:val="Body Text Bold"/>
    <w:basedOn w:val="BodyText"/>
    <w:qFormat/>
    <w:rsid w:val="00EB4660"/>
    <w:rPr>
      <w:b/>
    </w:rPr>
  </w:style>
  <w:style w:type="character" w:styleId="Hyperlink">
    <w:name w:val="Hyperlink"/>
    <w:basedOn w:val="DefaultParagraphFont"/>
    <w:uiPriority w:val="99"/>
    <w:unhideWhenUsed/>
    <w:rsid w:val="007C21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1224</Words>
  <Characters>8024</Characters>
  <Application>Microsoft Office Word</Application>
  <DocSecurity>0</DocSecurity>
  <Lines>160</Lines>
  <Paragraphs>101</Paragraphs>
  <ScaleCrop>false</ScaleCrop>
  <Company>Author-it Software Corporation Ltd.</Company>
  <LinksUpToDate>false</LinksUpToDate>
  <CharactersWithSpaces>9147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UETTDRIS60 Install and replace power system energy meters and associated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2021-04-20T06:43:00Z</dcterms:created>
  <dcterms:modified xsi:type="dcterms:W3CDTF">2021-04-20T06:43:00Z</dcterms:modified>
</cp:coreProperties>
</file>