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C10" w:rsidP="00622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UETTDRIS57 Conduct visual checking and treatment of power system poles and structures</w:t>
      </w:r>
      <w:r>
        <w:fldChar w:fldCharType="end"/>
      </w:r>
    </w:p>
    <w:p w:rsidR="00622C10" w:rsidP="00622C10">
      <w:pPr>
        <w:pStyle w:val="Version"/>
        <w:sectPr w:rsidSect="00014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EA1" w:rsidP="00014EA1">
      <w:pPr>
        <w:pStyle w:val="SuperHeading"/>
      </w:pPr>
      <w:r w:rsidRPr="00014EA1">
        <w:t>Assessment Requirements for UETTDRIS57 Conduct visual checking and treatment of power system poles and structures</w:t>
      </w:r>
    </w:p>
    <w:p w:rsidR="00000000" w:rsidRPr="00014EA1" w:rsidP="00014EA1">
      <w:pPr>
        <w:pStyle w:val="Heading1"/>
      </w:pPr>
      <w:bookmarkStart w:id="1" w:name="O_1003488"/>
      <w:bookmarkEnd w:id="1"/>
      <w:r w:rsidRPr="00014E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A1" w:rsidP="00014EA1">
            <w:pPr>
              <w:pStyle w:val="BodyText"/>
            </w:pPr>
            <w:r w:rsidRPr="00014EA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14EA1" w:rsidP="00014EA1">
      <w:pPr>
        <w:pStyle w:val="NoPaddingFontSize1"/>
      </w:pPr>
    </w:p>
    <w:p w:rsidR="00000000" w:rsidRPr="00014EA1" w:rsidP="00014EA1">
      <w:pPr>
        <w:pStyle w:val="AllowPageBreak"/>
      </w:pPr>
    </w:p>
    <w:p w:rsidR="00000000" w:rsidRPr="00014EA1" w:rsidP="00014EA1">
      <w:pPr>
        <w:pStyle w:val="Heading1"/>
      </w:pPr>
      <w:bookmarkStart w:id="2" w:name="O_1003489"/>
      <w:bookmarkEnd w:id="2"/>
      <w:r w:rsidRPr="00014E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A1">
            <w:pPr>
              <w:pStyle w:val="BodyText"/>
              <w:rPr>
                <w:lang w:val="en-NZ"/>
              </w:rPr>
            </w:pPr>
            <w:r w:rsidRPr="00014EA1">
              <w:t>Evidence required to demonstrate competence in this unit must be relevant to a</w:t>
            </w:r>
            <w:r w:rsidRPr="00014EA1">
              <w:t xml:space="preserve">nd satisfy all of the requirements of the elements and performance criteria on at least two separate occasions and include:  </w:t>
            </w:r>
          </w:p>
        </w:tc>
      </w:tr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A1" w:rsidP="00014EA1">
            <w:pPr>
              <w:pStyle w:val="ListBullet"/>
            </w:pPr>
            <w:r w:rsidRPr="00014EA1">
              <w:t>applying relevant work health and safety (WHS)/occupational health and safety (OHS) requirements, including the use of risk cont</w:t>
            </w:r>
            <w:r w:rsidRPr="00014EA1">
              <w:t xml:space="preserve">rol measures </w:t>
            </w:r>
          </w:p>
          <w:p w:rsidR="00000000" w:rsidRPr="00014EA1" w:rsidP="00014EA1">
            <w:pPr>
              <w:pStyle w:val="ListBullet"/>
            </w:pPr>
            <w:r w:rsidRPr="00014EA1">
              <w:t>applying sustainable energy principles and practices</w:t>
            </w:r>
          </w:p>
          <w:p w:rsidR="00000000" w:rsidRPr="00014EA1" w:rsidP="00014EA1">
            <w:pPr>
              <w:pStyle w:val="ListBullet"/>
            </w:pPr>
            <w:r w:rsidRPr="00014EA1">
              <w:tab/>
              <w:t>checking visually at least one (1) of the following types of poles:</w:t>
            </w:r>
          </w:p>
          <w:p w:rsidR="00000000" w:rsidRPr="00014EA1" w:rsidP="00014EA1">
            <w:pPr>
              <w:pStyle w:val="ListBullet2"/>
            </w:pPr>
            <w:r w:rsidRPr="00014EA1">
              <w:t>wood</w:t>
            </w:r>
          </w:p>
          <w:p w:rsidR="00000000" w:rsidRPr="00014EA1" w:rsidP="00014EA1">
            <w:pPr>
              <w:pStyle w:val="ListBullet2"/>
            </w:pPr>
            <w:r w:rsidRPr="00014EA1">
              <w:t>steel</w:t>
            </w:r>
          </w:p>
          <w:p w:rsidR="00000000" w:rsidRPr="00014EA1" w:rsidP="00014EA1">
            <w:pPr>
              <w:pStyle w:val="ListBullet2"/>
            </w:pPr>
            <w:r w:rsidRPr="00014EA1">
              <w:t>concrete</w:t>
            </w:r>
          </w:p>
          <w:p w:rsidR="00000000" w:rsidRPr="00014EA1" w:rsidP="00014EA1">
            <w:pPr>
              <w:pStyle w:val="ListBullet2"/>
            </w:pPr>
            <w:r w:rsidRPr="00014EA1">
              <w:t>composite</w:t>
            </w:r>
          </w:p>
          <w:p w:rsidR="00000000" w:rsidRPr="00014EA1" w:rsidP="00014EA1">
            <w:pPr>
              <w:pStyle w:val="ListBullet"/>
            </w:pPr>
            <w:r w:rsidRPr="00014EA1">
              <w:t>testing power systems poles and structure using at least one (1) of the following:</w:t>
            </w:r>
          </w:p>
          <w:p w:rsidR="00000000" w:rsidRPr="00014EA1" w:rsidP="00014EA1">
            <w:pPr>
              <w:pStyle w:val="ListBullet2"/>
            </w:pPr>
            <w:r w:rsidRPr="00014EA1">
              <w:t>stress tester</w:t>
            </w:r>
          </w:p>
          <w:p w:rsidR="00000000" w:rsidRPr="00014EA1" w:rsidP="00014EA1">
            <w:pPr>
              <w:pStyle w:val="ListBullet2"/>
            </w:pPr>
            <w:r w:rsidRPr="00014EA1">
              <w:t>drill test</w:t>
            </w:r>
          </w:p>
          <w:p w:rsidR="00000000" w:rsidRPr="00014EA1" w:rsidP="00014EA1">
            <w:pPr>
              <w:pStyle w:val="ListBullet2"/>
            </w:pPr>
            <w:r w:rsidRPr="00014EA1">
              <w:t>non-intrusive test</w:t>
            </w:r>
          </w:p>
          <w:p w:rsidR="00000000" w:rsidRPr="00014EA1" w:rsidP="00014EA1">
            <w:pPr>
              <w:pStyle w:val="ListBullet"/>
            </w:pPr>
            <w:r w:rsidRPr="00014EA1">
              <w:t>conducting maintenance of power systems poles and structures using at least one (1) of the following:</w:t>
            </w:r>
          </w:p>
          <w:p w:rsidR="00000000" w:rsidRPr="00014EA1" w:rsidP="00014EA1">
            <w:pPr>
              <w:pStyle w:val="ListBullet2"/>
            </w:pPr>
            <w:r w:rsidRPr="00014EA1">
              <w:t>chemical treatment</w:t>
            </w:r>
          </w:p>
          <w:p w:rsidR="00000000" w:rsidRPr="00014EA1" w:rsidP="00014EA1">
            <w:pPr>
              <w:pStyle w:val="ListBullet2"/>
            </w:pPr>
            <w:r w:rsidRPr="00014EA1">
              <w:t>re-butting</w:t>
            </w:r>
          </w:p>
          <w:p w:rsidR="00000000" w:rsidRPr="00014EA1" w:rsidP="00014EA1">
            <w:pPr>
              <w:pStyle w:val="ListBullet2"/>
            </w:pPr>
            <w:r w:rsidRPr="00014EA1">
              <w:t>nailing</w:t>
            </w:r>
          </w:p>
          <w:p w:rsidR="00000000" w:rsidRPr="00014EA1" w:rsidP="00014EA1">
            <w:pPr>
              <w:pStyle w:val="ListBullet2"/>
            </w:pPr>
            <w:r w:rsidRPr="00014EA1">
              <w:t>welding</w:t>
            </w:r>
          </w:p>
          <w:p w:rsidR="00000000" w:rsidRPr="00014EA1" w:rsidP="00014EA1">
            <w:pPr>
              <w:pStyle w:val="ListBullet2"/>
            </w:pPr>
            <w:r w:rsidRPr="00014EA1">
              <w:t>stays/guys</w:t>
            </w:r>
          </w:p>
          <w:p w:rsidR="00000000" w:rsidRPr="00014EA1" w:rsidP="00014EA1">
            <w:pPr>
              <w:pStyle w:val="ListBullet"/>
            </w:pPr>
            <w:r w:rsidRPr="00014EA1">
              <w:t>completing all of the following:</w:t>
            </w:r>
          </w:p>
          <w:p w:rsidR="00000000" w:rsidRPr="00014EA1" w:rsidP="00014EA1">
            <w:pPr>
              <w:pStyle w:val="ListBullet2"/>
            </w:pPr>
            <w:r w:rsidRPr="00014EA1">
              <w:t>recording</w:t>
            </w:r>
          </w:p>
          <w:p w:rsidR="00000000" w:rsidRPr="00014EA1" w:rsidP="00014EA1">
            <w:pPr>
              <w:pStyle w:val="ListBullet2"/>
            </w:pPr>
            <w:r w:rsidRPr="00014EA1">
              <w:t>reporting</w:t>
            </w:r>
          </w:p>
          <w:p w:rsidR="00000000" w:rsidRPr="00014EA1" w:rsidP="00014EA1">
            <w:pPr>
              <w:pStyle w:val="ListBullet"/>
            </w:pPr>
            <w:r w:rsidRPr="00014EA1">
              <w:t>visually checking hardware attached to poles and structures, including at least two (2) of the following:</w:t>
            </w:r>
          </w:p>
          <w:p w:rsidR="00000000" w:rsidRPr="00014EA1" w:rsidP="00014EA1">
            <w:pPr>
              <w:pStyle w:val="ListBullet2"/>
            </w:pPr>
            <w:r w:rsidRPr="00014EA1">
              <w:t>cross-arms</w:t>
            </w:r>
          </w:p>
          <w:p w:rsidR="00000000" w:rsidRPr="00014EA1" w:rsidP="00014EA1">
            <w:pPr>
              <w:pStyle w:val="ListBullet2"/>
            </w:pPr>
            <w:r w:rsidRPr="00014EA1">
              <w:t>insulators</w:t>
            </w:r>
          </w:p>
          <w:p w:rsidR="00000000" w:rsidRPr="00014EA1" w:rsidP="00014EA1">
            <w:pPr>
              <w:pStyle w:val="ListBullet2"/>
            </w:pPr>
            <w:r w:rsidRPr="00014EA1">
              <w:t>surge arrestors</w:t>
            </w:r>
          </w:p>
          <w:p w:rsidR="00000000" w:rsidRPr="00014EA1" w:rsidP="00014EA1">
            <w:pPr>
              <w:pStyle w:val="ListBullet2"/>
            </w:pPr>
            <w:r w:rsidRPr="00014EA1">
              <w:t>support brackets</w:t>
            </w:r>
          </w:p>
          <w:p w:rsidR="00000000" w:rsidRPr="00014EA1" w:rsidP="00014EA1">
            <w:pPr>
              <w:pStyle w:val="ListBullet"/>
            </w:pPr>
            <w:r w:rsidRPr="00014EA1">
              <w:t>dealing with unplanned events on at least one (1) occasion.</w:t>
            </w:r>
          </w:p>
        </w:tc>
      </w:tr>
    </w:tbl>
    <w:p w:rsidR="00000000" w:rsidRPr="00014EA1" w:rsidP="00014EA1">
      <w:pPr>
        <w:pStyle w:val="NoPaddingFontSize1"/>
      </w:pPr>
    </w:p>
    <w:p w:rsidR="00000000" w:rsidRPr="00014EA1" w:rsidP="00014EA1">
      <w:pPr>
        <w:pStyle w:val="AllowPageBreak"/>
      </w:pPr>
    </w:p>
    <w:p w:rsidR="00000000" w:rsidRPr="00014EA1" w:rsidP="00014EA1">
      <w:pPr>
        <w:pStyle w:val="Heading1"/>
      </w:pPr>
      <w:bookmarkStart w:id="3" w:name="O_1003490"/>
      <w:bookmarkEnd w:id="3"/>
      <w:r w:rsidRPr="00014E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A1">
            <w:pPr>
              <w:pStyle w:val="BodyText"/>
              <w:rPr>
                <w:lang w:val="en-NZ"/>
              </w:rPr>
            </w:pPr>
            <w:r w:rsidRPr="00014E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A1" w:rsidP="00014EA1">
            <w:pPr>
              <w:pStyle w:val="ListBullet"/>
            </w:pPr>
            <w:r w:rsidRPr="00014EA1">
              <w:t>standards, codes, legislation, supply authority regulat</w:t>
            </w:r>
            <w:r w:rsidRPr="00014EA1">
              <w:t>ions and/or enterprise requirements</w:t>
            </w:r>
          </w:p>
          <w:p w:rsidR="00000000" w:rsidRPr="00014EA1" w:rsidP="00014EA1">
            <w:pPr>
              <w:pStyle w:val="ListBullet"/>
            </w:pPr>
            <w:r w:rsidRPr="00014EA1">
              <w:t>chemical treatment principles, including:</w:t>
            </w:r>
          </w:p>
          <w:p w:rsidR="00000000" w:rsidRPr="00014EA1" w:rsidP="00014EA1">
            <w:pPr>
              <w:pStyle w:val="ListBullet2"/>
            </w:pPr>
            <w:r w:rsidRPr="00014EA1">
              <w:t>types of chemical used to treat timber</w:t>
            </w:r>
          </w:p>
          <w:p w:rsidR="00000000" w:rsidRPr="00014EA1" w:rsidP="00014EA1">
            <w:pPr>
              <w:pStyle w:val="ListBullet2"/>
            </w:pPr>
            <w:r w:rsidRPr="00014EA1">
              <w:t>regulations and procedures in handling and transporting chemicals safely</w:t>
            </w:r>
          </w:p>
          <w:p w:rsidR="00000000" w:rsidRPr="00014EA1" w:rsidP="00014EA1">
            <w:pPr>
              <w:pStyle w:val="ListBullet2"/>
            </w:pPr>
            <w:r w:rsidRPr="00014EA1">
              <w:t>application procedures of chemicals to wood</w:t>
            </w:r>
          </w:p>
          <w:p w:rsidR="00000000" w:rsidRPr="00014EA1" w:rsidP="00014EA1">
            <w:pPr>
              <w:pStyle w:val="ListBullet"/>
            </w:pPr>
            <w:r w:rsidRPr="00014EA1">
              <w:t>deterioration prevention techniques, including:</w:t>
            </w:r>
          </w:p>
          <w:p w:rsidR="00000000" w:rsidRPr="00014EA1" w:rsidP="00014EA1">
            <w:pPr>
              <w:pStyle w:val="ListBullet2"/>
            </w:pPr>
            <w:r w:rsidRPr="00014EA1">
              <w:t>relationship between steel, concrete and wood</w:t>
            </w:r>
          </w:p>
          <w:p w:rsidR="00000000" w:rsidRPr="00014EA1" w:rsidP="00014EA1">
            <w:pPr>
              <w:pStyle w:val="ListBullet2"/>
            </w:pPr>
            <w:r w:rsidRPr="00014EA1">
              <w:t>inspection procedures for deterioration</w:t>
            </w:r>
          </w:p>
          <w:p w:rsidR="00000000" w:rsidRPr="00014EA1" w:rsidP="00014EA1">
            <w:pPr>
              <w:pStyle w:val="ListBullet2"/>
            </w:pPr>
            <w:r w:rsidRPr="00014EA1">
              <w:t>deterioration prevention procedures in steel, concrete and wood</w:t>
            </w:r>
          </w:p>
          <w:p w:rsidR="00000000" w:rsidRPr="00014EA1" w:rsidP="00014EA1">
            <w:pPr>
              <w:pStyle w:val="ListBullet2"/>
            </w:pPr>
            <w:r w:rsidRPr="00014EA1">
              <w:t>procedures for the repair of deterioration in steel, conc</w:t>
            </w:r>
            <w:r w:rsidRPr="00014EA1">
              <w:t>rete and wood.</w:t>
            </w:r>
          </w:p>
        </w:tc>
      </w:tr>
    </w:tbl>
    <w:p w:rsidR="00000000" w:rsidRPr="00014EA1" w:rsidP="00014EA1">
      <w:pPr>
        <w:pStyle w:val="NoPaddingFontSize1"/>
      </w:pPr>
    </w:p>
    <w:p w:rsidR="00000000" w:rsidRPr="00014EA1" w:rsidP="00014EA1">
      <w:pPr>
        <w:pStyle w:val="AllowPageBreak"/>
      </w:pPr>
    </w:p>
    <w:p w:rsidR="00000000" w:rsidRPr="00014EA1" w:rsidP="00014EA1">
      <w:pPr>
        <w:pStyle w:val="Heading1"/>
      </w:pPr>
      <w:bookmarkStart w:id="4" w:name="O_1003491"/>
      <w:bookmarkEnd w:id="4"/>
      <w:r w:rsidRPr="00014E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A1" w:rsidP="00014EA1">
            <w:pPr>
              <w:pStyle w:val="BodyText"/>
            </w:pPr>
            <w:r w:rsidRPr="00014EA1">
              <w:t>Assessors must hold credentials specified within the Standards for Registered Training Organisations current at the time of assessment.</w:t>
            </w:r>
          </w:p>
          <w:p w:rsidR="00000000" w:rsidRPr="00014EA1" w:rsidP="00014EA1">
            <w:pPr>
              <w:pStyle w:val="BodyText"/>
            </w:pPr>
            <w:r w:rsidRPr="00014E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14EA1" w:rsidP="00014EA1">
            <w:pPr>
              <w:pStyle w:val="BodyText"/>
            </w:pPr>
            <w:r w:rsidRPr="00014EA1">
              <w:t>Assessment must occur in workplace operational</w:t>
            </w:r>
            <w:r w:rsidRPr="00014EA1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14EA1" w:rsidP="00014EA1">
            <w:pPr>
              <w:pStyle w:val="BodyText"/>
            </w:pPr>
            <w:r w:rsidRPr="00014EA1">
              <w:t>Assessment processes and techniques mus</w:t>
            </w:r>
            <w:r w:rsidRPr="00014EA1">
              <w:t>t be appropriate to the language, literacy and numeracy requirements of the work being performed and the needs of the candidate.</w:t>
            </w:r>
          </w:p>
          <w:p w:rsidR="00000000" w:rsidRPr="00014EA1" w:rsidP="00014EA1">
            <w:pPr>
              <w:pStyle w:val="BodyText"/>
            </w:pPr>
            <w:r w:rsidRPr="00014EA1">
              <w:t>Resources for assessment must include access to:</w:t>
            </w:r>
          </w:p>
          <w:p w:rsidR="00000000" w:rsidRPr="00014EA1" w:rsidP="00014EA1">
            <w:pPr>
              <w:pStyle w:val="ListBullet"/>
            </w:pPr>
            <w:r w:rsidRPr="00014EA1">
              <w:t>a range of relevant exercises, case studies and/or other simulations</w:t>
            </w:r>
          </w:p>
          <w:p w:rsidR="00000000" w:rsidRPr="00014EA1" w:rsidP="00014EA1">
            <w:pPr>
              <w:pStyle w:val="ListBullet"/>
            </w:pPr>
            <w:r w:rsidRPr="00014EA1">
              <w:t>relevant</w:t>
            </w:r>
            <w:r w:rsidRPr="00014EA1">
              <w:t xml:space="preserve"> and appropriate materials, tools, facilities, equipment and personal protective equipment (PPE) currently used in industry for conducting visual checks and treatments of power system poles and structures</w:t>
            </w:r>
          </w:p>
          <w:p w:rsidR="00000000" w:rsidRPr="00014EA1" w:rsidP="00014EA1">
            <w:pPr>
              <w:pStyle w:val="ListBullet"/>
            </w:pPr>
            <w:r w:rsidRPr="00014EA1">
              <w:t>applicable documentation, including workplace proce</w:t>
            </w:r>
            <w:r w:rsidRPr="00014EA1">
              <w:t>dures, relevant industry standards, equipment specifications, regulations, codes of practice and operation manuals.</w:t>
            </w:r>
          </w:p>
        </w:tc>
      </w:tr>
    </w:tbl>
    <w:p w:rsidR="00000000" w:rsidRPr="00014EA1" w:rsidP="00014EA1">
      <w:pPr>
        <w:pStyle w:val="NoPaddingFontSize1"/>
      </w:pPr>
    </w:p>
    <w:p w:rsidR="00000000" w:rsidRPr="00014EA1" w:rsidP="00014EA1">
      <w:pPr>
        <w:pStyle w:val="AllowPageBreak"/>
      </w:pPr>
    </w:p>
    <w:p w:rsidR="00000000" w:rsidRPr="00014EA1" w:rsidP="00014EA1">
      <w:pPr>
        <w:pStyle w:val="Heading1"/>
      </w:pPr>
      <w:bookmarkStart w:id="5" w:name="O_1003494"/>
      <w:bookmarkEnd w:id="5"/>
      <w:r w:rsidRPr="00014EA1">
        <w:t>Links</w:t>
      </w:r>
    </w:p>
    <w:p w:rsidR="00000000" w:rsidRPr="00014EA1" w:rsidP="00622C10">
      <w:pPr>
        <w:pStyle w:val="BodyText"/>
      </w:pPr>
      <w:r w:rsidRPr="00014EA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D1B7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4EA1" w:rsidP="00014EA1"/>
    <w:sectPr w:rsidSect="00014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A1" w:rsidRPr="00622C10" w:rsidP="00622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10" w:rsidP="00014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C10" w:rsidP="00014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2C10" w:rsidP="00014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EA1" w:rsidRPr="00622C10" w:rsidP="00622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10" w:rsidRPr="002D2AF8" w:rsidP="00014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UETTDRIS57 Conduct visual checking and treatment of power system poles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22C10" w:rsidP="00014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C46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F83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25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EA1"/>
  </w:style>
  <w:style w:type="character" w:customStyle="1" w:styleId="Heading1Char">
    <w:name w:val="Heading 1 Char"/>
    <w:basedOn w:val="DefaultParagraphFont"/>
    <w:link w:val="Heading1"/>
    <w:rsid w:val="00014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E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4E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4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EA1"/>
    <w:rPr>
      <w:b/>
      <w:spacing w:val="0"/>
    </w:rPr>
  </w:style>
  <w:style w:type="paragraph" w:customStyle="1" w:styleId="SuperTitle">
    <w:name w:val="SuperTitle"/>
    <w:basedOn w:val="Title"/>
    <w:rsid w:val="00014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EA1"/>
    <w:rPr>
      <w:i/>
    </w:rPr>
  </w:style>
  <w:style w:type="paragraph" w:styleId="Caption">
    <w:name w:val="caption"/>
    <w:basedOn w:val="BodyText"/>
    <w:next w:val="Normal"/>
    <w:qFormat/>
    <w:rsid w:val="00014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EA1"/>
  </w:style>
  <w:style w:type="paragraph" w:styleId="TableofFigures">
    <w:name w:val="table of figures"/>
    <w:basedOn w:val="Normal"/>
    <w:next w:val="Normal"/>
    <w:semiHidden/>
    <w:rsid w:val="00014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E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4EA1"/>
    <w:rPr>
      <w:rFonts w:ascii="Wingdings" w:hAnsi="Wingdings"/>
    </w:rPr>
  </w:style>
  <w:style w:type="paragraph" w:customStyle="1" w:styleId="TableHeading">
    <w:name w:val="Table Heading"/>
    <w:basedOn w:val="HeadingBase"/>
    <w:rsid w:val="00014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EA1"/>
    <w:rPr>
      <w:color w:val="0033CC"/>
      <w:u w:val="none"/>
    </w:rPr>
  </w:style>
  <w:style w:type="paragraph" w:customStyle="1" w:styleId="BodyTextRight">
    <w:name w:val="Body Text Right"/>
    <w:basedOn w:val="BodyText"/>
    <w:rsid w:val="00014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E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EA1"/>
    <w:rPr>
      <w:sz w:val="32"/>
    </w:rPr>
  </w:style>
  <w:style w:type="paragraph" w:customStyle="1" w:styleId="HeadingProcedure">
    <w:name w:val="Heading Procedure"/>
    <w:basedOn w:val="HeadingBase"/>
    <w:next w:val="Normal"/>
    <w:rsid w:val="00014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EA1"/>
    <w:pPr>
      <w:spacing w:before="60" w:after="60"/>
    </w:pPr>
  </w:style>
  <w:style w:type="paragraph" w:styleId="ListContinue">
    <w:name w:val="List Continue"/>
    <w:basedOn w:val="List"/>
    <w:rsid w:val="00014EA1"/>
    <w:pPr>
      <w:ind w:firstLine="0"/>
    </w:pPr>
  </w:style>
  <w:style w:type="paragraph" w:customStyle="1" w:styleId="ListNote">
    <w:name w:val="List Note"/>
    <w:basedOn w:val="List"/>
    <w:rsid w:val="00014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EA1"/>
    <w:rPr>
      <w:rFonts w:ascii="Courier New" w:hAnsi="Courier New"/>
    </w:rPr>
  </w:style>
  <w:style w:type="paragraph" w:customStyle="1" w:styleId="NoteBullet">
    <w:name w:val="Note Bullet"/>
    <w:basedOn w:val="Note"/>
    <w:rsid w:val="00014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E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EA1"/>
    <w:rPr>
      <w:b/>
      <w:smallCaps/>
    </w:rPr>
  </w:style>
  <w:style w:type="paragraph" w:customStyle="1" w:styleId="TableListNumber">
    <w:name w:val="Table List Number"/>
    <w:basedOn w:val="ListNumber"/>
    <w:rsid w:val="00014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EA1"/>
    <w:pPr>
      <w:numPr>
        <w:numId w:val="9"/>
      </w:numPr>
    </w:pPr>
  </w:style>
  <w:style w:type="paragraph" w:customStyle="1" w:styleId="ListAlpha2">
    <w:name w:val="List Alpha 2"/>
    <w:basedOn w:val="List2"/>
    <w:rsid w:val="00014EA1"/>
    <w:pPr>
      <w:numPr>
        <w:numId w:val="8"/>
      </w:numPr>
    </w:pPr>
  </w:style>
  <w:style w:type="paragraph" w:styleId="List2">
    <w:name w:val="List 2"/>
    <w:basedOn w:val="BodyText"/>
    <w:rsid w:val="00014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E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E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EA1"/>
    <w:pPr>
      <w:numPr>
        <w:numId w:val="4"/>
      </w:numPr>
    </w:pPr>
  </w:style>
  <w:style w:type="paragraph" w:styleId="ListContinue2">
    <w:name w:val="List Continue 2"/>
    <w:basedOn w:val="List2"/>
    <w:rsid w:val="00014EA1"/>
    <w:pPr>
      <w:ind w:firstLine="0"/>
    </w:pPr>
  </w:style>
  <w:style w:type="paragraph" w:styleId="ListContinue3">
    <w:name w:val="List Continue 3"/>
    <w:basedOn w:val="List3"/>
    <w:rsid w:val="00014EA1"/>
    <w:pPr>
      <w:ind w:left="1021" w:firstLine="0"/>
    </w:pPr>
  </w:style>
  <w:style w:type="paragraph" w:styleId="ListContinue4">
    <w:name w:val="List Continue 4"/>
    <w:basedOn w:val="List4"/>
    <w:rsid w:val="00014EA1"/>
    <w:pPr>
      <w:ind w:firstLine="0"/>
    </w:pPr>
  </w:style>
  <w:style w:type="paragraph" w:styleId="ListContinue5">
    <w:name w:val="List Continue 5"/>
    <w:basedOn w:val="List5"/>
    <w:rsid w:val="00014EA1"/>
    <w:pPr>
      <w:ind w:firstLine="0"/>
    </w:pPr>
  </w:style>
  <w:style w:type="paragraph" w:styleId="ListNumber3">
    <w:name w:val="List Number 3"/>
    <w:basedOn w:val="List3"/>
    <w:rsid w:val="00014EA1"/>
    <w:pPr>
      <w:numPr>
        <w:numId w:val="5"/>
      </w:numPr>
    </w:pPr>
  </w:style>
  <w:style w:type="paragraph" w:styleId="ListNumber4">
    <w:name w:val="List Number 4"/>
    <w:basedOn w:val="List4"/>
    <w:rsid w:val="00014EA1"/>
    <w:pPr>
      <w:numPr>
        <w:numId w:val="6"/>
      </w:numPr>
    </w:pPr>
  </w:style>
  <w:style w:type="paragraph" w:styleId="ListNumber5">
    <w:name w:val="List Number 5"/>
    <w:basedOn w:val="List5"/>
    <w:rsid w:val="00014EA1"/>
    <w:pPr>
      <w:numPr>
        <w:numId w:val="7"/>
      </w:numPr>
    </w:pPr>
  </w:style>
  <w:style w:type="paragraph" w:styleId="BlockText">
    <w:name w:val="Block Text"/>
    <w:basedOn w:val="Normal"/>
    <w:rsid w:val="00014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EA1"/>
    <w:rPr>
      <w:sz w:val="16"/>
      <w:vertAlign w:val="superscript"/>
    </w:rPr>
  </w:style>
  <w:style w:type="character" w:customStyle="1" w:styleId="Symbols">
    <w:name w:val="Symbols"/>
    <w:basedOn w:val="DefaultParagraphFont"/>
    <w:rsid w:val="00014EA1"/>
    <w:rPr>
      <w:rFonts w:ascii="Symbol" w:hAnsi="Symbol"/>
    </w:rPr>
  </w:style>
  <w:style w:type="character" w:customStyle="1" w:styleId="MenuOptions">
    <w:name w:val="Menu Options"/>
    <w:basedOn w:val="DefaultParagraphFont"/>
    <w:rsid w:val="00014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EA1"/>
    <w:rPr>
      <w:b/>
    </w:rPr>
  </w:style>
  <w:style w:type="character" w:customStyle="1" w:styleId="Underlined">
    <w:name w:val="Underlined"/>
    <w:basedOn w:val="DefaultParagraphFont"/>
    <w:rsid w:val="00014EA1"/>
    <w:rPr>
      <w:u w:val="single"/>
    </w:rPr>
  </w:style>
  <w:style w:type="paragraph" w:customStyle="1" w:styleId="TableBodyTextRight">
    <w:name w:val="Table Body Text Right"/>
    <w:basedOn w:val="TableBodyText"/>
    <w:rsid w:val="00014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EA1"/>
    <w:rPr>
      <w:sz w:val="18"/>
    </w:rPr>
  </w:style>
  <w:style w:type="paragraph" w:customStyle="1" w:styleId="BodySmallRight">
    <w:name w:val="Body Small Right"/>
    <w:basedOn w:val="BodyTextRight"/>
    <w:rsid w:val="00014EA1"/>
    <w:rPr>
      <w:sz w:val="18"/>
      <w:szCs w:val="18"/>
    </w:rPr>
  </w:style>
  <w:style w:type="paragraph" w:customStyle="1" w:styleId="MarginEdition">
    <w:name w:val="Margin Edition"/>
    <w:basedOn w:val="MarginNote"/>
    <w:rsid w:val="00014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EA1"/>
    <w:rPr>
      <w:sz w:val="2"/>
      <w:szCs w:val="2"/>
    </w:rPr>
  </w:style>
  <w:style w:type="character" w:customStyle="1" w:styleId="Small">
    <w:name w:val="Small"/>
    <w:basedOn w:val="DefaultParagraphFont"/>
    <w:rsid w:val="00014EA1"/>
    <w:rPr>
      <w:sz w:val="16"/>
    </w:rPr>
  </w:style>
  <w:style w:type="paragraph" w:customStyle="1" w:styleId="WideTable">
    <w:name w:val="Wide Table"/>
    <w:basedOn w:val="Normal"/>
    <w:rsid w:val="00014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EA1"/>
  </w:style>
  <w:style w:type="paragraph" w:styleId="Quote">
    <w:name w:val="Quote"/>
    <w:basedOn w:val="Heading1"/>
    <w:link w:val="QuoteChar"/>
    <w:qFormat/>
    <w:rsid w:val="00014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EA1"/>
    <w:pPr>
      <w:pageBreakBefore/>
    </w:pPr>
  </w:style>
  <w:style w:type="paragraph" w:customStyle="1" w:styleId="Border">
    <w:name w:val="Border"/>
    <w:basedOn w:val="Normal"/>
    <w:qFormat/>
    <w:rsid w:val="00014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EA1"/>
    <w:rPr>
      <w:u w:val="single"/>
    </w:rPr>
  </w:style>
  <w:style w:type="character" w:customStyle="1" w:styleId="BoldandItalics">
    <w:name w:val="Bold and Italics"/>
    <w:qFormat/>
    <w:rsid w:val="00014EA1"/>
    <w:rPr>
      <w:b/>
      <w:i/>
      <w:u w:val="none"/>
    </w:rPr>
  </w:style>
  <w:style w:type="paragraph" w:styleId="BalloonText">
    <w:name w:val="Balloon Text"/>
    <w:basedOn w:val="Normal"/>
    <w:link w:val="BalloonTextChar"/>
    <w:rsid w:val="00014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EA1"/>
    <w:pPr>
      <w:spacing w:before="0" w:after="0"/>
    </w:pPr>
  </w:style>
  <w:style w:type="paragraph" w:customStyle="1" w:styleId="BodyTextBold">
    <w:name w:val="Body Text Bold"/>
    <w:basedOn w:val="BodyText"/>
    <w:qFormat/>
    <w:rsid w:val="00014EA1"/>
    <w:rPr>
      <w:b/>
    </w:rPr>
  </w:style>
  <w:style w:type="character" w:styleId="Hyperlink">
    <w:name w:val="Hyperlink"/>
    <w:basedOn w:val="DefaultParagraphFont"/>
    <w:uiPriority w:val="99"/>
    <w:unhideWhenUsed/>
    <w:rsid w:val="00622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3371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UETTDRIS57 Conduct visual checking and treatment of power system poles and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