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4DE" w:rsidP="00FA3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UETTDRIS56 Install and maintain low voltage overhead services</w:t>
      </w:r>
      <w:r>
        <w:fldChar w:fldCharType="end"/>
      </w:r>
    </w:p>
    <w:p w:rsidR="00FA34DE" w:rsidP="00FA34DE">
      <w:pPr>
        <w:pStyle w:val="Version"/>
        <w:sectPr w:rsidSect="001706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0667" w:rsidP="00170667">
      <w:pPr>
        <w:pStyle w:val="SuperHeading"/>
      </w:pPr>
      <w:r w:rsidRPr="00170667">
        <w:t>Assessment Requirements for UETTDRIS56 Install and maintain low voltage overhead services</w:t>
      </w:r>
    </w:p>
    <w:p w:rsidR="00000000" w:rsidRPr="00170667" w:rsidP="00170667">
      <w:pPr>
        <w:pStyle w:val="Heading1"/>
      </w:pPr>
      <w:bookmarkStart w:id="1" w:name="O_1003469"/>
      <w:bookmarkEnd w:id="1"/>
      <w:r w:rsidRPr="001706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0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667" w:rsidP="00170667">
            <w:pPr>
              <w:pStyle w:val="BodyText"/>
            </w:pPr>
            <w:r w:rsidRPr="0017066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70667" w:rsidP="00170667">
      <w:pPr>
        <w:pStyle w:val="NoPaddingFontSize1"/>
      </w:pPr>
    </w:p>
    <w:p w:rsidR="00000000" w:rsidRPr="00170667" w:rsidP="00170667">
      <w:pPr>
        <w:pStyle w:val="AllowPageBreak"/>
      </w:pPr>
    </w:p>
    <w:p w:rsidR="00000000" w:rsidRPr="00170667" w:rsidP="00170667">
      <w:pPr>
        <w:pStyle w:val="Heading1"/>
      </w:pPr>
      <w:bookmarkStart w:id="2" w:name="O_1003470"/>
      <w:bookmarkEnd w:id="2"/>
      <w:r w:rsidRPr="001706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0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7">
            <w:pPr>
              <w:pStyle w:val="BodyText"/>
              <w:rPr>
                <w:lang w:val="en-NZ"/>
              </w:rPr>
            </w:pPr>
            <w:r w:rsidRPr="00170667">
              <w:t>Evidence required to demonstrate competence in this unit must be relevant to a</w:t>
            </w:r>
            <w:r w:rsidRPr="00170667">
              <w:t xml:space="preserve">nd satisfy all of the requirements of the elements and performance criteria on at least two separate occasions and include:  </w:t>
            </w:r>
          </w:p>
        </w:tc>
      </w:tr>
      <w:tr w:rsidTr="00170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667" w:rsidP="00170667">
            <w:pPr>
              <w:pStyle w:val="ListBullet"/>
            </w:pPr>
            <w:r w:rsidRPr="00170667">
              <w:t>applying relevant work health and safety (WHS)/occupational health and safety (OHS) requirements, including the use of risk cont</w:t>
            </w:r>
            <w:r w:rsidRPr="00170667">
              <w:t xml:space="preserve">rol measures </w:t>
            </w:r>
          </w:p>
          <w:p w:rsidR="00000000" w:rsidRPr="00170667" w:rsidP="00170667">
            <w:pPr>
              <w:pStyle w:val="ListBullet"/>
            </w:pPr>
            <w:r w:rsidRPr="00170667">
              <w:t>applying sustainable energy principles and practices</w:t>
            </w:r>
          </w:p>
          <w:p w:rsidR="00000000" w:rsidRPr="00170667" w:rsidP="00170667">
            <w:pPr>
              <w:pStyle w:val="ListBullet"/>
            </w:pPr>
            <w:r w:rsidRPr="00170667">
              <w:t>connecting low voltage (LV) overhead service cables, including at least two (2) of the following:</w:t>
            </w:r>
          </w:p>
          <w:p w:rsidR="00000000" w:rsidRPr="00170667" w:rsidP="00170667">
            <w:pPr>
              <w:pStyle w:val="ListBullet2"/>
            </w:pPr>
            <w:r w:rsidRPr="00170667">
              <w:t>overhead service line (three phase) *</w:t>
            </w:r>
          </w:p>
          <w:p w:rsidR="00000000" w:rsidRPr="00170667" w:rsidP="00170667">
            <w:pPr>
              <w:pStyle w:val="ListBullet2"/>
            </w:pPr>
            <w:r w:rsidRPr="00170667">
              <w:t>overhead service line (single phase)</w:t>
            </w:r>
          </w:p>
          <w:p w:rsidR="00000000" w:rsidRPr="00170667" w:rsidP="00170667">
            <w:pPr>
              <w:pStyle w:val="ListBullet2"/>
            </w:pPr>
            <w:r w:rsidRPr="00170667">
              <w:t>overhead service line (two phase)</w:t>
            </w:r>
          </w:p>
          <w:p w:rsidR="00000000" w:rsidRPr="00170667" w:rsidP="00170667">
            <w:pPr>
              <w:pStyle w:val="ListBullet2"/>
            </w:pPr>
            <w:r w:rsidRPr="00170667">
              <w:t>(* must do)</w:t>
            </w:r>
          </w:p>
          <w:p w:rsidR="00000000" w:rsidRPr="00170667" w:rsidP="00170667">
            <w:pPr>
              <w:pStyle w:val="ListBullet"/>
            </w:pPr>
            <w:r w:rsidRPr="00170667">
              <w:t>installing LV overhead service protection devices, including at least one (1) of the following:</w:t>
            </w:r>
          </w:p>
          <w:p w:rsidR="00000000" w:rsidRPr="00170667" w:rsidP="00170667">
            <w:pPr>
              <w:pStyle w:val="ListBullet2"/>
            </w:pPr>
            <w:r w:rsidRPr="00170667">
              <w:t>service fuse</w:t>
            </w:r>
          </w:p>
          <w:p w:rsidR="00000000" w:rsidRPr="00170667" w:rsidP="00170667">
            <w:pPr>
              <w:pStyle w:val="ListBullet2"/>
            </w:pPr>
            <w:r w:rsidRPr="00170667">
              <w:t>circuit breakers (pole)</w:t>
            </w:r>
          </w:p>
          <w:p w:rsidR="00000000" w:rsidRPr="00170667" w:rsidP="00170667">
            <w:pPr>
              <w:pStyle w:val="ListBullet2"/>
            </w:pPr>
            <w:r w:rsidRPr="00170667">
              <w:t>service link</w:t>
            </w:r>
          </w:p>
          <w:p w:rsidR="00000000" w:rsidRPr="00170667" w:rsidP="00170667">
            <w:pPr>
              <w:pStyle w:val="ListBullet"/>
            </w:pPr>
            <w:r w:rsidRPr="00170667">
              <w:t>conducting tests of LV overhead service connections, includin</w:t>
            </w:r>
            <w:r w:rsidRPr="00170667">
              <w:t>g all of the following:</w:t>
            </w:r>
          </w:p>
          <w:p w:rsidR="00000000" w:rsidRPr="00170667" w:rsidP="00170667">
            <w:pPr>
              <w:pStyle w:val="ListBullet2"/>
            </w:pPr>
            <w:r w:rsidRPr="00170667">
              <w:t>polarity test *</w:t>
            </w:r>
          </w:p>
          <w:p w:rsidR="00000000" w:rsidRPr="00170667" w:rsidP="00170667">
            <w:pPr>
              <w:pStyle w:val="ListBullet2"/>
            </w:pPr>
            <w:r w:rsidRPr="00170667">
              <w:t>phase rotation test</w:t>
            </w:r>
          </w:p>
          <w:p w:rsidR="00000000" w:rsidRPr="00170667" w:rsidP="00170667">
            <w:pPr>
              <w:pStyle w:val="ListBullet2"/>
            </w:pPr>
            <w:r w:rsidRPr="00170667">
              <w:t>continuity test</w:t>
            </w:r>
          </w:p>
          <w:p w:rsidR="00000000" w:rsidRPr="00170667" w:rsidP="00170667">
            <w:pPr>
              <w:pStyle w:val="ListBullet2"/>
            </w:pPr>
            <w:r w:rsidRPr="00170667">
              <w:t>voltage test</w:t>
            </w:r>
          </w:p>
          <w:p w:rsidR="00000000" w:rsidRPr="00170667" w:rsidP="00170667">
            <w:pPr>
              <w:pStyle w:val="ListBullet2"/>
            </w:pPr>
            <w:r w:rsidRPr="00170667">
              <w:t>(* must do)</w:t>
            </w:r>
          </w:p>
          <w:p w:rsidR="00000000" w:rsidRPr="00170667" w:rsidP="00170667">
            <w:pPr>
              <w:pStyle w:val="ListBullet"/>
            </w:pPr>
            <w:r w:rsidRPr="00170667">
              <w:t xml:space="preserve">connecting LV overhead services to at least one (1) of the following overhead distribution conductor types: </w:t>
            </w:r>
          </w:p>
          <w:p w:rsidR="00000000" w:rsidRPr="00170667" w:rsidP="00170667">
            <w:pPr>
              <w:pStyle w:val="ListBullet2"/>
            </w:pPr>
            <w:r w:rsidRPr="00170667">
              <w:t>aluminium LV mains</w:t>
            </w:r>
          </w:p>
          <w:p w:rsidR="00000000" w:rsidRPr="00170667" w:rsidP="00170667">
            <w:pPr>
              <w:pStyle w:val="ListBullet2"/>
            </w:pPr>
            <w:r w:rsidRPr="00170667">
              <w:t>copper LV mains</w:t>
            </w:r>
          </w:p>
          <w:p w:rsidR="00000000" w:rsidRPr="00170667" w:rsidP="00170667">
            <w:pPr>
              <w:pStyle w:val="ListBullet2"/>
            </w:pPr>
            <w:r w:rsidRPr="00170667">
              <w:t>LV aerial bundled cable (ABC) mains</w:t>
            </w:r>
          </w:p>
          <w:p w:rsidR="00000000" w:rsidRPr="00170667" w:rsidP="00170667">
            <w:pPr>
              <w:pStyle w:val="ListBullet"/>
            </w:pPr>
            <w:r w:rsidRPr="00170667">
              <w:t>dealing with unplanned events on at least one (1) occasion.</w:t>
            </w:r>
          </w:p>
        </w:tc>
      </w:tr>
    </w:tbl>
    <w:p w:rsidR="00000000" w:rsidRPr="00170667" w:rsidP="00170667">
      <w:pPr>
        <w:pStyle w:val="NoPaddingFontSize1"/>
      </w:pPr>
    </w:p>
    <w:p w:rsidR="00000000" w:rsidRPr="00170667" w:rsidP="00170667">
      <w:pPr>
        <w:pStyle w:val="AllowPageBreak"/>
      </w:pPr>
    </w:p>
    <w:p w:rsidR="00000000" w:rsidRPr="00170667" w:rsidP="00170667">
      <w:pPr>
        <w:pStyle w:val="Heading1"/>
      </w:pPr>
      <w:bookmarkStart w:id="3" w:name="O_1003471"/>
      <w:bookmarkEnd w:id="3"/>
      <w:r w:rsidRPr="001706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0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7">
            <w:pPr>
              <w:pStyle w:val="BodyText"/>
              <w:rPr>
                <w:lang w:val="en-NZ"/>
              </w:rPr>
            </w:pPr>
            <w:r w:rsidRPr="0017066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70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667" w:rsidP="00170667">
            <w:pPr>
              <w:pStyle w:val="ListBullet"/>
            </w:pPr>
            <w:r w:rsidRPr="00170667">
              <w:t>standards, codes, legislation, supply authority regulations and/or enterpr</w:t>
            </w:r>
            <w:r w:rsidRPr="00170667">
              <w:t>ise requirements</w:t>
            </w:r>
          </w:p>
          <w:p w:rsidR="00000000" w:rsidRPr="00170667" w:rsidP="00170667">
            <w:pPr>
              <w:pStyle w:val="ListBullet"/>
            </w:pPr>
            <w:r w:rsidRPr="00170667">
              <w:t>requirements for the use of enterprise construction manuals, system diagrams/plans and drawings, including:</w:t>
            </w:r>
          </w:p>
          <w:p w:rsidR="00000000" w:rsidRPr="00170667" w:rsidP="00170667">
            <w:pPr>
              <w:pStyle w:val="ListBullet2"/>
            </w:pPr>
            <w:r w:rsidRPr="00170667">
              <w:t>types of LV overhead services</w:t>
            </w:r>
          </w:p>
          <w:p w:rsidR="00000000" w:rsidRPr="00170667" w:rsidP="00170667">
            <w:pPr>
              <w:pStyle w:val="ListBullet2"/>
            </w:pPr>
            <w:r w:rsidRPr="00170667">
              <w:t>methods of construction and installation</w:t>
            </w:r>
          </w:p>
          <w:p w:rsidR="00000000" w:rsidRPr="00170667" w:rsidP="00170667">
            <w:pPr>
              <w:pStyle w:val="ListBullet2"/>
            </w:pPr>
            <w:r w:rsidRPr="00170667">
              <w:t>minimum clearances for overhead services to assets and stru</w:t>
            </w:r>
            <w:r w:rsidRPr="00170667">
              <w:t>ctures</w:t>
            </w:r>
          </w:p>
          <w:p w:rsidR="00000000" w:rsidRPr="00170667" w:rsidP="00170667">
            <w:pPr>
              <w:pStyle w:val="ListBullet2"/>
            </w:pPr>
            <w:r w:rsidRPr="00170667">
              <w:t>ground clearances for overhead services</w:t>
            </w:r>
          </w:p>
          <w:p w:rsidR="00000000" w:rsidRPr="00170667" w:rsidP="00170667">
            <w:pPr>
              <w:pStyle w:val="ListBullet2"/>
            </w:pPr>
            <w:r w:rsidRPr="00170667">
              <w:t>maximum span lengths and tensions for overhead services</w:t>
            </w:r>
          </w:p>
          <w:p w:rsidR="00000000" w:rsidRPr="00170667" w:rsidP="00170667">
            <w:pPr>
              <w:pStyle w:val="ListBullet2"/>
            </w:pPr>
            <w:r w:rsidRPr="00170667">
              <w:t>customer poles</w:t>
            </w:r>
          </w:p>
          <w:p w:rsidR="00000000" w:rsidRPr="00170667" w:rsidP="00170667">
            <w:pPr>
              <w:pStyle w:val="ListBullet"/>
            </w:pPr>
            <w:r w:rsidRPr="00170667">
              <w:t>installation equipment/tools, including:</w:t>
            </w:r>
          </w:p>
          <w:p w:rsidR="00000000" w:rsidRPr="00170667" w:rsidP="00170667">
            <w:pPr>
              <w:pStyle w:val="ListBullet2"/>
            </w:pPr>
            <w:r w:rsidRPr="00170667">
              <w:t>equipment and tools for overhead service installation</w:t>
            </w:r>
          </w:p>
          <w:p w:rsidR="00000000" w:rsidRPr="00170667" w:rsidP="00170667">
            <w:pPr>
              <w:pStyle w:val="ListBullet2"/>
            </w:pPr>
            <w:r w:rsidRPr="00170667">
              <w:t>fittings and hardware for overhead service installation</w:t>
            </w:r>
          </w:p>
          <w:p w:rsidR="00000000" w:rsidRPr="00170667" w:rsidP="00170667">
            <w:pPr>
              <w:pStyle w:val="ListBullet"/>
            </w:pPr>
            <w:r w:rsidRPr="00170667">
              <w:t>characteristics and applications of different types of cables, including:</w:t>
            </w:r>
          </w:p>
          <w:p w:rsidR="00000000" w:rsidRPr="00170667" w:rsidP="00170667">
            <w:pPr>
              <w:pStyle w:val="ListBullet2"/>
            </w:pPr>
            <w:r w:rsidRPr="00170667">
              <w:t>cable cross-sectional area of conductors</w:t>
            </w:r>
          </w:p>
          <w:p w:rsidR="00000000" w:rsidRPr="00170667" w:rsidP="00170667">
            <w:pPr>
              <w:pStyle w:val="ListBullet2"/>
            </w:pPr>
            <w:r w:rsidRPr="00170667">
              <w:t>current rating and fuse types and ratings</w:t>
            </w:r>
          </w:p>
          <w:p w:rsidR="00000000" w:rsidRPr="00170667" w:rsidP="00170667">
            <w:pPr>
              <w:pStyle w:val="ListBullet"/>
            </w:pPr>
            <w:r w:rsidRPr="00170667">
              <w:t>stringing and terminating methods, inclu</w:t>
            </w:r>
            <w:r w:rsidRPr="00170667">
              <w:t>ding:</w:t>
            </w:r>
          </w:p>
          <w:p w:rsidR="00000000" w:rsidRPr="00170667" w:rsidP="00170667">
            <w:pPr>
              <w:pStyle w:val="ListBullet2"/>
            </w:pPr>
            <w:r w:rsidRPr="00170667">
              <w:t>energised and de-energised cables</w:t>
            </w:r>
          </w:p>
          <w:p w:rsidR="00000000" w:rsidRPr="00170667" w:rsidP="00170667">
            <w:pPr>
              <w:pStyle w:val="ListBullet2"/>
            </w:pPr>
            <w:r w:rsidRPr="00170667">
              <w:t>connections to point of attachment, fuse boxes and pole top boxes</w:t>
            </w:r>
          </w:p>
          <w:p w:rsidR="00000000" w:rsidRPr="00170667" w:rsidP="00170667">
            <w:pPr>
              <w:pStyle w:val="ListBullet2"/>
            </w:pPr>
            <w:r w:rsidRPr="00170667">
              <w:t>termination at customer pole</w:t>
            </w:r>
          </w:p>
          <w:p w:rsidR="00000000" w:rsidRPr="00170667" w:rsidP="00170667">
            <w:pPr>
              <w:pStyle w:val="ListBullet"/>
            </w:pPr>
            <w:r w:rsidRPr="00170667">
              <w:t>connection of overhead services, including:</w:t>
            </w:r>
          </w:p>
          <w:p w:rsidR="00000000" w:rsidRPr="00170667" w:rsidP="00170667">
            <w:pPr>
              <w:pStyle w:val="ListBullet2"/>
            </w:pPr>
            <w:r w:rsidRPr="00170667">
              <w:t>types of overhead service connections</w:t>
            </w:r>
          </w:p>
          <w:p w:rsidR="00000000" w:rsidRPr="00170667" w:rsidP="00170667">
            <w:pPr>
              <w:pStyle w:val="ListBullet2"/>
            </w:pPr>
            <w:r w:rsidRPr="00170667">
              <w:t>live LV work principles</w:t>
            </w:r>
          </w:p>
          <w:p w:rsidR="00000000" w:rsidRPr="00170667" w:rsidP="00170667">
            <w:pPr>
              <w:pStyle w:val="ListBullet"/>
            </w:pPr>
            <w:r w:rsidRPr="00170667">
              <w:t>techniques for maintenance of overhead service installations, including:</w:t>
            </w:r>
          </w:p>
          <w:p w:rsidR="00000000" w:rsidRPr="00170667" w:rsidP="00170667">
            <w:pPr>
              <w:pStyle w:val="ListBullet2"/>
            </w:pPr>
            <w:r w:rsidRPr="00170667">
              <w:t>diagnosis and repair of faults</w:t>
            </w:r>
          </w:p>
          <w:p w:rsidR="00000000" w:rsidRPr="00170667" w:rsidP="00170667">
            <w:pPr>
              <w:pStyle w:val="ListBullet2"/>
            </w:pPr>
            <w:r w:rsidRPr="00170667">
              <w:t>removing, repairing and replacing damaged overhead services</w:t>
            </w:r>
          </w:p>
          <w:p w:rsidR="00000000" w:rsidRPr="00170667" w:rsidP="00170667">
            <w:pPr>
              <w:pStyle w:val="ListBullet2"/>
            </w:pPr>
            <w:r w:rsidRPr="00170667">
              <w:t>removing and replacing pole type fuses</w:t>
            </w:r>
          </w:p>
          <w:p w:rsidR="00000000" w:rsidRPr="00170667" w:rsidP="00170667">
            <w:pPr>
              <w:pStyle w:val="ListBullet"/>
            </w:pPr>
            <w:r w:rsidRPr="00170667">
              <w:t>testing and commissioning procedures, including:</w:t>
            </w:r>
          </w:p>
          <w:p w:rsidR="00000000" w:rsidRPr="00170667" w:rsidP="00170667">
            <w:pPr>
              <w:pStyle w:val="ListBullet2"/>
            </w:pPr>
            <w:r w:rsidRPr="00170667">
              <w:t>i</w:t>
            </w:r>
            <w:r w:rsidRPr="00170667">
              <w:t>nspection</w:t>
            </w:r>
          </w:p>
          <w:p w:rsidR="00000000" w:rsidRPr="00170667" w:rsidP="00170667">
            <w:pPr>
              <w:pStyle w:val="ListBullet2"/>
            </w:pPr>
            <w:r w:rsidRPr="00170667">
              <w:t>equipment functionality tests</w:t>
            </w:r>
          </w:p>
          <w:p w:rsidR="00000000" w:rsidRPr="00170667" w:rsidP="00170667">
            <w:pPr>
              <w:pStyle w:val="ListBullet2"/>
            </w:pPr>
            <w:r w:rsidRPr="00170667">
              <w:t>continuity tests</w:t>
            </w:r>
          </w:p>
          <w:p w:rsidR="00000000" w:rsidRPr="00170667" w:rsidP="00170667">
            <w:pPr>
              <w:pStyle w:val="ListBullet2"/>
            </w:pPr>
            <w:r w:rsidRPr="00170667">
              <w:t>polarity, voltage and phase sequence tests</w:t>
            </w:r>
          </w:p>
          <w:p w:rsidR="00000000" w:rsidRPr="00170667" w:rsidP="00170667">
            <w:pPr>
              <w:pStyle w:val="ListBullet2"/>
            </w:pPr>
            <w:r w:rsidRPr="00170667">
              <w:t>neutral and phase identification tests</w:t>
            </w:r>
          </w:p>
          <w:p w:rsidR="00000000" w:rsidRPr="00170667" w:rsidP="00170667">
            <w:pPr>
              <w:pStyle w:val="ListBullet2"/>
            </w:pPr>
            <w:r w:rsidRPr="00170667">
              <w:t>neutral integrity tests</w:t>
            </w:r>
          </w:p>
          <w:p w:rsidR="00000000" w:rsidRPr="00170667" w:rsidP="00170667">
            <w:pPr>
              <w:pStyle w:val="ListBullet2"/>
            </w:pPr>
            <w:r w:rsidRPr="00170667">
              <w:t>meter function test</w:t>
            </w:r>
          </w:p>
          <w:p w:rsidR="00000000" w:rsidRPr="00170667" w:rsidP="00170667">
            <w:pPr>
              <w:pStyle w:val="ListBullet2"/>
            </w:pPr>
            <w:r w:rsidRPr="00170667">
              <w:t>testing check forms</w:t>
            </w:r>
          </w:p>
          <w:p w:rsidR="00000000" w:rsidRPr="00170667" w:rsidP="00170667">
            <w:pPr>
              <w:pStyle w:val="ListBullet"/>
            </w:pPr>
            <w:r w:rsidRPr="00170667">
              <w:t>connection principles, including:</w:t>
            </w:r>
          </w:p>
          <w:p w:rsidR="00000000" w:rsidRPr="00170667" w:rsidP="00170667">
            <w:pPr>
              <w:pStyle w:val="ListBullet2"/>
            </w:pPr>
            <w:r w:rsidRPr="00170667">
              <w:t>purpose and</w:t>
            </w:r>
            <w:r w:rsidRPr="00170667">
              <w:t xml:space="preserve"> function of the multiple earth neutral (MEN) system</w:t>
            </w:r>
          </w:p>
          <w:p w:rsidR="00000000" w:rsidRPr="00170667" w:rsidP="00170667">
            <w:pPr>
              <w:pStyle w:val="ListBullet2"/>
            </w:pPr>
            <w:r w:rsidRPr="00170667">
              <w:t>types of connection faults</w:t>
            </w:r>
          </w:p>
          <w:p w:rsidR="00000000" w:rsidRPr="00170667" w:rsidP="00170667">
            <w:pPr>
              <w:pStyle w:val="ListBullet2"/>
            </w:pPr>
            <w:r w:rsidRPr="00170667">
              <w:t>causes and effects of incorrect and poor electrical connections</w:t>
            </w:r>
          </w:p>
          <w:p w:rsidR="00000000" w:rsidRPr="00170667" w:rsidP="00170667">
            <w:pPr>
              <w:pStyle w:val="ListBullet2"/>
            </w:pPr>
            <w:r w:rsidRPr="00170667">
              <w:t>principles of loop impedance</w:t>
            </w:r>
          </w:p>
          <w:p w:rsidR="00000000" w:rsidRPr="00170667" w:rsidP="00170667">
            <w:pPr>
              <w:pStyle w:val="ListBullet2"/>
            </w:pPr>
            <w:r w:rsidRPr="00170667">
              <w:t>reasons for and methods used to maintain standard phase sequencing</w:t>
            </w:r>
          </w:p>
          <w:p w:rsidR="00000000" w:rsidRPr="00170667" w:rsidP="00170667">
            <w:pPr>
              <w:pStyle w:val="ListBullet2"/>
            </w:pPr>
            <w:r w:rsidRPr="00170667">
              <w:t>purpose and oper</w:t>
            </w:r>
            <w:r w:rsidRPr="00170667">
              <w:t>ation of service fusing</w:t>
            </w:r>
          </w:p>
          <w:p w:rsidR="00000000" w:rsidRPr="00170667" w:rsidP="00170667">
            <w:pPr>
              <w:pStyle w:val="ListBullet2"/>
            </w:pPr>
            <w:r w:rsidRPr="00170667">
              <w:t>use of independent earth for testing.</w:t>
            </w:r>
          </w:p>
        </w:tc>
      </w:tr>
    </w:tbl>
    <w:p w:rsidR="00000000" w:rsidRPr="00170667" w:rsidP="00170667">
      <w:pPr>
        <w:pStyle w:val="NoPaddingFontSize1"/>
      </w:pPr>
    </w:p>
    <w:p w:rsidR="00000000" w:rsidRPr="00170667" w:rsidP="00170667">
      <w:pPr>
        <w:pStyle w:val="AllowPageBreak"/>
      </w:pPr>
    </w:p>
    <w:p w:rsidR="00000000" w:rsidRPr="00170667" w:rsidP="00170667">
      <w:pPr>
        <w:pStyle w:val="Heading1"/>
      </w:pPr>
      <w:bookmarkStart w:id="4" w:name="O_1003472"/>
      <w:bookmarkEnd w:id="4"/>
      <w:r w:rsidRPr="001706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0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667" w:rsidP="00170667">
            <w:pPr>
              <w:pStyle w:val="BodyText"/>
            </w:pPr>
            <w:r w:rsidRPr="00170667">
              <w:t>Assessors must hold credentials specified within the Standards for Registered Training Organisations current at the time of assessment.</w:t>
            </w:r>
          </w:p>
          <w:p w:rsidR="00000000" w:rsidRPr="00170667" w:rsidP="00170667">
            <w:pPr>
              <w:pStyle w:val="BodyText"/>
            </w:pPr>
            <w:r w:rsidRPr="0017066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70667" w:rsidP="00170667">
            <w:pPr>
              <w:pStyle w:val="BodyText"/>
            </w:pPr>
            <w:r w:rsidRPr="00170667">
              <w:t>Assessment must occur in workplace operational</w:t>
            </w:r>
            <w:r w:rsidRPr="00170667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170667" w:rsidP="00170667">
            <w:pPr>
              <w:pStyle w:val="BodyText"/>
            </w:pPr>
            <w:r w:rsidRPr="00170667">
              <w:t>Assessment processes and techniques mus</w:t>
            </w:r>
            <w:r w:rsidRPr="00170667">
              <w:t>t be appropriate to the language, literacy and numeracy requirements of the work being performed and the needs of the candidate.</w:t>
            </w:r>
          </w:p>
          <w:p w:rsidR="00000000" w:rsidRPr="00170667" w:rsidP="00170667">
            <w:pPr>
              <w:pStyle w:val="BodyText"/>
            </w:pPr>
            <w:r w:rsidRPr="00170667">
              <w:t>Resources for assessment must include access to:</w:t>
            </w:r>
          </w:p>
          <w:p w:rsidR="00000000" w:rsidRPr="00170667" w:rsidP="00170667">
            <w:pPr>
              <w:pStyle w:val="ListBullet"/>
            </w:pPr>
            <w:r w:rsidRPr="00170667">
              <w:t>a range of relevant exercises, case studies and/or other simulations</w:t>
            </w:r>
          </w:p>
          <w:p w:rsidR="00000000" w:rsidRPr="00170667" w:rsidP="00170667">
            <w:pPr>
              <w:pStyle w:val="ListBullet"/>
            </w:pPr>
            <w:r w:rsidRPr="00170667">
              <w:t>relevant</w:t>
            </w:r>
            <w:r w:rsidRPr="00170667">
              <w:t xml:space="preserve"> and appropriate materials, tools, facilities, equipment and personal protective equipment (PPE) currently used in industry for installing and maintaining LV overhead services</w:t>
            </w:r>
          </w:p>
          <w:p w:rsidR="00000000" w:rsidRPr="00170667" w:rsidP="00170667">
            <w:pPr>
              <w:pStyle w:val="ListBullet"/>
            </w:pPr>
            <w:r w:rsidRPr="00170667">
              <w:t>applicable documentation, including workplace procedures, relevant industry stan</w:t>
            </w:r>
            <w:r w:rsidRPr="00170667">
              <w:t>dards, equipment specifications, regulations, codes of practice and operation manuals.</w:t>
            </w:r>
          </w:p>
        </w:tc>
      </w:tr>
    </w:tbl>
    <w:p w:rsidR="00000000" w:rsidRPr="00170667" w:rsidP="00170667">
      <w:pPr>
        <w:pStyle w:val="NoPaddingFontSize1"/>
      </w:pPr>
    </w:p>
    <w:p w:rsidR="00000000" w:rsidRPr="00170667" w:rsidP="00170667">
      <w:pPr>
        <w:pStyle w:val="AllowPageBreak"/>
      </w:pPr>
    </w:p>
    <w:p w:rsidR="00000000" w:rsidRPr="00170667" w:rsidP="00170667">
      <w:pPr>
        <w:pStyle w:val="Heading1"/>
      </w:pPr>
      <w:bookmarkStart w:id="5" w:name="O_1003475"/>
      <w:bookmarkEnd w:id="5"/>
      <w:r w:rsidRPr="00170667">
        <w:t>Links</w:t>
      </w:r>
    </w:p>
    <w:p w:rsidR="00000000" w:rsidRPr="00170667" w:rsidP="00FA34DE">
      <w:pPr>
        <w:pStyle w:val="BodyText"/>
      </w:pPr>
      <w:r w:rsidRPr="00170667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32B2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70667" w:rsidP="00170667"/>
    <w:sectPr w:rsidSect="001706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67" w:rsidRPr="00FA34DE" w:rsidP="00FA3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4DE" w:rsidP="001706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4DE" w:rsidP="001706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A34DE" w:rsidP="001706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4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667" w:rsidRPr="00FA34DE" w:rsidP="00FA34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4DE" w:rsidRPr="002D2AF8" w:rsidP="001706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UETTDRIS56 Install and maintain low voltage overhead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FA34DE" w:rsidP="001706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E83F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723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1C8B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6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6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6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6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6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6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6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6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6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6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6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667"/>
  </w:style>
  <w:style w:type="character" w:customStyle="1" w:styleId="Heading1Char">
    <w:name w:val="Heading 1 Char"/>
    <w:basedOn w:val="DefaultParagraphFont"/>
    <w:link w:val="Heading1"/>
    <w:rsid w:val="001706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6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6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06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06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06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06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06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6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6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6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6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6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6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6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6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6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6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6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6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6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06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06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0667"/>
    <w:rPr>
      <w:b/>
      <w:spacing w:val="0"/>
    </w:rPr>
  </w:style>
  <w:style w:type="paragraph" w:customStyle="1" w:styleId="SuperTitle">
    <w:name w:val="SuperTitle"/>
    <w:basedOn w:val="Title"/>
    <w:rsid w:val="001706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6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6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06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6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6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6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6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6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6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6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6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0667"/>
    <w:rPr>
      <w:i/>
    </w:rPr>
  </w:style>
  <w:style w:type="paragraph" w:styleId="Caption">
    <w:name w:val="caption"/>
    <w:basedOn w:val="BodyText"/>
    <w:next w:val="Normal"/>
    <w:qFormat/>
    <w:rsid w:val="001706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6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6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667"/>
  </w:style>
  <w:style w:type="paragraph" w:styleId="TableofFigures">
    <w:name w:val="table of figures"/>
    <w:basedOn w:val="Normal"/>
    <w:next w:val="Normal"/>
    <w:semiHidden/>
    <w:rsid w:val="001706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6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0667"/>
    <w:rPr>
      <w:rFonts w:ascii="Wingdings" w:hAnsi="Wingdings"/>
    </w:rPr>
  </w:style>
  <w:style w:type="paragraph" w:customStyle="1" w:styleId="TableHeading">
    <w:name w:val="Table Heading"/>
    <w:basedOn w:val="HeadingBase"/>
    <w:rsid w:val="001706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0667"/>
    <w:rPr>
      <w:color w:val="0033CC"/>
      <w:u w:val="none"/>
    </w:rPr>
  </w:style>
  <w:style w:type="paragraph" w:customStyle="1" w:styleId="BodyTextRight">
    <w:name w:val="Body Text Right"/>
    <w:basedOn w:val="BodyText"/>
    <w:rsid w:val="001706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6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6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6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6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6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667"/>
    <w:rPr>
      <w:sz w:val="32"/>
    </w:rPr>
  </w:style>
  <w:style w:type="paragraph" w:customStyle="1" w:styleId="HeadingProcedure">
    <w:name w:val="Heading Procedure"/>
    <w:basedOn w:val="HeadingBase"/>
    <w:next w:val="Normal"/>
    <w:rsid w:val="001706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667"/>
    <w:pPr>
      <w:spacing w:before="60" w:after="60"/>
    </w:pPr>
  </w:style>
  <w:style w:type="paragraph" w:styleId="ListContinue">
    <w:name w:val="List Continue"/>
    <w:basedOn w:val="List"/>
    <w:rsid w:val="00170667"/>
    <w:pPr>
      <w:ind w:firstLine="0"/>
    </w:pPr>
  </w:style>
  <w:style w:type="paragraph" w:customStyle="1" w:styleId="ListNote">
    <w:name w:val="List Note"/>
    <w:basedOn w:val="List"/>
    <w:rsid w:val="001706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6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6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667"/>
    <w:rPr>
      <w:rFonts w:ascii="Courier New" w:hAnsi="Courier New"/>
    </w:rPr>
  </w:style>
  <w:style w:type="paragraph" w:customStyle="1" w:styleId="NoteBullet">
    <w:name w:val="Note Bullet"/>
    <w:basedOn w:val="Note"/>
    <w:rsid w:val="001706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6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6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6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6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06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6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667"/>
    <w:rPr>
      <w:b/>
      <w:smallCaps/>
    </w:rPr>
  </w:style>
  <w:style w:type="paragraph" w:customStyle="1" w:styleId="TableListNumber">
    <w:name w:val="Table List Number"/>
    <w:basedOn w:val="ListNumber"/>
    <w:rsid w:val="001706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6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667"/>
    <w:pPr>
      <w:numPr>
        <w:numId w:val="9"/>
      </w:numPr>
    </w:pPr>
  </w:style>
  <w:style w:type="paragraph" w:customStyle="1" w:styleId="ListAlpha2">
    <w:name w:val="List Alpha 2"/>
    <w:basedOn w:val="List2"/>
    <w:rsid w:val="00170667"/>
    <w:pPr>
      <w:numPr>
        <w:numId w:val="8"/>
      </w:numPr>
    </w:pPr>
  </w:style>
  <w:style w:type="paragraph" w:styleId="List2">
    <w:name w:val="List 2"/>
    <w:basedOn w:val="BodyText"/>
    <w:rsid w:val="001706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6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6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6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6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6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0667"/>
    <w:pPr>
      <w:numPr>
        <w:numId w:val="4"/>
      </w:numPr>
    </w:pPr>
  </w:style>
  <w:style w:type="paragraph" w:styleId="ListContinue2">
    <w:name w:val="List Continue 2"/>
    <w:basedOn w:val="List2"/>
    <w:rsid w:val="00170667"/>
    <w:pPr>
      <w:ind w:firstLine="0"/>
    </w:pPr>
  </w:style>
  <w:style w:type="paragraph" w:styleId="ListContinue3">
    <w:name w:val="List Continue 3"/>
    <w:basedOn w:val="List3"/>
    <w:rsid w:val="00170667"/>
    <w:pPr>
      <w:ind w:left="1021" w:firstLine="0"/>
    </w:pPr>
  </w:style>
  <w:style w:type="paragraph" w:styleId="ListContinue4">
    <w:name w:val="List Continue 4"/>
    <w:basedOn w:val="List4"/>
    <w:rsid w:val="00170667"/>
    <w:pPr>
      <w:ind w:firstLine="0"/>
    </w:pPr>
  </w:style>
  <w:style w:type="paragraph" w:styleId="ListContinue5">
    <w:name w:val="List Continue 5"/>
    <w:basedOn w:val="List5"/>
    <w:rsid w:val="00170667"/>
    <w:pPr>
      <w:ind w:firstLine="0"/>
    </w:pPr>
  </w:style>
  <w:style w:type="paragraph" w:styleId="ListNumber3">
    <w:name w:val="List Number 3"/>
    <w:basedOn w:val="List3"/>
    <w:rsid w:val="00170667"/>
    <w:pPr>
      <w:numPr>
        <w:numId w:val="5"/>
      </w:numPr>
    </w:pPr>
  </w:style>
  <w:style w:type="paragraph" w:styleId="ListNumber4">
    <w:name w:val="List Number 4"/>
    <w:basedOn w:val="List4"/>
    <w:rsid w:val="00170667"/>
    <w:pPr>
      <w:numPr>
        <w:numId w:val="6"/>
      </w:numPr>
    </w:pPr>
  </w:style>
  <w:style w:type="paragraph" w:styleId="ListNumber5">
    <w:name w:val="List Number 5"/>
    <w:basedOn w:val="List5"/>
    <w:rsid w:val="00170667"/>
    <w:pPr>
      <w:numPr>
        <w:numId w:val="7"/>
      </w:numPr>
    </w:pPr>
  </w:style>
  <w:style w:type="paragraph" w:styleId="BlockText">
    <w:name w:val="Block Text"/>
    <w:basedOn w:val="Normal"/>
    <w:rsid w:val="001706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6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667"/>
    <w:rPr>
      <w:sz w:val="16"/>
      <w:vertAlign w:val="superscript"/>
    </w:rPr>
  </w:style>
  <w:style w:type="character" w:customStyle="1" w:styleId="Symbols">
    <w:name w:val="Symbols"/>
    <w:basedOn w:val="DefaultParagraphFont"/>
    <w:rsid w:val="00170667"/>
    <w:rPr>
      <w:rFonts w:ascii="Symbol" w:hAnsi="Symbol"/>
    </w:rPr>
  </w:style>
  <w:style w:type="character" w:customStyle="1" w:styleId="MenuOptions">
    <w:name w:val="Menu Options"/>
    <w:basedOn w:val="DefaultParagraphFont"/>
    <w:rsid w:val="001706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667"/>
    <w:rPr>
      <w:b/>
    </w:rPr>
  </w:style>
  <w:style w:type="character" w:customStyle="1" w:styleId="Underlined">
    <w:name w:val="Underlined"/>
    <w:basedOn w:val="DefaultParagraphFont"/>
    <w:rsid w:val="00170667"/>
    <w:rPr>
      <w:u w:val="single"/>
    </w:rPr>
  </w:style>
  <w:style w:type="paragraph" w:customStyle="1" w:styleId="TableBodyTextRight">
    <w:name w:val="Table Body Text Right"/>
    <w:basedOn w:val="TableBodyText"/>
    <w:rsid w:val="001706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667"/>
    <w:rPr>
      <w:sz w:val="18"/>
    </w:rPr>
  </w:style>
  <w:style w:type="paragraph" w:customStyle="1" w:styleId="BodySmallRight">
    <w:name w:val="Body Small Right"/>
    <w:basedOn w:val="BodyTextRight"/>
    <w:rsid w:val="00170667"/>
    <w:rPr>
      <w:sz w:val="18"/>
      <w:szCs w:val="18"/>
    </w:rPr>
  </w:style>
  <w:style w:type="paragraph" w:customStyle="1" w:styleId="MarginEdition">
    <w:name w:val="Margin Edition"/>
    <w:basedOn w:val="MarginNote"/>
    <w:rsid w:val="001706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667"/>
    <w:rPr>
      <w:sz w:val="2"/>
      <w:szCs w:val="2"/>
    </w:rPr>
  </w:style>
  <w:style w:type="character" w:customStyle="1" w:styleId="Small">
    <w:name w:val="Small"/>
    <w:basedOn w:val="DefaultParagraphFont"/>
    <w:rsid w:val="00170667"/>
    <w:rPr>
      <w:sz w:val="16"/>
    </w:rPr>
  </w:style>
  <w:style w:type="paragraph" w:customStyle="1" w:styleId="WideTable">
    <w:name w:val="Wide Table"/>
    <w:basedOn w:val="Normal"/>
    <w:rsid w:val="001706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667"/>
  </w:style>
  <w:style w:type="paragraph" w:styleId="Quote">
    <w:name w:val="Quote"/>
    <w:basedOn w:val="Heading1"/>
    <w:link w:val="QuoteChar"/>
    <w:qFormat/>
    <w:rsid w:val="001706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6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667"/>
    <w:pPr>
      <w:pageBreakBefore/>
    </w:pPr>
  </w:style>
  <w:style w:type="paragraph" w:customStyle="1" w:styleId="Border">
    <w:name w:val="Border"/>
    <w:basedOn w:val="Normal"/>
    <w:qFormat/>
    <w:rsid w:val="001706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6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6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6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6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6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6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6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6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667"/>
    <w:rPr>
      <w:u w:val="single"/>
    </w:rPr>
  </w:style>
  <w:style w:type="character" w:customStyle="1" w:styleId="BoldandItalics">
    <w:name w:val="Bold and Italics"/>
    <w:qFormat/>
    <w:rsid w:val="00170667"/>
    <w:rPr>
      <w:b/>
      <w:i/>
      <w:u w:val="none"/>
    </w:rPr>
  </w:style>
  <w:style w:type="paragraph" w:styleId="BalloonText">
    <w:name w:val="Balloon Text"/>
    <w:basedOn w:val="Normal"/>
    <w:link w:val="BalloonTextChar"/>
    <w:rsid w:val="001706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6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6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6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6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6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667"/>
    <w:pPr>
      <w:spacing w:before="0" w:after="0"/>
    </w:pPr>
  </w:style>
  <w:style w:type="paragraph" w:customStyle="1" w:styleId="BodyTextBold">
    <w:name w:val="Body Text Bold"/>
    <w:basedOn w:val="BodyText"/>
    <w:qFormat/>
    <w:rsid w:val="00170667"/>
    <w:rPr>
      <w:b/>
    </w:rPr>
  </w:style>
  <w:style w:type="character" w:styleId="Hyperlink">
    <w:name w:val="Hyperlink"/>
    <w:basedOn w:val="DefaultParagraphFont"/>
    <w:uiPriority w:val="99"/>
    <w:unhideWhenUsed/>
    <w:rsid w:val="00FA34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4521</Characters>
  <Application>Microsoft Office Word</Application>
  <DocSecurity>0</DocSecurity>
  <Lines>118</Lines>
  <Paragraphs>98</Paragraphs>
  <ScaleCrop>false</ScaleCrop>
  <Company>Author-it Software Corporation Ltd.</Company>
  <LinksUpToDate>false</LinksUpToDate>
  <CharactersWithSpaces>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UETTDRIS56 Install and maintain low voltage overhead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2021-04-20T06:34:00Z</dcterms:created>
  <dcterms:modified xsi:type="dcterms:W3CDTF">2021-04-20T06:34:00Z</dcterms:modified>
</cp:coreProperties>
</file>