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1F4" w:rsidP="000F0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UETTDRIS55 Install and maintain low voltage underground services</w:t>
      </w:r>
      <w:r>
        <w:fldChar w:fldCharType="end"/>
      </w:r>
    </w:p>
    <w:p w:rsidR="000F01F4" w:rsidP="000F01F4">
      <w:pPr>
        <w:pStyle w:val="Version"/>
        <w:sectPr w:rsidSect="00EE7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C5C" w:rsidP="00EE7C5C">
      <w:pPr>
        <w:pStyle w:val="SuperHeading"/>
      </w:pPr>
      <w:r w:rsidRPr="00EE7C5C">
        <w:t>Assessment Requirements for UETTDRIS55 Install and maintain low voltage underground services</w:t>
      </w:r>
    </w:p>
    <w:p w:rsidR="00000000" w:rsidRPr="00EE7C5C" w:rsidP="00EE7C5C">
      <w:pPr>
        <w:pStyle w:val="Heading1"/>
      </w:pPr>
      <w:bookmarkStart w:id="1" w:name="O_1003450"/>
      <w:bookmarkEnd w:id="1"/>
      <w:r w:rsidRPr="00EE7C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C" w:rsidP="00EE7C5C">
            <w:pPr>
              <w:pStyle w:val="BodyText"/>
            </w:pPr>
            <w:r w:rsidRPr="00EE7C5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E7C5C" w:rsidP="00EE7C5C">
      <w:pPr>
        <w:pStyle w:val="NoPaddingFontSize1"/>
      </w:pPr>
    </w:p>
    <w:p w:rsidR="00000000" w:rsidRPr="00EE7C5C" w:rsidP="00EE7C5C">
      <w:pPr>
        <w:pStyle w:val="AllowPageBreak"/>
      </w:pPr>
    </w:p>
    <w:p w:rsidR="00000000" w:rsidRPr="00EE7C5C" w:rsidP="00EE7C5C">
      <w:pPr>
        <w:pStyle w:val="Heading1"/>
      </w:pPr>
      <w:bookmarkStart w:id="2" w:name="O_1003451"/>
      <w:bookmarkEnd w:id="2"/>
      <w:r w:rsidRPr="00EE7C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C">
            <w:pPr>
              <w:pStyle w:val="BodyText"/>
              <w:rPr>
                <w:lang w:val="en-NZ"/>
              </w:rPr>
            </w:pPr>
            <w:r w:rsidRPr="00EE7C5C">
              <w:t>Evidence required to demonstrate competence in this unit must be relevant to a</w:t>
            </w:r>
            <w:r w:rsidRPr="00EE7C5C">
              <w:t xml:space="preserve">nd satisfy all of the requirements of the elements and performance criteria on at least two separate occasions and include:  </w:t>
            </w:r>
          </w:p>
        </w:tc>
      </w:tr>
      <w:tr w:rsidTr="00EE7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C" w:rsidP="00EE7C5C">
            <w:pPr>
              <w:pStyle w:val="ListBullet"/>
            </w:pPr>
            <w:r w:rsidRPr="00EE7C5C">
              <w:t>applying relevant work health and safety (WHS)/occupational health and safety (OHS) requirements, including the use of risk cont</w:t>
            </w:r>
            <w:r w:rsidRPr="00EE7C5C">
              <w:t xml:space="preserve">rol measures </w:t>
            </w:r>
          </w:p>
          <w:p w:rsidR="00000000" w:rsidRPr="00EE7C5C" w:rsidP="00EE7C5C">
            <w:pPr>
              <w:pStyle w:val="ListBullet"/>
            </w:pPr>
            <w:r w:rsidRPr="00EE7C5C">
              <w:t>applying sustainable energy principles and practices</w:t>
            </w:r>
          </w:p>
          <w:p w:rsidR="00000000" w:rsidRPr="00EE7C5C" w:rsidP="00EE7C5C">
            <w:pPr>
              <w:pStyle w:val="ListBullet"/>
            </w:pPr>
            <w:r w:rsidRPr="00EE7C5C">
              <w:t>connecting low voltage (LV) underground services to at least two (2) of the following:</w:t>
            </w:r>
          </w:p>
          <w:p w:rsidR="00000000" w:rsidRPr="00EE7C5C" w:rsidP="00EE7C5C">
            <w:pPr>
              <w:pStyle w:val="ListBullet2"/>
            </w:pPr>
            <w:r w:rsidRPr="00EE7C5C">
              <w:t>underground pillar/pit connection (single phase)</w:t>
            </w:r>
          </w:p>
          <w:p w:rsidR="00000000" w:rsidRPr="00EE7C5C" w:rsidP="00EE7C5C">
            <w:pPr>
              <w:pStyle w:val="ListBullet2"/>
            </w:pPr>
            <w:r w:rsidRPr="00EE7C5C">
              <w:t>underground pillar/pit connection (three phase*)</w:t>
            </w:r>
          </w:p>
          <w:p w:rsidR="00000000" w:rsidRPr="00EE7C5C" w:rsidP="00EE7C5C">
            <w:pPr>
              <w:pStyle w:val="ListBullet2"/>
            </w:pPr>
            <w:r w:rsidRPr="00EE7C5C">
              <w:t>underground to overhead connection</w:t>
            </w:r>
          </w:p>
          <w:p w:rsidR="00000000" w:rsidRPr="00EE7C5C" w:rsidP="00EE7C5C">
            <w:pPr>
              <w:pStyle w:val="ListBullet2"/>
            </w:pPr>
            <w:r w:rsidRPr="00EE7C5C">
              <w:t>(* must do)</w:t>
            </w:r>
          </w:p>
          <w:p w:rsidR="00000000" w:rsidRPr="00EE7C5C" w:rsidP="00EE7C5C">
            <w:pPr>
              <w:pStyle w:val="ListBullet"/>
            </w:pPr>
            <w:r w:rsidRPr="00EE7C5C">
              <w:t>installing LV underground service protection devices, including at least one (1) of the following:</w:t>
            </w:r>
          </w:p>
          <w:p w:rsidR="00000000" w:rsidRPr="00EE7C5C" w:rsidP="00EE7C5C">
            <w:pPr>
              <w:pStyle w:val="ListBullet2"/>
            </w:pPr>
            <w:r w:rsidRPr="00EE7C5C">
              <w:t>fuse units</w:t>
            </w:r>
          </w:p>
          <w:p w:rsidR="00000000" w:rsidRPr="00EE7C5C" w:rsidP="00EE7C5C">
            <w:pPr>
              <w:pStyle w:val="ListBullet2"/>
            </w:pPr>
            <w:r w:rsidRPr="00EE7C5C">
              <w:t>circuit breakers</w:t>
            </w:r>
          </w:p>
          <w:p w:rsidR="00000000" w:rsidRPr="00EE7C5C" w:rsidP="00EE7C5C">
            <w:pPr>
              <w:pStyle w:val="ListBullet2"/>
            </w:pPr>
            <w:r w:rsidRPr="00EE7C5C">
              <w:t>service links</w:t>
            </w:r>
          </w:p>
          <w:p w:rsidR="00000000" w:rsidRPr="00EE7C5C" w:rsidP="00EE7C5C">
            <w:pPr>
              <w:pStyle w:val="ListBullet"/>
            </w:pPr>
            <w:r w:rsidRPr="00EE7C5C">
              <w:tab/>
              <w:t>testing of LV underground service connections, including at leas</w:t>
            </w:r>
            <w:r w:rsidRPr="00EE7C5C">
              <w:t>t four (4) of the following:</w:t>
            </w:r>
          </w:p>
          <w:p w:rsidR="00000000" w:rsidRPr="00EE7C5C" w:rsidP="00EE7C5C">
            <w:pPr>
              <w:pStyle w:val="ListBullet2"/>
            </w:pPr>
            <w:r w:rsidRPr="00EE7C5C">
              <w:t>polarity test *</w:t>
            </w:r>
          </w:p>
          <w:p w:rsidR="00000000" w:rsidRPr="00EE7C5C" w:rsidP="00EE7C5C">
            <w:pPr>
              <w:pStyle w:val="ListBullet2"/>
            </w:pPr>
            <w:r w:rsidRPr="00EE7C5C">
              <w:t>phase rotation test</w:t>
            </w:r>
          </w:p>
          <w:p w:rsidR="00000000" w:rsidRPr="00EE7C5C" w:rsidP="00EE7C5C">
            <w:pPr>
              <w:pStyle w:val="ListBullet2"/>
            </w:pPr>
            <w:r w:rsidRPr="00EE7C5C">
              <w:t>continuity test</w:t>
            </w:r>
          </w:p>
          <w:p w:rsidR="00000000" w:rsidRPr="00EE7C5C" w:rsidP="00EE7C5C">
            <w:pPr>
              <w:pStyle w:val="ListBullet2"/>
            </w:pPr>
            <w:r w:rsidRPr="00EE7C5C">
              <w:t>voltage test</w:t>
            </w:r>
          </w:p>
          <w:p w:rsidR="00000000" w:rsidRPr="00EE7C5C" w:rsidP="00EE7C5C">
            <w:pPr>
              <w:pStyle w:val="ListBullet2"/>
            </w:pPr>
            <w:r w:rsidRPr="00EE7C5C">
              <w:t>insulation resistance test</w:t>
            </w:r>
          </w:p>
          <w:p w:rsidR="00000000" w:rsidRPr="00EE7C5C" w:rsidP="00EE7C5C">
            <w:pPr>
              <w:pStyle w:val="ListBullet2"/>
            </w:pPr>
            <w:r w:rsidRPr="00EE7C5C">
              <w:t>(* must do)</w:t>
            </w:r>
          </w:p>
          <w:p w:rsidR="00000000" w:rsidRPr="00EE7C5C" w:rsidP="00EE7C5C">
            <w:pPr>
              <w:pStyle w:val="ListBullet"/>
            </w:pPr>
            <w:r w:rsidRPr="00EE7C5C">
              <w:t>installing LV underground service cables using at least one (1) of the following:</w:t>
            </w:r>
          </w:p>
          <w:p w:rsidR="00000000" w:rsidRPr="00EE7C5C" w:rsidP="00EE7C5C">
            <w:pPr>
              <w:pStyle w:val="ListBullet2"/>
            </w:pPr>
            <w:r w:rsidRPr="00EE7C5C">
              <w:t>aluminium LV cable</w:t>
            </w:r>
          </w:p>
          <w:p w:rsidR="00000000" w:rsidRPr="00EE7C5C" w:rsidP="00EE7C5C">
            <w:pPr>
              <w:pStyle w:val="ListBullet2"/>
            </w:pPr>
            <w:r w:rsidRPr="00EE7C5C">
              <w:t>cross-linked polyethylene (XLPE) cable</w:t>
            </w:r>
          </w:p>
          <w:p w:rsidR="00000000" w:rsidRPr="00EE7C5C" w:rsidP="00EE7C5C">
            <w:pPr>
              <w:pStyle w:val="ListBullet2"/>
            </w:pPr>
            <w:r w:rsidRPr="00EE7C5C">
              <w:t>copper LV cable</w:t>
            </w:r>
          </w:p>
          <w:p w:rsidR="00000000" w:rsidRPr="00EE7C5C" w:rsidP="00EE7C5C">
            <w:pPr>
              <w:pStyle w:val="ListBullet"/>
            </w:pPr>
            <w:r w:rsidRPr="00EE7C5C">
              <w:t>dealing with unplanned events on at least one (1) occasion.</w:t>
            </w:r>
          </w:p>
        </w:tc>
      </w:tr>
    </w:tbl>
    <w:p w:rsidR="00000000" w:rsidRPr="00EE7C5C" w:rsidP="00EE7C5C">
      <w:pPr>
        <w:pStyle w:val="NoPaddingFontSize1"/>
      </w:pPr>
    </w:p>
    <w:p w:rsidR="00000000" w:rsidRPr="00EE7C5C" w:rsidP="00EE7C5C">
      <w:pPr>
        <w:pStyle w:val="AllowPageBreak"/>
      </w:pPr>
    </w:p>
    <w:p w:rsidR="00000000" w:rsidRPr="00EE7C5C" w:rsidP="00EE7C5C">
      <w:pPr>
        <w:pStyle w:val="Heading1"/>
      </w:pPr>
      <w:bookmarkStart w:id="3" w:name="O_1003452"/>
      <w:bookmarkEnd w:id="3"/>
      <w:r w:rsidRPr="00EE7C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C5C">
            <w:pPr>
              <w:pStyle w:val="BodyText"/>
              <w:rPr>
                <w:lang w:val="en-NZ"/>
              </w:rPr>
            </w:pPr>
            <w:r w:rsidRPr="00EE7C5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E7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C" w:rsidP="00EE7C5C">
            <w:pPr>
              <w:pStyle w:val="ListBullet"/>
            </w:pPr>
            <w:r w:rsidRPr="00EE7C5C">
              <w:t>standards, codes, legislation, supply authority regulations and/or enterpr</w:t>
            </w:r>
            <w:r w:rsidRPr="00EE7C5C">
              <w:t>ise requirements</w:t>
            </w:r>
          </w:p>
          <w:p w:rsidR="00000000" w:rsidRPr="00EE7C5C" w:rsidP="00EE7C5C">
            <w:pPr>
              <w:pStyle w:val="ListBullet"/>
            </w:pPr>
            <w:r w:rsidRPr="00EE7C5C">
              <w:t>requirements for the use of enterprise construction manuals, system diagrams/plans and drawings, including:</w:t>
            </w:r>
          </w:p>
          <w:p w:rsidR="00000000" w:rsidRPr="00EE7C5C" w:rsidP="00EE7C5C">
            <w:pPr>
              <w:pStyle w:val="ListBullet2"/>
            </w:pPr>
            <w:r w:rsidRPr="00EE7C5C">
              <w:t>types of LV underground services</w:t>
            </w:r>
          </w:p>
          <w:p w:rsidR="00000000" w:rsidRPr="00EE7C5C" w:rsidP="00EE7C5C">
            <w:pPr>
              <w:pStyle w:val="ListBullet2"/>
            </w:pPr>
            <w:r w:rsidRPr="00EE7C5C">
              <w:t>methods of construction and installation</w:t>
            </w:r>
          </w:p>
          <w:p w:rsidR="00000000" w:rsidRPr="00EE7C5C" w:rsidP="00EE7C5C">
            <w:pPr>
              <w:pStyle w:val="ListBullet2"/>
            </w:pPr>
            <w:r w:rsidRPr="00EE7C5C">
              <w:t>minimum depths for underground services to be buried and proximity to other assets and structures</w:t>
            </w:r>
          </w:p>
          <w:p w:rsidR="00000000" w:rsidRPr="00EE7C5C" w:rsidP="00EE7C5C">
            <w:pPr>
              <w:pStyle w:val="ListBullet"/>
            </w:pPr>
            <w:r w:rsidRPr="00EE7C5C">
              <w:t>installation equipment/tools, including:</w:t>
            </w:r>
          </w:p>
          <w:p w:rsidR="00000000" w:rsidRPr="00EE7C5C" w:rsidP="00EE7C5C">
            <w:pPr>
              <w:pStyle w:val="ListBullet2"/>
            </w:pPr>
            <w:r w:rsidRPr="00EE7C5C">
              <w:t>equipment and tools for underground service installation</w:t>
            </w:r>
          </w:p>
          <w:p w:rsidR="00000000" w:rsidRPr="00EE7C5C" w:rsidP="00EE7C5C">
            <w:pPr>
              <w:pStyle w:val="ListBullet2"/>
            </w:pPr>
            <w:r w:rsidRPr="00EE7C5C">
              <w:t>fittings and hardware for underground service installation</w:t>
            </w:r>
          </w:p>
          <w:p w:rsidR="00000000" w:rsidRPr="00EE7C5C" w:rsidP="00EE7C5C">
            <w:pPr>
              <w:pStyle w:val="ListBullet"/>
            </w:pPr>
            <w:r w:rsidRPr="00EE7C5C">
              <w:t>methods of laying cables, including:</w:t>
            </w:r>
          </w:p>
          <w:p w:rsidR="00000000" w:rsidRPr="00EE7C5C" w:rsidP="00EE7C5C">
            <w:pPr>
              <w:pStyle w:val="ListBullet2"/>
            </w:pPr>
            <w:r w:rsidRPr="00EE7C5C">
              <w:t>conduits and sand and slabbing</w:t>
            </w:r>
          </w:p>
          <w:p w:rsidR="00000000" w:rsidRPr="00EE7C5C" w:rsidP="00EE7C5C">
            <w:pPr>
              <w:pStyle w:val="ListBullet"/>
            </w:pPr>
            <w:r w:rsidRPr="00EE7C5C">
              <w:t>characteristics and applications of different types of cables, including:</w:t>
            </w:r>
          </w:p>
          <w:p w:rsidR="00000000" w:rsidRPr="00EE7C5C" w:rsidP="00EE7C5C">
            <w:pPr>
              <w:pStyle w:val="ListBullet2"/>
            </w:pPr>
            <w:r w:rsidRPr="00EE7C5C">
              <w:t>cable cross-sectional area of conductors</w:t>
            </w:r>
          </w:p>
          <w:p w:rsidR="00000000" w:rsidRPr="00EE7C5C" w:rsidP="00EE7C5C">
            <w:pPr>
              <w:pStyle w:val="ListBullet2"/>
            </w:pPr>
            <w:r w:rsidRPr="00EE7C5C">
              <w:t>current rating and fuse types and ratings</w:t>
            </w:r>
          </w:p>
          <w:p w:rsidR="00000000" w:rsidRPr="00EE7C5C" w:rsidP="00EE7C5C">
            <w:pPr>
              <w:pStyle w:val="ListBullet"/>
            </w:pPr>
            <w:r w:rsidRPr="00EE7C5C">
              <w:t>techniques for maintenanc</w:t>
            </w:r>
            <w:r w:rsidRPr="00EE7C5C">
              <w:t>e of service installations, including:</w:t>
            </w:r>
          </w:p>
          <w:p w:rsidR="00000000" w:rsidRPr="00EE7C5C" w:rsidP="00EE7C5C">
            <w:pPr>
              <w:pStyle w:val="ListBullet2"/>
            </w:pPr>
            <w:r w:rsidRPr="00EE7C5C">
              <w:t>diagnosis and repair of faults</w:t>
            </w:r>
          </w:p>
          <w:p w:rsidR="00000000" w:rsidRPr="00EE7C5C" w:rsidP="00EE7C5C">
            <w:pPr>
              <w:pStyle w:val="ListBullet"/>
            </w:pPr>
            <w:r w:rsidRPr="00EE7C5C">
              <w:t>jointing and terminating methods, including:</w:t>
            </w:r>
          </w:p>
          <w:p w:rsidR="00000000" w:rsidRPr="00EE7C5C" w:rsidP="00EE7C5C">
            <w:pPr>
              <w:pStyle w:val="ListBullet2"/>
            </w:pPr>
            <w:r w:rsidRPr="00EE7C5C">
              <w:t>polymeric heat-shrink materials</w:t>
            </w:r>
          </w:p>
          <w:p w:rsidR="00000000" w:rsidRPr="00EE7C5C" w:rsidP="00EE7C5C">
            <w:pPr>
              <w:pStyle w:val="ListBullet2"/>
            </w:pPr>
            <w:r w:rsidRPr="00EE7C5C">
              <w:t>polymeric tape materials</w:t>
            </w:r>
          </w:p>
          <w:p w:rsidR="00000000" w:rsidRPr="00EE7C5C" w:rsidP="00EE7C5C">
            <w:pPr>
              <w:pStyle w:val="ListBullet2"/>
            </w:pPr>
            <w:r w:rsidRPr="00EE7C5C">
              <w:t>insulated piercing connectors (IPCs)</w:t>
            </w:r>
          </w:p>
          <w:p w:rsidR="00000000" w:rsidRPr="00EE7C5C" w:rsidP="00EE7C5C">
            <w:pPr>
              <w:pStyle w:val="ListBullet2"/>
            </w:pPr>
            <w:r w:rsidRPr="00EE7C5C">
              <w:t>energised and de-energised cables</w:t>
            </w:r>
          </w:p>
          <w:p w:rsidR="00000000" w:rsidRPr="00EE7C5C" w:rsidP="00EE7C5C">
            <w:pPr>
              <w:pStyle w:val="ListBullet2"/>
            </w:pPr>
            <w:r w:rsidRPr="00EE7C5C">
              <w:t>connections to point of entry, fuse boxes, pillars and pits</w:t>
            </w:r>
          </w:p>
          <w:p w:rsidR="00000000" w:rsidRPr="00EE7C5C" w:rsidP="00EE7C5C">
            <w:pPr>
              <w:pStyle w:val="ListBullet"/>
            </w:pPr>
            <w:r w:rsidRPr="00EE7C5C">
              <w:t>testing and commissioning procedures, including:</w:t>
            </w:r>
          </w:p>
          <w:p w:rsidR="00000000" w:rsidRPr="00EE7C5C" w:rsidP="00EE7C5C">
            <w:pPr>
              <w:pStyle w:val="ListBullet2"/>
            </w:pPr>
            <w:r w:rsidRPr="00EE7C5C">
              <w:t>pre-energising tests - insulation resistance and continuity test</w:t>
            </w:r>
          </w:p>
          <w:p w:rsidR="00000000" w:rsidRPr="00EE7C5C" w:rsidP="00EE7C5C">
            <w:pPr>
              <w:pStyle w:val="ListBullet2"/>
            </w:pPr>
            <w:r w:rsidRPr="00EE7C5C">
              <w:t>inspection</w:t>
            </w:r>
          </w:p>
          <w:p w:rsidR="00000000" w:rsidRPr="00EE7C5C" w:rsidP="00EE7C5C">
            <w:pPr>
              <w:pStyle w:val="ListBullet2"/>
            </w:pPr>
            <w:r w:rsidRPr="00EE7C5C">
              <w:t>equipment functionality tests</w:t>
            </w:r>
          </w:p>
          <w:p w:rsidR="00000000" w:rsidRPr="00EE7C5C" w:rsidP="00EE7C5C">
            <w:pPr>
              <w:pStyle w:val="ListBullet2"/>
            </w:pPr>
            <w:r w:rsidRPr="00EE7C5C">
              <w:t>polarity, voltage and phase sequence te</w:t>
            </w:r>
            <w:r w:rsidRPr="00EE7C5C">
              <w:t>sts</w:t>
            </w:r>
          </w:p>
          <w:p w:rsidR="00000000" w:rsidRPr="00EE7C5C" w:rsidP="00EE7C5C">
            <w:pPr>
              <w:pStyle w:val="ListBullet2"/>
            </w:pPr>
            <w:r w:rsidRPr="00EE7C5C">
              <w:t>neutral and phase identification tests</w:t>
            </w:r>
          </w:p>
          <w:p w:rsidR="00000000" w:rsidRPr="00EE7C5C" w:rsidP="00EE7C5C">
            <w:pPr>
              <w:pStyle w:val="ListBullet2"/>
            </w:pPr>
            <w:r w:rsidRPr="00EE7C5C">
              <w:t>neutral integrity tests</w:t>
            </w:r>
          </w:p>
          <w:p w:rsidR="00000000" w:rsidRPr="00EE7C5C" w:rsidP="00EE7C5C">
            <w:pPr>
              <w:pStyle w:val="ListBullet2"/>
            </w:pPr>
            <w:r w:rsidRPr="00EE7C5C">
              <w:t>meter function test</w:t>
            </w:r>
          </w:p>
          <w:p w:rsidR="00000000" w:rsidRPr="00EE7C5C" w:rsidP="00EE7C5C">
            <w:pPr>
              <w:pStyle w:val="ListBullet2"/>
            </w:pPr>
            <w:r w:rsidRPr="00EE7C5C">
              <w:t>testing check forms</w:t>
            </w:r>
          </w:p>
          <w:p w:rsidR="00000000" w:rsidRPr="00EE7C5C" w:rsidP="00EE7C5C">
            <w:pPr>
              <w:pStyle w:val="ListBullet"/>
            </w:pPr>
            <w:r w:rsidRPr="00EE7C5C">
              <w:t>connection principles, including:</w:t>
            </w:r>
          </w:p>
          <w:p w:rsidR="00000000" w:rsidRPr="00EE7C5C" w:rsidP="00EE7C5C">
            <w:pPr>
              <w:pStyle w:val="ListBullet2"/>
            </w:pPr>
            <w:r w:rsidRPr="00EE7C5C">
              <w:t>purpose and function of multiple earth neutral (MEN) system</w:t>
            </w:r>
          </w:p>
          <w:p w:rsidR="00000000" w:rsidRPr="00EE7C5C" w:rsidP="00EE7C5C">
            <w:pPr>
              <w:pStyle w:val="ListBullet2"/>
            </w:pPr>
            <w:r w:rsidRPr="00EE7C5C">
              <w:t>types of connection faults</w:t>
            </w:r>
          </w:p>
          <w:p w:rsidR="00000000" w:rsidRPr="00EE7C5C" w:rsidP="00EE7C5C">
            <w:pPr>
              <w:pStyle w:val="ListBullet2"/>
            </w:pPr>
            <w:r w:rsidRPr="00EE7C5C">
              <w:t>causes and ef</w:t>
            </w:r>
            <w:r w:rsidRPr="00EE7C5C">
              <w:t>fects of incorrect and poor electrical connections</w:t>
            </w:r>
          </w:p>
          <w:p w:rsidR="00000000" w:rsidRPr="00EE7C5C" w:rsidP="00EE7C5C">
            <w:pPr>
              <w:pStyle w:val="ListBullet2"/>
            </w:pPr>
            <w:r w:rsidRPr="00EE7C5C">
              <w:t>principles of loop impedance</w:t>
            </w:r>
          </w:p>
          <w:p w:rsidR="00000000" w:rsidRPr="00EE7C5C" w:rsidP="00EE7C5C">
            <w:pPr>
              <w:pStyle w:val="ListBullet2"/>
            </w:pPr>
            <w:r w:rsidRPr="00EE7C5C">
              <w:t>reasons for and methods used to maintain standard phase sequencing</w:t>
            </w:r>
          </w:p>
          <w:p w:rsidR="00000000" w:rsidRPr="00EE7C5C" w:rsidP="00EE7C5C">
            <w:pPr>
              <w:pStyle w:val="ListBullet2"/>
            </w:pPr>
            <w:r w:rsidRPr="00EE7C5C">
              <w:t>purpose and operation of service fusing</w:t>
            </w:r>
          </w:p>
          <w:p w:rsidR="00000000" w:rsidRPr="00EE7C5C" w:rsidP="00EE7C5C">
            <w:pPr>
              <w:pStyle w:val="ListBullet2"/>
            </w:pPr>
            <w:r w:rsidRPr="00EE7C5C">
              <w:t>use of independent earth for testing.</w:t>
            </w:r>
          </w:p>
        </w:tc>
      </w:tr>
    </w:tbl>
    <w:p w:rsidR="00000000" w:rsidRPr="00EE7C5C" w:rsidP="00EE7C5C">
      <w:pPr>
        <w:pStyle w:val="NoPaddingFontSize1"/>
      </w:pPr>
    </w:p>
    <w:p w:rsidR="00000000" w:rsidRPr="00EE7C5C" w:rsidP="00EE7C5C">
      <w:pPr>
        <w:pStyle w:val="AllowPageBreak"/>
      </w:pPr>
    </w:p>
    <w:p w:rsidR="00000000" w:rsidRPr="00EE7C5C" w:rsidP="00EE7C5C">
      <w:pPr>
        <w:pStyle w:val="Heading1"/>
      </w:pPr>
      <w:bookmarkStart w:id="4" w:name="O_1003453"/>
      <w:bookmarkEnd w:id="4"/>
      <w:r w:rsidRPr="00EE7C5C">
        <w:t>Assessment</w:t>
      </w:r>
      <w:r w:rsidRPr="00EE7C5C">
        <w:t xml:space="preserve">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C5C" w:rsidP="00EE7C5C">
            <w:pPr>
              <w:pStyle w:val="BodyText"/>
            </w:pPr>
            <w:r w:rsidRPr="00EE7C5C">
              <w:t>Assessors must hold credentials specified within the Standards for Registered Training Organisations current at the time of assessment.</w:t>
            </w:r>
          </w:p>
          <w:p w:rsidR="00000000" w:rsidRPr="00EE7C5C" w:rsidP="00EE7C5C">
            <w:pPr>
              <w:pStyle w:val="BodyText"/>
            </w:pPr>
            <w:r w:rsidRPr="00EE7C5C">
              <w:t>Assessment must satisfy the Principles of Assessment and Rules of Evidence and all regulatory requirements i</w:t>
            </w:r>
            <w:r w:rsidRPr="00EE7C5C">
              <w:t>ncluded within the Standards for Registered Training Organisations current at the time of assessment.</w:t>
            </w:r>
          </w:p>
          <w:p w:rsidR="00000000" w:rsidRPr="00EE7C5C" w:rsidP="00EE7C5C">
            <w:pPr>
              <w:pStyle w:val="BodyText"/>
            </w:pPr>
            <w:r w:rsidRPr="00EE7C5C">
              <w:t>Assessment must occur in workplace operational situations where it is appropriate to do so; where this is not appropriate, assessment must occur in simula</w:t>
            </w:r>
            <w:r w:rsidRPr="00EE7C5C">
              <w:t>ted conditions involving realistic and authentic activities that replicate operational workplace conditions.</w:t>
            </w:r>
          </w:p>
          <w:p w:rsidR="00000000" w:rsidRPr="00EE7C5C" w:rsidP="00EE7C5C">
            <w:pPr>
              <w:pStyle w:val="BodyText"/>
            </w:pPr>
            <w:r w:rsidRPr="00EE7C5C">
              <w:t>Assessment processes and techniques must be appropriate to the language, literacy and numeracy requirements of the work being performed and the nee</w:t>
            </w:r>
            <w:r w:rsidRPr="00EE7C5C">
              <w:t>ds of the candidate.</w:t>
            </w:r>
          </w:p>
          <w:p w:rsidR="00000000" w:rsidRPr="00EE7C5C" w:rsidP="00EE7C5C">
            <w:pPr>
              <w:pStyle w:val="BodyText"/>
            </w:pPr>
            <w:r w:rsidRPr="00EE7C5C">
              <w:t>Resources for assessment must include access to:</w:t>
            </w:r>
          </w:p>
          <w:p w:rsidR="00000000" w:rsidRPr="00EE7C5C" w:rsidP="00EE7C5C">
            <w:pPr>
              <w:pStyle w:val="ListBullet"/>
            </w:pPr>
            <w:r w:rsidRPr="00EE7C5C">
              <w:t>a range of relevant exercises, case studies and/or other simulations</w:t>
            </w:r>
          </w:p>
          <w:p w:rsidR="00000000" w:rsidRPr="00EE7C5C" w:rsidP="00EE7C5C">
            <w:pPr>
              <w:pStyle w:val="ListBullet"/>
            </w:pPr>
            <w:r w:rsidRPr="00EE7C5C">
              <w:t>relevant and appropriate materials, tools, facilities, equipment and personal protective equipment (PPE) currently used in industry for installing and maintaining LV underground services</w:t>
            </w:r>
          </w:p>
          <w:p w:rsidR="00000000" w:rsidRPr="00EE7C5C" w:rsidP="00EE7C5C">
            <w:pPr>
              <w:pStyle w:val="ListBullet"/>
            </w:pPr>
            <w:r w:rsidRPr="00EE7C5C">
              <w:t>applicable documentation, including workplace procedures, relevant in</w:t>
            </w:r>
            <w:r w:rsidRPr="00EE7C5C">
              <w:t>dustry standards, equipment specifications, regulations, codes of practice and operation manuals.</w:t>
            </w:r>
          </w:p>
        </w:tc>
      </w:tr>
    </w:tbl>
    <w:p w:rsidR="00000000" w:rsidRPr="00EE7C5C" w:rsidP="00EE7C5C">
      <w:pPr>
        <w:pStyle w:val="NoPaddingFontSize1"/>
      </w:pPr>
    </w:p>
    <w:p w:rsidR="00000000" w:rsidRPr="00EE7C5C" w:rsidP="00EE7C5C">
      <w:pPr>
        <w:pStyle w:val="AllowPageBreak"/>
      </w:pPr>
    </w:p>
    <w:p w:rsidR="00000000" w:rsidRPr="00EE7C5C" w:rsidP="00EE7C5C">
      <w:pPr>
        <w:pStyle w:val="Heading1"/>
      </w:pPr>
      <w:bookmarkStart w:id="5" w:name="O_1003456"/>
      <w:bookmarkEnd w:id="5"/>
      <w:r w:rsidRPr="00EE7C5C">
        <w:t>Links</w:t>
      </w:r>
    </w:p>
    <w:p w:rsidR="00000000" w:rsidRPr="00EE7C5C" w:rsidP="000F01F4">
      <w:pPr>
        <w:pStyle w:val="BodyText"/>
      </w:pPr>
      <w:r w:rsidRPr="00EE7C5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77AB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E7C5C" w:rsidP="00EE7C5C"/>
    <w:sectPr w:rsidSect="00EE7C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C" w:rsidRPr="000F01F4" w:rsidP="000F0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F4" w:rsidP="00EE7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1F4" w:rsidP="00EE7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01F4" w:rsidP="00EE7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C5C" w:rsidRPr="000F01F4" w:rsidP="000F0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F4" w:rsidRPr="002D2AF8" w:rsidP="00EE7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UETTDRIS55 Install and maintain low voltage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F01F4" w:rsidP="00EE7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0CE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02B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EE5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C5C"/>
  </w:style>
  <w:style w:type="character" w:customStyle="1" w:styleId="Heading1Char">
    <w:name w:val="Heading 1 Char"/>
    <w:basedOn w:val="DefaultParagraphFont"/>
    <w:link w:val="Heading1"/>
    <w:rsid w:val="00EE7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C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7C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7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7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C5C"/>
    <w:rPr>
      <w:b/>
      <w:spacing w:val="0"/>
    </w:rPr>
  </w:style>
  <w:style w:type="paragraph" w:customStyle="1" w:styleId="SuperTitle">
    <w:name w:val="SuperTitle"/>
    <w:basedOn w:val="Title"/>
    <w:rsid w:val="00EE7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C5C"/>
    <w:rPr>
      <w:i/>
    </w:rPr>
  </w:style>
  <w:style w:type="paragraph" w:styleId="Caption">
    <w:name w:val="caption"/>
    <w:basedOn w:val="BodyText"/>
    <w:next w:val="Normal"/>
    <w:qFormat/>
    <w:rsid w:val="00EE7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C5C"/>
  </w:style>
  <w:style w:type="paragraph" w:styleId="TableofFigures">
    <w:name w:val="table of figures"/>
    <w:basedOn w:val="Normal"/>
    <w:next w:val="Normal"/>
    <w:semiHidden/>
    <w:rsid w:val="00EE7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C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C5C"/>
    <w:rPr>
      <w:rFonts w:ascii="Wingdings" w:hAnsi="Wingdings"/>
    </w:rPr>
  </w:style>
  <w:style w:type="paragraph" w:customStyle="1" w:styleId="TableHeading">
    <w:name w:val="Table Heading"/>
    <w:basedOn w:val="HeadingBase"/>
    <w:rsid w:val="00EE7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C5C"/>
    <w:rPr>
      <w:color w:val="0033CC"/>
      <w:u w:val="none"/>
    </w:rPr>
  </w:style>
  <w:style w:type="paragraph" w:customStyle="1" w:styleId="BodyTextRight">
    <w:name w:val="Body Text Right"/>
    <w:basedOn w:val="BodyText"/>
    <w:rsid w:val="00EE7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C5C"/>
    <w:rPr>
      <w:sz w:val="32"/>
    </w:rPr>
  </w:style>
  <w:style w:type="paragraph" w:customStyle="1" w:styleId="HeadingProcedure">
    <w:name w:val="Heading Procedure"/>
    <w:basedOn w:val="HeadingBase"/>
    <w:next w:val="Normal"/>
    <w:rsid w:val="00EE7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C5C"/>
    <w:pPr>
      <w:spacing w:before="60" w:after="60"/>
    </w:pPr>
  </w:style>
  <w:style w:type="paragraph" w:styleId="ListContinue">
    <w:name w:val="List Continue"/>
    <w:basedOn w:val="List"/>
    <w:rsid w:val="00EE7C5C"/>
    <w:pPr>
      <w:ind w:firstLine="0"/>
    </w:pPr>
  </w:style>
  <w:style w:type="paragraph" w:customStyle="1" w:styleId="ListNote">
    <w:name w:val="List Note"/>
    <w:basedOn w:val="List"/>
    <w:rsid w:val="00EE7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C5C"/>
    <w:rPr>
      <w:rFonts w:ascii="Courier New" w:hAnsi="Courier New"/>
    </w:rPr>
  </w:style>
  <w:style w:type="paragraph" w:customStyle="1" w:styleId="NoteBullet">
    <w:name w:val="Note Bullet"/>
    <w:basedOn w:val="Note"/>
    <w:rsid w:val="00EE7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C5C"/>
    <w:rPr>
      <w:b/>
      <w:smallCaps/>
    </w:rPr>
  </w:style>
  <w:style w:type="paragraph" w:customStyle="1" w:styleId="TableListNumber">
    <w:name w:val="Table List Number"/>
    <w:basedOn w:val="ListNumber"/>
    <w:rsid w:val="00EE7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C5C"/>
    <w:pPr>
      <w:numPr>
        <w:numId w:val="9"/>
      </w:numPr>
    </w:pPr>
  </w:style>
  <w:style w:type="paragraph" w:customStyle="1" w:styleId="ListAlpha2">
    <w:name w:val="List Alpha 2"/>
    <w:basedOn w:val="List2"/>
    <w:rsid w:val="00EE7C5C"/>
    <w:pPr>
      <w:numPr>
        <w:numId w:val="8"/>
      </w:numPr>
    </w:pPr>
  </w:style>
  <w:style w:type="paragraph" w:styleId="List2">
    <w:name w:val="List 2"/>
    <w:basedOn w:val="BodyText"/>
    <w:rsid w:val="00EE7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C5C"/>
    <w:pPr>
      <w:numPr>
        <w:numId w:val="4"/>
      </w:numPr>
    </w:pPr>
  </w:style>
  <w:style w:type="paragraph" w:styleId="ListContinue2">
    <w:name w:val="List Continue 2"/>
    <w:basedOn w:val="List2"/>
    <w:rsid w:val="00EE7C5C"/>
    <w:pPr>
      <w:ind w:firstLine="0"/>
    </w:pPr>
  </w:style>
  <w:style w:type="paragraph" w:styleId="ListContinue3">
    <w:name w:val="List Continue 3"/>
    <w:basedOn w:val="List3"/>
    <w:rsid w:val="00EE7C5C"/>
    <w:pPr>
      <w:ind w:left="1021" w:firstLine="0"/>
    </w:pPr>
  </w:style>
  <w:style w:type="paragraph" w:styleId="ListContinue4">
    <w:name w:val="List Continue 4"/>
    <w:basedOn w:val="List4"/>
    <w:rsid w:val="00EE7C5C"/>
    <w:pPr>
      <w:ind w:firstLine="0"/>
    </w:pPr>
  </w:style>
  <w:style w:type="paragraph" w:styleId="ListContinue5">
    <w:name w:val="List Continue 5"/>
    <w:basedOn w:val="List5"/>
    <w:rsid w:val="00EE7C5C"/>
    <w:pPr>
      <w:ind w:firstLine="0"/>
    </w:pPr>
  </w:style>
  <w:style w:type="paragraph" w:styleId="ListNumber3">
    <w:name w:val="List Number 3"/>
    <w:basedOn w:val="List3"/>
    <w:rsid w:val="00EE7C5C"/>
    <w:pPr>
      <w:numPr>
        <w:numId w:val="5"/>
      </w:numPr>
    </w:pPr>
  </w:style>
  <w:style w:type="paragraph" w:styleId="ListNumber4">
    <w:name w:val="List Number 4"/>
    <w:basedOn w:val="List4"/>
    <w:rsid w:val="00EE7C5C"/>
    <w:pPr>
      <w:numPr>
        <w:numId w:val="6"/>
      </w:numPr>
    </w:pPr>
  </w:style>
  <w:style w:type="paragraph" w:styleId="ListNumber5">
    <w:name w:val="List Number 5"/>
    <w:basedOn w:val="List5"/>
    <w:rsid w:val="00EE7C5C"/>
    <w:pPr>
      <w:numPr>
        <w:numId w:val="7"/>
      </w:numPr>
    </w:pPr>
  </w:style>
  <w:style w:type="paragraph" w:styleId="BlockText">
    <w:name w:val="Block Text"/>
    <w:basedOn w:val="Normal"/>
    <w:rsid w:val="00EE7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C5C"/>
    <w:rPr>
      <w:sz w:val="16"/>
      <w:vertAlign w:val="superscript"/>
    </w:rPr>
  </w:style>
  <w:style w:type="character" w:customStyle="1" w:styleId="Symbols">
    <w:name w:val="Symbols"/>
    <w:basedOn w:val="DefaultParagraphFont"/>
    <w:rsid w:val="00EE7C5C"/>
    <w:rPr>
      <w:rFonts w:ascii="Symbol" w:hAnsi="Symbol"/>
    </w:rPr>
  </w:style>
  <w:style w:type="character" w:customStyle="1" w:styleId="MenuOptions">
    <w:name w:val="Menu Options"/>
    <w:basedOn w:val="DefaultParagraphFont"/>
    <w:rsid w:val="00EE7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C5C"/>
    <w:rPr>
      <w:b/>
    </w:rPr>
  </w:style>
  <w:style w:type="character" w:customStyle="1" w:styleId="Underlined">
    <w:name w:val="Underlined"/>
    <w:basedOn w:val="DefaultParagraphFont"/>
    <w:rsid w:val="00EE7C5C"/>
    <w:rPr>
      <w:u w:val="single"/>
    </w:rPr>
  </w:style>
  <w:style w:type="paragraph" w:customStyle="1" w:styleId="TableBodyTextRight">
    <w:name w:val="Table Body Text Right"/>
    <w:basedOn w:val="TableBodyText"/>
    <w:rsid w:val="00EE7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C5C"/>
    <w:rPr>
      <w:sz w:val="18"/>
    </w:rPr>
  </w:style>
  <w:style w:type="paragraph" w:customStyle="1" w:styleId="BodySmallRight">
    <w:name w:val="Body Small Right"/>
    <w:basedOn w:val="BodyTextRight"/>
    <w:rsid w:val="00EE7C5C"/>
    <w:rPr>
      <w:sz w:val="18"/>
      <w:szCs w:val="18"/>
    </w:rPr>
  </w:style>
  <w:style w:type="paragraph" w:customStyle="1" w:styleId="MarginEdition">
    <w:name w:val="Margin Edition"/>
    <w:basedOn w:val="MarginNote"/>
    <w:rsid w:val="00EE7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C5C"/>
    <w:rPr>
      <w:sz w:val="2"/>
      <w:szCs w:val="2"/>
    </w:rPr>
  </w:style>
  <w:style w:type="character" w:customStyle="1" w:styleId="Small">
    <w:name w:val="Small"/>
    <w:basedOn w:val="DefaultParagraphFont"/>
    <w:rsid w:val="00EE7C5C"/>
    <w:rPr>
      <w:sz w:val="16"/>
    </w:rPr>
  </w:style>
  <w:style w:type="paragraph" w:customStyle="1" w:styleId="WideTable">
    <w:name w:val="Wide Table"/>
    <w:basedOn w:val="Normal"/>
    <w:rsid w:val="00EE7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C5C"/>
  </w:style>
  <w:style w:type="paragraph" w:styleId="Quote">
    <w:name w:val="Quote"/>
    <w:basedOn w:val="Heading1"/>
    <w:link w:val="QuoteChar"/>
    <w:qFormat/>
    <w:rsid w:val="00EE7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C5C"/>
    <w:pPr>
      <w:pageBreakBefore/>
    </w:pPr>
  </w:style>
  <w:style w:type="paragraph" w:customStyle="1" w:styleId="Border">
    <w:name w:val="Border"/>
    <w:basedOn w:val="Normal"/>
    <w:qFormat/>
    <w:rsid w:val="00EE7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C5C"/>
    <w:rPr>
      <w:u w:val="single"/>
    </w:rPr>
  </w:style>
  <w:style w:type="character" w:customStyle="1" w:styleId="BoldandItalics">
    <w:name w:val="Bold and Italics"/>
    <w:qFormat/>
    <w:rsid w:val="00EE7C5C"/>
    <w:rPr>
      <w:b/>
      <w:i/>
      <w:u w:val="none"/>
    </w:rPr>
  </w:style>
  <w:style w:type="paragraph" w:styleId="BalloonText">
    <w:name w:val="Balloon Text"/>
    <w:basedOn w:val="Normal"/>
    <w:link w:val="BalloonTextChar"/>
    <w:rsid w:val="00EE7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C5C"/>
    <w:pPr>
      <w:spacing w:before="0" w:after="0"/>
    </w:pPr>
  </w:style>
  <w:style w:type="paragraph" w:customStyle="1" w:styleId="BodyTextBold">
    <w:name w:val="Body Text Bold"/>
    <w:basedOn w:val="BodyText"/>
    <w:qFormat/>
    <w:rsid w:val="00EE7C5C"/>
    <w:rPr>
      <w:b/>
    </w:rPr>
  </w:style>
  <w:style w:type="character" w:styleId="Hyperlink">
    <w:name w:val="Hyperlink"/>
    <w:basedOn w:val="DefaultParagraphFont"/>
    <w:uiPriority w:val="99"/>
    <w:unhideWhenUsed/>
    <w:rsid w:val="000F0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4456</Characters>
  <Application>Microsoft Office Word</Application>
  <DocSecurity>0</DocSecurity>
  <Lines>117</Lines>
  <Paragraphs>94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UETTDRIS55 Install and maintain low voltage underground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