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F7E" w:rsidP="00757F7E">
      <w:pPr>
        <w:pStyle w:val="Title"/>
      </w:pPr>
      <w:r>
        <w:fldChar w:fldCharType="begin"/>
      </w:r>
      <w:r>
        <w:instrText xml:space="preserve"> TITLE   \* MERGEFORMAT </w:instrText>
      </w:r>
      <w:r>
        <w:fldChar w:fldCharType="separate"/>
      </w:r>
      <w:r>
        <w:t>UETTDRIS53 Install and maintain power system public lighting</w:t>
      </w:r>
      <w:r>
        <w:fldChar w:fldCharType="end"/>
      </w:r>
    </w:p>
    <w:p w:rsidR="00757F7E" w:rsidP="00757F7E">
      <w:pPr>
        <w:pStyle w:val="Version"/>
        <w:sectPr w:rsidSect="00E85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2B7" w:rsidP="00E852B7">
      <w:pPr>
        <w:pStyle w:val="SuperHeading"/>
      </w:pPr>
      <w:r w:rsidRPr="00E852B7">
        <w:t>UETTDRIS53 Install and maintain power system public lighting</w:t>
      </w:r>
    </w:p>
    <w:p w:rsidR="00000000" w:rsidRPr="00E852B7" w:rsidP="00E852B7">
      <w:pPr>
        <w:pStyle w:val="Heading1"/>
      </w:pPr>
      <w:bookmarkStart w:id="1" w:name="O_1003402"/>
      <w:bookmarkEnd w:id="1"/>
      <w:r w:rsidRPr="00E852B7">
        <w:t>Modification History</w:t>
      </w:r>
    </w:p>
    <w:tbl>
      <w:tblPr>
        <w:tblW w:w="9497" w:type="dxa"/>
        <w:tblLayout w:type="fixed"/>
        <w:tblCellMar>
          <w:left w:w="62" w:type="dxa"/>
          <w:right w:w="62" w:type="dxa"/>
        </w:tblCellMar>
        <w:tblLook w:val="0000"/>
      </w:tblPr>
      <w:tblGrid>
        <w:gridCol w:w="9497"/>
      </w:tblGrid>
      <w:tr w:rsidTr="00E85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t>Release 1. This is the first release of this unit of competency in the UET Transmission, Distribution and Rail Sector Training Package.</w:t>
            </w:r>
          </w:p>
        </w:tc>
      </w:tr>
    </w:tbl>
    <w:p w:rsidR="00000000" w:rsidRPr="00E852B7" w:rsidP="00E852B7">
      <w:pPr>
        <w:pStyle w:val="NoPaddingFontSize1"/>
      </w:pPr>
    </w:p>
    <w:p w:rsidR="00000000" w:rsidRPr="00E852B7" w:rsidP="00E852B7">
      <w:pPr>
        <w:pStyle w:val="AllowPageBreak"/>
      </w:pPr>
    </w:p>
    <w:p w:rsidR="00000000" w:rsidRPr="00E852B7" w:rsidP="00E852B7">
      <w:pPr>
        <w:pStyle w:val="Heading1"/>
      </w:pPr>
      <w:bookmarkStart w:id="2" w:name="O_1003403"/>
      <w:bookmarkEnd w:id="2"/>
      <w:r w:rsidRPr="00E852B7">
        <w:t>Application</w:t>
      </w:r>
    </w:p>
    <w:tbl>
      <w:tblPr>
        <w:tblW w:w="9497" w:type="dxa"/>
        <w:tblLayout w:type="fixed"/>
        <w:tblCellMar>
          <w:left w:w="62" w:type="dxa"/>
          <w:right w:w="62" w:type="dxa"/>
        </w:tblCellMar>
        <w:tblLook w:val="0000"/>
      </w:tblPr>
      <w:tblGrid>
        <w:gridCol w:w="9497"/>
      </w:tblGrid>
      <w:tr w:rsidTr="00E85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t>This unit involves the skills and knowledge requ</w:t>
            </w:r>
            <w:r w:rsidRPr="00E852B7">
              <w:t>ired to install, maintain, and repair power systems public lighting in the electricity supply industry (ESI).</w:t>
            </w:r>
          </w:p>
          <w:p w:rsidR="00000000" w:rsidRPr="00E852B7" w:rsidP="00E852B7">
            <w:pPr>
              <w:pStyle w:val="BodyText"/>
            </w:pPr>
            <w:r w:rsidRPr="00E852B7">
              <w:t>It includes inspecting, testing and commissioning the system associated with street lighting circuit, the associated hardware, and the earthing sy</w:t>
            </w:r>
            <w:r w:rsidRPr="00E852B7">
              <w:t>stem.</w:t>
            </w:r>
          </w:p>
          <w:p w:rsidR="00000000" w:rsidRPr="00E852B7" w:rsidP="00E852B7">
            <w:pPr>
              <w:pStyle w:val="BodyText"/>
            </w:pPr>
            <w:r w:rsidRPr="00E852B7">
              <w:t xml:space="preserve">Maintenance may include work on energised low voltage (LV) overhead or underground public lighting systems, diagnosis of faults, updating relevant system data and or public lighting maintenance records. Installation will include the installation of, </w:t>
            </w:r>
            <w:r w:rsidRPr="00E852B7">
              <w:t>the associated hardware and components and, the wiring and earthing system.</w:t>
            </w:r>
          </w:p>
          <w:p w:rsidR="00000000" w:rsidRPr="00E852B7" w:rsidP="00E852B7">
            <w:pPr>
              <w:pStyle w:val="BodyText"/>
            </w:pPr>
            <w:r w:rsidRPr="00E852B7">
              <w:t>The application of the skills and knowledge described in this unit may require a licence/registration to practice in the workplace.</w:t>
            </w:r>
          </w:p>
          <w:p w:rsidR="00000000" w:rsidRPr="00E852B7" w:rsidP="00E852B7">
            <w:pPr>
              <w:pStyle w:val="BodyText"/>
            </w:pPr>
            <w:r w:rsidRPr="00E852B7">
              <w:t>Other conditions may apply under state and terri</w:t>
            </w:r>
            <w:r w:rsidRPr="00E852B7">
              <w:t>tory legislative and regulatory licensing requirement which must be confirmed prior to commencing this unit.</w:t>
            </w:r>
          </w:p>
        </w:tc>
      </w:tr>
    </w:tbl>
    <w:p w:rsidR="00000000" w:rsidRPr="00E852B7" w:rsidP="00E852B7">
      <w:pPr>
        <w:pStyle w:val="NoPaddingFontSize1"/>
      </w:pPr>
    </w:p>
    <w:p w:rsidR="00000000" w:rsidRPr="00E852B7" w:rsidP="00E852B7">
      <w:pPr>
        <w:pStyle w:val="AllowPageBreak"/>
      </w:pPr>
    </w:p>
    <w:p w:rsidR="00000000" w:rsidRPr="00E852B7" w:rsidP="00E852B7">
      <w:pPr>
        <w:pStyle w:val="Heading1"/>
      </w:pPr>
      <w:bookmarkStart w:id="3" w:name="O_1003404"/>
      <w:bookmarkEnd w:id="3"/>
      <w:r w:rsidRPr="00E852B7">
        <w:t>Pre-requisite Unit</w:t>
      </w:r>
    </w:p>
    <w:tbl>
      <w:tblPr>
        <w:tblW w:w="9497" w:type="dxa"/>
        <w:tblLayout w:type="fixed"/>
        <w:tblCellMar>
          <w:left w:w="62" w:type="dxa"/>
          <w:right w:w="62" w:type="dxa"/>
        </w:tblCellMar>
        <w:tblLook w:val="0000"/>
      </w:tblPr>
      <w:tblGrid>
        <w:gridCol w:w="9497"/>
      </w:tblGrid>
      <w:tr w:rsidTr="00E85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t>All competencies in the Common Unit Group must have been completed, plus all competencies in one (1) of the</w:t>
            </w:r>
            <w:r w:rsidRPr="00E852B7">
              <w:t xml:space="preserve"> identified Pathway Unit Group(s).</w:t>
            </w:r>
          </w:p>
          <w:p w:rsidR="00000000" w:rsidRPr="00E852B7" w:rsidP="00E852B7">
            <w:pPr>
              <w:pStyle w:val="BodyText"/>
            </w:pPr>
            <w:r w:rsidRPr="00E852B7">
              <w:t>Common Unit Group</w:t>
            </w:r>
          </w:p>
          <w:p w:rsidR="00000000" w:rsidRPr="00E852B7" w:rsidP="00E852B7">
            <w:pPr>
              <w:pStyle w:val="BodyText"/>
            </w:pPr>
            <w:r w:rsidRPr="00E852B7">
              <w:t>UEENEEE101A Apply Occupational Health and Safety regulations, codes and practices in the workplace</w:t>
            </w:r>
          </w:p>
          <w:p w:rsidR="00000000" w:rsidRPr="00E852B7" w:rsidP="00E852B7">
            <w:pPr>
              <w:pStyle w:val="BodyText"/>
            </w:pPr>
            <w:r w:rsidRPr="00E852B7">
              <w:t>UEENEEE102A Fabricate, assemble and dismantle utilities industry components</w:t>
            </w:r>
          </w:p>
          <w:p w:rsidR="00000000" w:rsidRPr="00E852B7" w:rsidP="00E852B7">
            <w:pPr>
              <w:pStyle w:val="BodyText"/>
            </w:pPr>
            <w:r w:rsidRPr="00E852B7">
              <w:t>UEENEEE104A Solve problems i</w:t>
            </w:r>
            <w:r w:rsidRPr="00E852B7">
              <w:t>n d.c. circuits</w:t>
            </w:r>
          </w:p>
          <w:p w:rsidR="00000000" w:rsidRPr="00E852B7" w:rsidP="00E852B7">
            <w:pPr>
              <w:pStyle w:val="BodyText"/>
            </w:pPr>
            <w:r w:rsidRPr="00E852B7">
              <w:t>UEENEEE105A Fix and secure electrotechnology equipment</w:t>
            </w:r>
          </w:p>
          <w:p w:rsidR="00000000" w:rsidRPr="00E852B7" w:rsidP="00E852B7">
            <w:pPr>
              <w:pStyle w:val="BodyText"/>
            </w:pPr>
            <w:r w:rsidRPr="00E852B7">
              <w:t>UEENEEE107A Use drawings, diagrams, schedules, standards, codes and specifications</w:t>
            </w:r>
          </w:p>
          <w:p w:rsidR="00000000" w:rsidRPr="00E852B7" w:rsidP="00E852B7">
            <w:pPr>
              <w:pStyle w:val="BodyText"/>
            </w:pPr>
            <w:r w:rsidRPr="00E852B7">
              <w:t>UEENEEG101A Solve problems in electromagnetic devices and related circuits</w:t>
            </w:r>
          </w:p>
          <w:p w:rsidR="00000000" w:rsidRPr="00E852B7" w:rsidP="00E852B7">
            <w:pPr>
              <w:pStyle w:val="BodyText"/>
            </w:pPr>
            <w:r w:rsidRPr="00E852B7">
              <w:t>UEENEEG102A Solve problems in low voltage a.c. circuits</w:t>
            </w:r>
          </w:p>
          <w:p w:rsidR="00000000" w:rsidRPr="00E852B7" w:rsidP="00E852B7">
            <w:pPr>
              <w:pStyle w:val="BodyText"/>
            </w:pPr>
            <w:r w:rsidRPr="00E852B7">
              <w:t>UETTDREL11 Apply sustainable energy and environmental procedures</w:t>
            </w:r>
          </w:p>
          <w:p w:rsidR="00000000" w:rsidRPr="00E852B7" w:rsidP="00E852B7">
            <w:pPr>
              <w:pStyle w:val="BodyText"/>
            </w:pPr>
            <w:r w:rsidRPr="00E852B7">
              <w:t>UETTDREL12 Operate plant and equipment near live electrical conductors and apparatus</w:t>
            </w:r>
          </w:p>
          <w:p w:rsidR="00000000" w:rsidRPr="00E852B7" w:rsidP="00E852B7">
            <w:pPr>
              <w:pStyle w:val="BodyText"/>
            </w:pPr>
            <w:r w:rsidRPr="00E852B7">
              <w:t>UETTDREL16 Working safely near live electrical app</w:t>
            </w:r>
            <w:r w:rsidRPr="00E852B7">
              <w:t>aratus</w:t>
            </w:r>
          </w:p>
          <w:p w:rsidR="00000000" w:rsidRPr="00E852B7" w:rsidP="00E852B7">
            <w:pPr>
              <w:pStyle w:val="BodyText"/>
            </w:pPr>
            <w:r w:rsidRPr="00E852B7">
              <w:t>Transmission Overhead Pathway Group</w:t>
            </w:r>
          </w:p>
          <w:p w:rsidR="00000000" w:rsidRPr="00E852B7" w:rsidP="00E852B7">
            <w:pPr>
              <w:pStyle w:val="BodyText"/>
            </w:pPr>
            <w:r w:rsidRPr="00E852B7">
              <w:t>UETTDRIS54 Install and maintain poles, structures and overhead conductors and cables</w:t>
            </w:r>
          </w:p>
          <w:p w:rsidR="00000000" w:rsidRPr="00E852B7" w:rsidP="00E852B7">
            <w:pPr>
              <w:pStyle w:val="BodyText"/>
            </w:pPr>
            <w:r w:rsidRPr="00E852B7">
              <w:t>UETTDRTP26 Install transmission structures and associated hardware</w:t>
            </w:r>
          </w:p>
          <w:p w:rsidR="00000000" w:rsidRPr="00E852B7" w:rsidP="00E852B7">
            <w:pPr>
              <w:pStyle w:val="BodyText"/>
            </w:pPr>
            <w:r w:rsidRPr="00E852B7">
              <w:t>UETTDRTP27 Maintain transmission structures and associated ha</w:t>
            </w:r>
            <w:r w:rsidRPr="00E852B7">
              <w:t>rdware</w:t>
            </w:r>
          </w:p>
          <w:p w:rsidR="00000000" w:rsidRPr="00E852B7" w:rsidP="00E852B7">
            <w:pPr>
              <w:pStyle w:val="BodyText"/>
            </w:pPr>
            <w:r w:rsidRPr="00E852B7">
              <w:t>UETTDRTP29 Install and maintain transmission overhead conductors and cables</w:t>
            </w:r>
          </w:p>
          <w:p w:rsidR="00000000" w:rsidRPr="00E852B7" w:rsidP="00E852B7">
            <w:pPr>
              <w:pStyle w:val="BodyText"/>
            </w:pPr>
            <w:r w:rsidRPr="00E852B7">
              <w:t>Distribution Overhead Pathway Group</w:t>
            </w:r>
          </w:p>
          <w:p w:rsidR="00000000" w:rsidRPr="00E852B7" w:rsidP="00E852B7">
            <w:pPr>
              <w:pStyle w:val="BodyText"/>
            </w:pPr>
            <w:r w:rsidRPr="00E852B7">
              <w:t>UETTDRDP12 Maintain overhead energised low voltage conductors and cables</w:t>
            </w:r>
          </w:p>
          <w:p w:rsidR="00000000" w:rsidRPr="00E852B7" w:rsidP="00E852B7">
            <w:pPr>
              <w:pStyle w:val="BodyText"/>
            </w:pPr>
            <w:r w:rsidRPr="00E852B7">
              <w:t>UETTDRIS41 Install network infrastructure electrical equipment</w:t>
            </w:r>
          </w:p>
          <w:p w:rsidR="00000000" w:rsidRPr="00E852B7" w:rsidP="00E852B7">
            <w:pPr>
              <w:pStyle w:val="BodyText"/>
            </w:pPr>
            <w:r w:rsidRPr="00E852B7">
              <w:t>U</w:t>
            </w:r>
            <w:r w:rsidRPr="00E852B7">
              <w:t>ETTDRIS42 Maintain network infrastructure electrical equipment</w:t>
            </w:r>
          </w:p>
          <w:p w:rsidR="00000000" w:rsidRPr="00E852B7" w:rsidP="00E852B7">
            <w:pPr>
              <w:pStyle w:val="BodyText"/>
            </w:pPr>
            <w:r w:rsidRPr="00E852B7">
              <w:t>UETTDRIS52 Install and maintain poles, structures and associated hardware</w:t>
            </w:r>
          </w:p>
          <w:p w:rsidR="00000000" w:rsidRPr="00E852B7" w:rsidP="00E852B7">
            <w:pPr>
              <w:pStyle w:val="BodyText"/>
            </w:pPr>
            <w:r w:rsidRPr="00E852B7">
              <w:t>UETTDRIS54 Install and maintain poles, structures and overhead conductors and cables</w:t>
            </w:r>
          </w:p>
          <w:p w:rsidR="00000000" w:rsidRPr="00E852B7" w:rsidP="00E852B7">
            <w:pPr>
              <w:pStyle w:val="BodyText"/>
            </w:pPr>
            <w:r w:rsidRPr="00E852B7">
              <w:t>UETTDRIS56 Install and maintain lo</w:t>
            </w:r>
            <w:r w:rsidRPr="00E852B7">
              <w:t>w voltage overhead services</w:t>
            </w:r>
          </w:p>
          <w:p w:rsidR="00000000" w:rsidRPr="00E852B7" w:rsidP="00E852B7">
            <w:pPr>
              <w:pStyle w:val="BodyText"/>
            </w:pPr>
            <w:r w:rsidRPr="00E852B7">
              <w:t>Rail Traction Pathway Group</w:t>
            </w:r>
          </w:p>
          <w:p w:rsidR="00000000" w:rsidRPr="00E852B7" w:rsidP="00E852B7">
            <w:pPr>
              <w:pStyle w:val="BodyText"/>
            </w:pPr>
            <w:r w:rsidRPr="00E852B7">
              <w:t>UETTDRIS52 Install and maintain poles, structures and associated hardware</w:t>
            </w:r>
          </w:p>
          <w:p w:rsidR="00000000" w:rsidRPr="00E852B7" w:rsidP="00E852B7">
            <w:pPr>
              <w:pStyle w:val="BodyText"/>
            </w:pPr>
            <w:r w:rsidRPr="00E852B7">
              <w:t>UETTDRIS54 Install and maintain poles, structures and overhead conductors and cables</w:t>
            </w:r>
          </w:p>
          <w:p w:rsidR="00000000" w:rsidRPr="00E852B7" w:rsidP="00E852B7">
            <w:pPr>
              <w:pStyle w:val="BodyText"/>
            </w:pPr>
            <w:r w:rsidRPr="00E852B7">
              <w:t>UETTDRRT21 Install traction overhead wiri</w:t>
            </w:r>
            <w:r w:rsidRPr="00E852B7">
              <w:t>ng systems</w:t>
            </w:r>
          </w:p>
          <w:p w:rsidR="00000000" w:rsidRPr="00E852B7" w:rsidP="00E852B7">
            <w:pPr>
              <w:pStyle w:val="BodyText"/>
            </w:pPr>
            <w:r w:rsidRPr="00E852B7">
              <w:t>UETTDRRT22 Maintain traction overhead wiring systems</w:t>
            </w:r>
          </w:p>
          <w:p w:rsidR="00000000" w:rsidRPr="00E852B7" w:rsidP="00E852B7">
            <w:pPr>
              <w:pStyle w:val="BodyText"/>
            </w:pPr>
            <w:r w:rsidRPr="00E852B7">
              <w:t>UETTDRRT23 Install rail traction bonds</w:t>
            </w:r>
          </w:p>
          <w:p w:rsidR="00000000" w:rsidRPr="00E852B7" w:rsidP="00E852B7">
            <w:pPr>
              <w:pStyle w:val="BodyText"/>
            </w:pPr>
            <w:r w:rsidRPr="00E852B7">
              <w:t>UETTDRRT27 Install overhead traction components and equipment</w:t>
            </w:r>
          </w:p>
          <w:p w:rsidR="00000000" w:rsidRPr="00E852B7" w:rsidP="00E852B7">
            <w:pPr>
              <w:pStyle w:val="BodyText"/>
            </w:pPr>
            <w:r w:rsidRPr="00E852B7">
              <w:t>UETTDRRT28 Maintain overhead traction components and equipment</w:t>
            </w:r>
          </w:p>
          <w:p w:rsidR="00000000" w:rsidRPr="00E852B7" w:rsidP="00E852B7">
            <w:pPr>
              <w:pStyle w:val="BodyText"/>
            </w:pPr>
            <w:r w:rsidRPr="00E852B7">
              <w:t xml:space="preserve">Distribution Cable Jointing </w:t>
            </w:r>
            <w:r w:rsidRPr="00E852B7">
              <w:t>Pathway Group</w:t>
            </w:r>
          </w:p>
          <w:p w:rsidR="00000000" w:rsidRPr="00E852B7" w:rsidP="00E852B7">
            <w:pPr>
              <w:pStyle w:val="BodyText"/>
            </w:pPr>
            <w:r w:rsidRPr="00E852B7">
              <w:t>UETTDRCJ21 Lay ESI electrical cables</w:t>
            </w:r>
          </w:p>
          <w:p w:rsidR="00000000" w:rsidRPr="00E852B7" w:rsidP="00E852B7">
            <w:pPr>
              <w:pStyle w:val="BodyText"/>
            </w:pPr>
            <w:r w:rsidRPr="00E852B7">
              <w:t>UETTDRCJ26 Install and maintain de-energised low voltage underground polymeric cables</w:t>
            </w:r>
          </w:p>
          <w:p w:rsidR="00000000" w:rsidRPr="00E852B7" w:rsidP="00E852B7">
            <w:pPr>
              <w:pStyle w:val="BodyText"/>
            </w:pPr>
            <w:r w:rsidRPr="00E852B7">
              <w:t>UETTDRCJ27 Install and maintain de-energised high voltage underground polymeric cables</w:t>
            </w:r>
          </w:p>
          <w:p w:rsidR="00000000" w:rsidRPr="00E852B7" w:rsidP="00E852B7">
            <w:pPr>
              <w:pStyle w:val="BodyText"/>
            </w:pPr>
            <w:r w:rsidRPr="00E852B7">
              <w:t>UETTDRIS41 Install network infrastructure electrical equipment</w:t>
            </w:r>
          </w:p>
          <w:p w:rsidR="00000000" w:rsidRPr="00E852B7" w:rsidP="00E852B7">
            <w:pPr>
              <w:pStyle w:val="BodyText"/>
            </w:pPr>
            <w:r w:rsidRPr="00E852B7">
              <w:t>UETTDRIS42 Maintain network infrastructure electrical equipment</w:t>
            </w:r>
          </w:p>
          <w:p w:rsidR="00000000" w:rsidRPr="00E852B7" w:rsidP="00E852B7">
            <w:pPr>
              <w:pStyle w:val="BodyText"/>
            </w:pPr>
            <w:r w:rsidRPr="00E852B7">
              <w:t>UETTDRIS55 Install and maintain low voltage underground services</w:t>
            </w:r>
          </w:p>
        </w:tc>
      </w:tr>
    </w:tbl>
    <w:p w:rsidR="00000000" w:rsidRPr="00E852B7" w:rsidP="00E852B7">
      <w:pPr>
        <w:pStyle w:val="NoPaddingFontSize1"/>
      </w:pPr>
    </w:p>
    <w:p w:rsidR="00000000" w:rsidRPr="00E852B7" w:rsidP="00E852B7">
      <w:pPr>
        <w:pStyle w:val="AllowPageBreak"/>
      </w:pPr>
    </w:p>
    <w:p w:rsidR="00000000" w:rsidRPr="00E852B7" w:rsidP="00E852B7">
      <w:pPr>
        <w:pStyle w:val="Heading1"/>
      </w:pPr>
      <w:bookmarkStart w:id="4" w:name="O_1003405"/>
      <w:bookmarkEnd w:id="4"/>
      <w:r w:rsidRPr="00E852B7">
        <w:t>Competency Field</w:t>
      </w:r>
    </w:p>
    <w:tbl>
      <w:tblPr>
        <w:tblW w:w="9497" w:type="dxa"/>
        <w:tblLayout w:type="fixed"/>
        <w:tblCellMar>
          <w:left w:w="62" w:type="dxa"/>
          <w:right w:w="62" w:type="dxa"/>
        </w:tblCellMar>
        <w:tblLook w:val="0000"/>
      </w:tblPr>
      <w:tblGrid>
        <w:gridCol w:w="9497"/>
      </w:tblGrid>
      <w:tr w:rsidTr="00E85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t>Industry Specific Cross Di</w:t>
            </w:r>
            <w:r w:rsidRPr="00E852B7">
              <w:t>scipline</w:t>
            </w:r>
          </w:p>
        </w:tc>
      </w:tr>
    </w:tbl>
    <w:p w:rsidR="00000000" w:rsidRPr="00E852B7" w:rsidP="00E852B7">
      <w:pPr>
        <w:pStyle w:val="NoPaddingFontSize1"/>
      </w:pPr>
    </w:p>
    <w:p w:rsidR="00000000" w:rsidRPr="00E852B7" w:rsidP="00E852B7">
      <w:pPr>
        <w:pStyle w:val="AllowPageBreak"/>
      </w:pPr>
    </w:p>
    <w:p w:rsidR="00000000" w:rsidRPr="00E852B7" w:rsidP="00E852B7">
      <w:pPr>
        <w:pStyle w:val="Heading1"/>
      </w:pPr>
      <w:bookmarkStart w:id="5" w:name="O_1003406"/>
      <w:bookmarkEnd w:id="5"/>
      <w:r w:rsidRPr="00E852B7">
        <w:t>Unit Sector</w:t>
      </w:r>
    </w:p>
    <w:tbl>
      <w:tblPr>
        <w:tblW w:w="9497" w:type="dxa"/>
        <w:tblLayout w:type="fixed"/>
        <w:tblCellMar>
          <w:left w:w="62" w:type="dxa"/>
          <w:right w:w="62" w:type="dxa"/>
        </w:tblCellMar>
        <w:tblLook w:val="0000"/>
      </w:tblPr>
      <w:tblGrid>
        <w:gridCol w:w="9497"/>
      </w:tblGrid>
      <w:tr w:rsidTr="00E85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t>Not applicable.</w:t>
            </w:r>
          </w:p>
        </w:tc>
      </w:tr>
    </w:tbl>
    <w:p w:rsidR="00000000" w:rsidRPr="00E852B7" w:rsidP="00E852B7">
      <w:pPr>
        <w:pStyle w:val="NoPaddingFontSize1"/>
      </w:pPr>
    </w:p>
    <w:p w:rsidR="00000000" w:rsidRPr="00E852B7" w:rsidP="00E852B7">
      <w:pPr>
        <w:pStyle w:val="AllowPageBreak"/>
      </w:pPr>
    </w:p>
    <w:p w:rsidR="00000000" w:rsidRPr="00E852B7" w:rsidP="00E852B7">
      <w:pPr>
        <w:pStyle w:val="Heading1"/>
      </w:pPr>
      <w:bookmarkStart w:id="6" w:name="O_1003407"/>
      <w:bookmarkEnd w:id="6"/>
      <w:r w:rsidRPr="00E852B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852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PERFORMANCE CRITERIA</w:t>
            </w:r>
          </w:p>
        </w:tc>
      </w:tr>
      <w:tr w:rsidTr="00E852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Performance criteria describe the performance needed to demonstrate achievement of the element.</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rPr>
                <w:rStyle w:val="SpecialBold"/>
              </w:rPr>
              <w:t>Prepare for installation and maintenance of public lighting systems</w:t>
            </w: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Works schedules, construction plans, drawings, workplace procedures and material li</w:t>
            </w:r>
            <w:r w:rsidRPr="00E852B7">
              <w:t>sts are received and confirmed</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Job requirements and workplace procedures are identified and communicated with relevant personnel</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Work health and safety (WHS)/occupational health and safety (OHS), environmental and workplace procedures for installation and maintenance of public lighting systems are obtained and confirmed for the purposes of the work to be performed</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Work is pri</w:t>
            </w:r>
            <w:r w:rsidRPr="00E852B7">
              <w:t>oritised and sequenced for completion within acceptable timeframes following consultation with relevant personnel and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Hazards are identified, WHS/OHS risks assessed and control measures identified in accordanc</w:t>
            </w:r>
            <w:r w:rsidRPr="00E852B7">
              <w:t>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Relevant work permits are obtained, understood and signed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Plant, equipment, tools and personal protective equipment (PPE) requi</w:t>
            </w:r>
            <w:r w:rsidRPr="00E852B7">
              <w:t>red for work is identified, obtained and confirmed in working order</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Worksite is prepared to minimise risk, damage to property, commerce and individuals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Traffic management plan is confirmed as being appl</w:t>
            </w:r>
            <w:r w:rsidRPr="00E852B7">
              <w:t>ied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rPr>
                <w:rStyle w:val="SpecialBold"/>
              </w:rPr>
              <w:t>Carry out installation and maintenance of public lighting systems</w:t>
            </w: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WHS/OHS, sustainable energy and environmental principles and practices are monitored and followed to reduce incidents in accordance with wo</w:t>
            </w:r>
            <w:r w:rsidRPr="00E852B7">
              <w:t>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Requirements for lifting and/or climbing and/or working at heights and the use of power tools/equipment are followed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Installation and maintenance of public lighting systems is completed in agreed timeframes, to quality standards and with a minimum of waste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Excavation/foundation construction is inspected in accordance with wo</w:t>
            </w:r>
            <w:r w:rsidRPr="00E852B7">
              <w:t>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Associated hardware, fittings and control equipment are installed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Earthing systems and street lighting circuits are installed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Inspection of public lighting and associated hardware is performed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Maintenance, repair and/or replacement of public lighting systems are performed in accordance with job schedule and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2.</w:t>
            </w:r>
            <w:r w:rsidRPr="00E852B7">
              <w:rPr>
                <w:rStyle w:val="SpecialBold"/>
              </w:rPr>
              <w:t>9</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Unplanned events are responded to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Quality checks of work are undertaken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rPr>
                <w:rStyle w:val="SpecialBold"/>
              </w:rPr>
              <w:t>Complete installation and maintenance of public lighting systems</w:t>
            </w: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Completed work is checked against work schedule, construction plans and drawings for compliance and anomalies are reported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WHS/OHS and environmental incidents are reported in accordance with workplace procedur</w:t>
            </w:r>
            <w:r w:rsidRPr="00E852B7">
              <w:t>es, as required</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Worksite is rehabilitated, cleaned up and made safe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Tools, equipment and surplus resources and materials are, where appropriate, cleaned, checked and returned to storage in accordance wi</w:t>
            </w:r>
            <w:r w:rsidRPr="00E852B7">
              <w:t>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t>Relevant work permits are signed off and the public lighting system is returned to service in accordance with workplace procedures</w:t>
            </w:r>
          </w:p>
        </w:tc>
      </w:tr>
      <w:tr w:rsidTr="00E852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52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52B7">
            <w:pPr>
              <w:pStyle w:val="BodyText"/>
              <w:rPr>
                <w:lang w:val="en-NZ"/>
              </w:rPr>
            </w:pPr>
            <w:r w:rsidRPr="00E852B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t>Work records, reports and/or documentation are completed in accordance with workplace procedures</w:t>
            </w:r>
          </w:p>
        </w:tc>
      </w:tr>
    </w:tbl>
    <w:p w:rsidR="00000000" w:rsidRPr="00E852B7" w:rsidP="00E852B7">
      <w:pPr>
        <w:pStyle w:val="NoPaddingFontSize1"/>
      </w:pPr>
    </w:p>
    <w:p w:rsidR="00000000" w:rsidRPr="00E852B7" w:rsidP="00E852B7">
      <w:pPr>
        <w:pStyle w:val="AllowPageBreak"/>
      </w:pPr>
    </w:p>
    <w:p w:rsidR="00000000" w:rsidRPr="00E852B7" w:rsidP="00E852B7">
      <w:pPr>
        <w:pStyle w:val="Heading1"/>
      </w:pPr>
      <w:bookmarkStart w:id="7" w:name="O_1003408"/>
      <w:bookmarkEnd w:id="7"/>
      <w:r w:rsidRPr="00E852B7">
        <w:t>Foundation Skills</w:t>
      </w:r>
    </w:p>
    <w:tbl>
      <w:tblPr>
        <w:tblW w:w="9497" w:type="dxa"/>
        <w:tblLayout w:type="fixed"/>
        <w:tblCellMar>
          <w:left w:w="62" w:type="dxa"/>
          <w:right w:w="62" w:type="dxa"/>
        </w:tblCellMar>
        <w:tblLook w:val="0000"/>
      </w:tblPr>
      <w:tblGrid>
        <w:gridCol w:w="9497"/>
      </w:tblGrid>
      <w:tr w:rsidTr="00E85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t>Foundation skills essential to performance are explicit in the performance criteria of this unit of competency.</w:t>
            </w:r>
          </w:p>
        </w:tc>
      </w:tr>
    </w:tbl>
    <w:p w:rsidR="00000000" w:rsidRPr="00E852B7" w:rsidP="00E852B7">
      <w:pPr>
        <w:pStyle w:val="NoPaddingFontSize1"/>
      </w:pPr>
    </w:p>
    <w:p w:rsidR="00000000" w:rsidRPr="00E852B7" w:rsidP="00E852B7">
      <w:pPr>
        <w:pStyle w:val="AllowPageBreak"/>
      </w:pPr>
    </w:p>
    <w:p w:rsidR="00000000" w:rsidRPr="00E852B7" w:rsidP="00E852B7">
      <w:pPr>
        <w:pStyle w:val="Heading1"/>
      </w:pPr>
      <w:bookmarkStart w:id="8" w:name="O_1003409"/>
      <w:bookmarkEnd w:id="8"/>
      <w:r w:rsidRPr="00E852B7">
        <w:t>Range of Conditions</w:t>
      </w:r>
    </w:p>
    <w:tbl>
      <w:tblPr>
        <w:tblW w:w="9497" w:type="dxa"/>
        <w:tblLayout w:type="fixed"/>
        <w:tblCellMar>
          <w:left w:w="62" w:type="dxa"/>
          <w:right w:w="62" w:type="dxa"/>
        </w:tblCellMar>
        <w:tblLook w:val="0000"/>
      </w:tblPr>
      <w:tblGrid>
        <w:gridCol w:w="9497"/>
      </w:tblGrid>
      <w:tr w:rsidTr="00E85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t>Range is restricted to essential operating conditions and any other variables essential to the work environment.</w:t>
            </w:r>
          </w:p>
          <w:p w:rsidR="00000000" w:rsidRPr="00E852B7" w:rsidP="00E852B7">
            <w:pPr>
              <w:pStyle w:val="BodyText"/>
            </w:pPr>
            <w:r w:rsidRPr="00E852B7">
              <w:t>Non-essential conditions may be found in the Companion Volume Implementation Guide.</w:t>
            </w:r>
          </w:p>
        </w:tc>
      </w:tr>
    </w:tbl>
    <w:p w:rsidR="00000000" w:rsidRPr="00E852B7" w:rsidP="00E852B7">
      <w:pPr>
        <w:pStyle w:val="NoPaddingFontSize1"/>
      </w:pPr>
    </w:p>
    <w:p w:rsidR="00000000" w:rsidRPr="00E852B7" w:rsidP="00E852B7">
      <w:pPr>
        <w:pStyle w:val="AllowPageBreak"/>
      </w:pPr>
    </w:p>
    <w:p w:rsidR="00000000" w:rsidRPr="00E852B7" w:rsidP="00E852B7">
      <w:pPr>
        <w:pStyle w:val="Heading1"/>
      </w:pPr>
      <w:bookmarkStart w:id="9" w:name="O_1003410"/>
      <w:bookmarkEnd w:id="9"/>
      <w:r w:rsidRPr="00E852B7">
        <w:t>Unit Mapping Information</w:t>
      </w:r>
    </w:p>
    <w:tbl>
      <w:tblPr>
        <w:tblW w:w="9497" w:type="dxa"/>
        <w:tblLayout w:type="fixed"/>
        <w:tblCellMar>
          <w:left w:w="62" w:type="dxa"/>
          <w:right w:w="62" w:type="dxa"/>
        </w:tblCellMar>
        <w:tblLook w:val="0000"/>
      </w:tblPr>
      <w:tblGrid>
        <w:gridCol w:w="9497"/>
      </w:tblGrid>
      <w:tr w:rsidTr="00E85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2B7" w:rsidP="00E852B7">
            <w:pPr>
              <w:pStyle w:val="BodyText"/>
            </w:pPr>
            <w:r w:rsidRPr="00E852B7">
              <w:t>This unit replaces and is equivalent to UETTDRIS53A Install and maintain power system public lighting.</w:t>
            </w:r>
          </w:p>
        </w:tc>
      </w:tr>
    </w:tbl>
    <w:p w:rsidR="00000000" w:rsidRPr="00E852B7" w:rsidP="00E852B7">
      <w:pPr>
        <w:pStyle w:val="NoPaddingFontSize1"/>
      </w:pPr>
    </w:p>
    <w:p w:rsidR="00000000" w:rsidRPr="00E852B7" w:rsidP="00E852B7">
      <w:pPr>
        <w:pStyle w:val="AllowPageBreak"/>
      </w:pPr>
    </w:p>
    <w:p w:rsidR="00000000" w:rsidRPr="00E852B7" w:rsidP="00E852B7">
      <w:pPr>
        <w:pStyle w:val="Heading1"/>
      </w:pPr>
      <w:bookmarkStart w:id="10" w:name="O_1003417"/>
      <w:bookmarkEnd w:id="10"/>
      <w:r w:rsidRPr="00E852B7">
        <w:t>Links</w:t>
      </w:r>
    </w:p>
    <w:p w:rsidR="00000000" w:rsidRPr="00E852B7" w:rsidP="00757F7E">
      <w:pPr>
        <w:pStyle w:val="BodyText"/>
      </w:pPr>
      <w:r w:rsidRPr="00E852B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11AFB">
        <w:rPr>
          <w:rStyle w:val="Hyperlink"/>
        </w:rPr>
        <w:t>https://vetnet.gov.au/Pages/TrainingDocs.aspx?q=229bace1-b7bc-4653-9300-dffb13ecfad7</w:t>
      </w:r>
      <w:r>
        <w:fldChar w:fldCharType="end"/>
      </w:r>
    </w:p>
    <w:p w:rsidR="00000000" w:rsidRPr="00E852B7" w:rsidP="00E852B7"/>
    <w:sectPr w:rsidSect="00E85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B7" w:rsidRPr="00757F7E" w:rsidP="00757F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7E" w:rsidP="00E85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F7E" w:rsidP="00E852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7F7E" w:rsidP="00E85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2B7" w:rsidRPr="00757F7E" w:rsidP="00757F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7E" w:rsidRPr="002D2AF8" w:rsidP="00E852B7">
    <w:pPr>
      <w:pStyle w:val="Header"/>
      <w:framePr w:wrap="around"/>
    </w:pPr>
    <w:r>
      <w:fldChar w:fldCharType="begin"/>
    </w:r>
    <w:r>
      <w:instrText xml:space="preserve"> TITLE   \* MERGEFORMAT </w:instrText>
    </w:r>
    <w:r>
      <w:fldChar w:fldCharType="separate"/>
    </w:r>
    <w:r>
      <w:t>UETTDRIS53 Install and maintain power system public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757F7E" w:rsidP="00E85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2B7"/>
    <w:pPr>
      <w:spacing w:before="360" w:after="60"/>
      <w:outlineLvl w:val="0"/>
    </w:pPr>
    <w:rPr>
      <w:sz w:val="32"/>
    </w:rPr>
  </w:style>
  <w:style w:type="paragraph" w:styleId="Heading2">
    <w:name w:val="heading 2"/>
    <w:basedOn w:val="HeadingBase"/>
    <w:next w:val="BodyText"/>
    <w:link w:val="Heading2Char"/>
    <w:qFormat/>
    <w:rsid w:val="00E852B7"/>
    <w:pPr>
      <w:keepLines/>
      <w:spacing w:before="240" w:after="120"/>
      <w:outlineLvl w:val="1"/>
    </w:pPr>
    <w:rPr>
      <w:sz w:val="28"/>
      <w:szCs w:val="40"/>
    </w:rPr>
  </w:style>
  <w:style w:type="paragraph" w:styleId="Heading3">
    <w:name w:val="heading 3"/>
    <w:basedOn w:val="HeadingBase"/>
    <w:next w:val="BodyText"/>
    <w:link w:val="Heading3Char"/>
    <w:qFormat/>
    <w:rsid w:val="00E852B7"/>
    <w:pPr>
      <w:spacing w:before="180" w:after="120"/>
      <w:outlineLvl w:val="2"/>
    </w:pPr>
    <w:rPr>
      <w:spacing w:val="-10"/>
      <w:kern w:val="32"/>
    </w:rPr>
  </w:style>
  <w:style w:type="paragraph" w:styleId="Heading4">
    <w:name w:val="heading 4"/>
    <w:basedOn w:val="HeadingBase"/>
    <w:next w:val="BodyText"/>
    <w:link w:val="Heading4Char"/>
    <w:qFormat/>
    <w:rsid w:val="00E852B7"/>
    <w:pPr>
      <w:spacing w:before="160" w:after="120"/>
      <w:outlineLvl w:val="3"/>
    </w:pPr>
    <w:rPr>
      <w:sz w:val="22"/>
    </w:rPr>
  </w:style>
  <w:style w:type="paragraph" w:styleId="Heading5">
    <w:name w:val="heading 5"/>
    <w:basedOn w:val="HeadingBase"/>
    <w:next w:val="Normal"/>
    <w:link w:val="Heading5Char"/>
    <w:qFormat/>
    <w:rsid w:val="00E852B7"/>
    <w:pPr>
      <w:spacing w:before="80"/>
      <w:outlineLvl w:val="4"/>
    </w:pPr>
    <w:rPr>
      <w:color w:val="918585"/>
      <w:sz w:val="20"/>
    </w:rPr>
  </w:style>
  <w:style w:type="paragraph" w:styleId="Heading6">
    <w:name w:val="heading 6"/>
    <w:basedOn w:val="HeadingBase"/>
    <w:next w:val="Normal"/>
    <w:link w:val="Heading6Char"/>
    <w:qFormat/>
    <w:rsid w:val="00E852B7"/>
    <w:pPr>
      <w:spacing w:before="60"/>
      <w:outlineLvl w:val="5"/>
    </w:pPr>
    <w:rPr>
      <w:color w:val="918585"/>
      <w:sz w:val="20"/>
    </w:rPr>
  </w:style>
  <w:style w:type="paragraph" w:styleId="Heading7">
    <w:name w:val="heading 7"/>
    <w:basedOn w:val="Normal"/>
    <w:next w:val="Normal"/>
    <w:link w:val="Heading7Char"/>
    <w:qFormat/>
    <w:rsid w:val="00E852B7"/>
    <w:pPr>
      <w:ind w:left="720"/>
      <w:outlineLvl w:val="6"/>
    </w:pPr>
    <w:rPr>
      <w:i/>
    </w:rPr>
  </w:style>
  <w:style w:type="paragraph" w:styleId="Heading8">
    <w:name w:val="heading 8"/>
    <w:basedOn w:val="Normal"/>
    <w:next w:val="Normal"/>
    <w:link w:val="Heading8Char"/>
    <w:qFormat/>
    <w:rsid w:val="00E852B7"/>
    <w:pPr>
      <w:ind w:left="720"/>
      <w:outlineLvl w:val="7"/>
    </w:pPr>
    <w:rPr>
      <w:i/>
    </w:rPr>
  </w:style>
  <w:style w:type="paragraph" w:styleId="Heading9">
    <w:name w:val="heading 9"/>
    <w:basedOn w:val="Normal"/>
    <w:next w:val="Normal"/>
    <w:link w:val="Heading9Char"/>
    <w:qFormat/>
    <w:rsid w:val="00E852B7"/>
    <w:pPr>
      <w:ind w:left="720"/>
      <w:outlineLvl w:val="8"/>
    </w:pPr>
    <w:rPr>
      <w:i/>
    </w:rPr>
  </w:style>
  <w:style w:type="character" w:default="1" w:styleId="DefaultParagraphFont">
    <w:name w:val="Default Paragraph Font"/>
    <w:uiPriority w:val="1"/>
    <w:unhideWhenUsed/>
    <w:rsid w:val="00E85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2B7"/>
  </w:style>
  <w:style w:type="character" w:customStyle="1" w:styleId="Heading1Char">
    <w:name w:val="Heading 1 Char"/>
    <w:basedOn w:val="DefaultParagraphFont"/>
    <w:link w:val="Heading1"/>
    <w:rsid w:val="00E852B7"/>
    <w:rPr>
      <w:rFonts w:ascii="Times New Roman" w:eastAsia="Times New Roman" w:hAnsi="Times New Roman" w:cs="Times New Roman"/>
      <w:b/>
      <w:sz w:val="32"/>
      <w:szCs w:val="20"/>
      <w:lang w:eastAsia="en-US"/>
    </w:rPr>
  </w:style>
  <w:style w:type="paragraph" w:styleId="BodyText">
    <w:name w:val="Body Text"/>
    <w:basedOn w:val="Normal"/>
    <w:link w:val="BodyTextChar"/>
    <w:rsid w:val="00E852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2B7"/>
    <w:rPr>
      <w:rFonts w:ascii="Times New Roman" w:eastAsia="Times New Roman" w:hAnsi="Times New Roman" w:cs="Times New Roman"/>
      <w:sz w:val="24"/>
      <w:lang w:eastAsia="en-US"/>
    </w:rPr>
  </w:style>
  <w:style w:type="character" w:customStyle="1" w:styleId="SpecialBold">
    <w:name w:val="Special Bold"/>
    <w:basedOn w:val="DefaultParagraphFont"/>
    <w:rsid w:val="00E852B7"/>
    <w:rPr>
      <w:b/>
      <w:spacing w:val="0"/>
    </w:rPr>
  </w:style>
  <w:style w:type="paragraph" w:customStyle="1" w:styleId="SuperHeading">
    <w:name w:val="SuperHeading"/>
    <w:basedOn w:val="Normal"/>
    <w:rsid w:val="00E852B7"/>
    <w:pPr>
      <w:spacing w:before="240" w:after="120"/>
      <w:outlineLvl w:val="0"/>
    </w:pPr>
    <w:rPr>
      <w:rFonts w:ascii="Times New Roman" w:hAnsi="Times New Roman"/>
      <w:b/>
      <w:sz w:val="32"/>
    </w:rPr>
  </w:style>
  <w:style w:type="paragraph" w:customStyle="1" w:styleId="AllowPageBreak">
    <w:name w:val="AllowPageBreak"/>
    <w:rsid w:val="00E852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5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2B7"/>
    <w:rPr>
      <w:rFonts w:ascii="Courier New" w:eastAsia="Times New Roman" w:hAnsi="Courier New" w:cs="Times New Roman"/>
      <w:i/>
      <w:szCs w:val="20"/>
      <w:lang w:eastAsia="en-US"/>
    </w:rPr>
  </w:style>
  <w:style w:type="paragraph" w:customStyle="1" w:styleId="HeadingBase">
    <w:name w:val="Heading Base"/>
    <w:rsid w:val="00E85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2B7"/>
    <w:pPr>
      <w:tabs>
        <w:tab w:val="right" w:leader="dot" w:pos="9072"/>
      </w:tabs>
      <w:ind w:left="567"/>
    </w:pPr>
    <w:rPr>
      <w:szCs w:val="22"/>
    </w:rPr>
  </w:style>
  <w:style w:type="paragraph" w:customStyle="1" w:styleId="TOCBase">
    <w:name w:val="TOC Base"/>
    <w:rsid w:val="00E85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2B7"/>
    <w:pPr>
      <w:tabs>
        <w:tab w:val="right" w:leader="dot" w:pos="9072"/>
      </w:tabs>
      <w:spacing w:before="40" w:after="40"/>
      <w:ind w:left="284"/>
    </w:pPr>
    <w:rPr>
      <w:rFonts w:ascii="Times New Roman" w:hAnsi="Times New Roman"/>
    </w:rPr>
  </w:style>
  <w:style w:type="paragraph" w:styleId="TOC1">
    <w:name w:val="toc 1"/>
    <w:basedOn w:val="TOCBase"/>
    <w:next w:val="Normal"/>
    <w:rsid w:val="00E85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2B7"/>
    <w:rPr>
      <w:rFonts w:ascii="Times New Roman" w:eastAsia="Times New Roman" w:hAnsi="Times New Roman" w:cs="Times New Roman"/>
      <w:sz w:val="16"/>
      <w:lang w:eastAsia="en-US"/>
    </w:rPr>
  </w:style>
  <w:style w:type="paragraph" w:styleId="Title">
    <w:name w:val="Title"/>
    <w:basedOn w:val="HeadingBase"/>
    <w:link w:val="TitleChar"/>
    <w:qFormat/>
    <w:rsid w:val="00E852B7"/>
    <w:pPr>
      <w:spacing w:before="5040"/>
      <w:jc w:val="center"/>
    </w:pPr>
    <w:rPr>
      <w:sz w:val="48"/>
      <w:szCs w:val="72"/>
      <w:lang w:val="en-US"/>
    </w:rPr>
  </w:style>
  <w:style w:type="character" w:customStyle="1" w:styleId="TitleChar">
    <w:name w:val="Title Char"/>
    <w:basedOn w:val="DefaultParagraphFont"/>
    <w:link w:val="Title"/>
    <w:rsid w:val="00E85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2B7"/>
    <w:pPr>
      <w:tabs>
        <w:tab w:val="left" w:pos="3600"/>
        <w:tab w:val="left" w:pos="3958"/>
      </w:tabs>
    </w:pPr>
  </w:style>
  <w:style w:type="paragraph" w:styleId="List">
    <w:name w:val="List"/>
    <w:basedOn w:val="BodyText"/>
    <w:next w:val="BodyText"/>
    <w:rsid w:val="00E852B7"/>
    <w:pPr>
      <w:tabs>
        <w:tab w:val="left" w:pos="340"/>
      </w:tabs>
      <w:spacing w:before="60" w:after="60"/>
      <w:ind w:left="340" w:hanging="340"/>
    </w:pPr>
  </w:style>
  <w:style w:type="paragraph" w:styleId="ListBullet">
    <w:name w:val="List Bullet"/>
    <w:basedOn w:val="List"/>
    <w:rsid w:val="00E852B7"/>
    <w:pPr>
      <w:numPr>
        <w:numId w:val="10"/>
      </w:numPr>
      <w:tabs>
        <w:tab w:val="clear" w:pos="340"/>
      </w:tabs>
      <w:spacing w:before="40" w:after="40"/>
    </w:pPr>
  </w:style>
  <w:style w:type="paragraph" w:customStyle="1" w:styleId="Note">
    <w:name w:val="Note"/>
    <w:basedOn w:val="BodyText"/>
    <w:rsid w:val="00E85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2B7"/>
    <w:pPr>
      <w:framePr w:wrap="auto" w:hAnchor="text" w:y="6049"/>
    </w:pPr>
    <w:rPr>
      <w:color w:val="000000"/>
      <w:sz w:val="40"/>
    </w:rPr>
  </w:style>
  <w:style w:type="paragraph" w:customStyle="1" w:styleId="TOCTitle">
    <w:name w:val="TOCTitle"/>
    <w:basedOn w:val="Heading1"/>
    <w:rsid w:val="00E852B7"/>
    <w:pPr>
      <w:spacing w:after="240"/>
      <w:jc w:val="center"/>
      <w:outlineLvl w:val="9"/>
    </w:pPr>
    <w:rPr>
      <w:caps/>
    </w:rPr>
  </w:style>
  <w:style w:type="paragraph" w:customStyle="1" w:styleId="Version">
    <w:name w:val="Version"/>
    <w:rsid w:val="00E852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52B7"/>
    <w:pPr>
      <w:numPr>
        <w:numId w:val="11"/>
      </w:numPr>
      <w:tabs>
        <w:tab w:val="clear" w:pos="680"/>
      </w:tabs>
    </w:pPr>
  </w:style>
  <w:style w:type="paragraph" w:styleId="Index1">
    <w:name w:val="index 1"/>
    <w:basedOn w:val="Normal"/>
    <w:next w:val="Normal"/>
    <w:semiHidden/>
    <w:rsid w:val="00E852B7"/>
    <w:pPr>
      <w:keepNext w:val="0"/>
      <w:tabs>
        <w:tab w:val="right" w:pos="4176"/>
      </w:tabs>
      <w:ind w:left="198" w:hanging="198"/>
    </w:pPr>
    <w:rPr>
      <w:rFonts w:ascii="Garamond" w:hAnsi="Garamond"/>
    </w:rPr>
  </w:style>
  <w:style w:type="paragraph" w:styleId="IndexHeading">
    <w:name w:val="index heading"/>
    <w:basedOn w:val="Normal"/>
    <w:next w:val="Index1"/>
    <w:semiHidden/>
    <w:rsid w:val="00E852B7"/>
    <w:pPr>
      <w:spacing w:before="120" w:after="120"/>
    </w:pPr>
    <w:rPr>
      <w:rFonts w:ascii="Arial" w:hAnsi="Arial"/>
      <w:b/>
      <w:color w:val="918585"/>
      <w:sz w:val="24"/>
    </w:rPr>
  </w:style>
  <w:style w:type="paragraph" w:styleId="Header">
    <w:name w:val="header"/>
    <w:basedOn w:val="Normal"/>
    <w:link w:val="HeaderChar"/>
    <w:rsid w:val="00E85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2B7"/>
    <w:rPr>
      <w:rFonts w:ascii="Times New Roman" w:eastAsia="Times New Roman" w:hAnsi="Times New Roman" w:cs="Times New Roman"/>
      <w:sz w:val="16"/>
      <w:szCs w:val="20"/>
      <w:lang w:val="en-GB" w:eastAsia="en-US"/>
    </w:rPr>
  </w:style>
  <w:style w:type="paragraph" w:customStyle="1" w:styleId="Chapter">
    <w:name w:val="Chapter"/>
    <w:basedOn w:val="Normal"/>
    <w:rsid w:val="00E852B7"/>
    <w:pPr>
      <w:spacing w:before="240"/>
    </w:pPr>
    <w:rPr>
      <w:rFonts w:ascii="Times New Roman" w:hAnsi="Times New Roman"/>
      <w:smallCaps/>
      <w:spacing w:val="80"/>
      <w:sz w:val="28"/>
    </w:rPr>
  </w:style>
  <w:style w:type="paragraph" w:customStyle="1" w:styleId="InChapter">
    <w:name w:val="InChapter"/>
    <w:basedOn w:val="Heading3"/>
    <w:rsid w:val="00E852B7"/>
    <w:pPr>
      <w:spacing w:after="240"/>
      <w:outlineLvl w:val="9"/>
    </w:pPr>
    <w:rPr>
      <w:noProof/>
    </w:rPr>
  </w:style>
  <w:style w:type="paragraph" w:styleId="Index2">
    <w:name w:val="index 2"/>
    <w:basedOn w:val="Normal"/>
    <w:next w:val="Normal"/>
    <w:semiHidden/>
    <w:rsid w:val="00E852B7"/>
    <w:pPr>
      <w:tabs>
        <w:tab w:val="right" w:pos="4176"/>
      </w:tabs>
      <w:ind w:left="568" w:hanging="284"/>
    </w:pPr>
    <w:rPr>
      <w:rFonts w:ascii="Garamond" w:hAnsi="Garamond"/>
    </w:rPr>
  </w:style>
  <w:style w:type="paragraph" w:customStyle="1" w:styleId="Byline">
    <w:name w:val="Byline"/>
    <w:rsid w:val="00E85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2B7"/>
    <w:pPr>
      <w:tabs>
        <w:tab w:val="clear" w:pos="3600"/>
        <w:tab w:val="clear" w:pos="3958"/>
      </w:tabs>
      <w:jc w:val="right"/>
    </w:pPr>
  </w:style>
  <w:style w:type="character" w:styleId="Emphasis">
    <w:name w:val="Emphasis"/>
    <w:basedOn w:val="DefaultParagraphFont"/>
    <w:qFormat/>
    <w:rsid w:val="00E852B7"/>
    <w:rPr>
      <w:i/>
    </w:rPr>
  </w:style>
  <w:style w:type="paragraph" w:styleId="Caption">
    <w:name w:val="caption"/>
    <w:basedOn w:val="BodyText"/>
    <w:next w:val="Normal"/>
    <w:qFormat/>
    <w:rsid w:val="00E852B7"/>
    <w:pPr>
      <w:framePr w:w="2268" w:hSpace="181" w:vSpace="181" w:wrap="around" w:vAnchor="text" w:hAnchor="page" w:x="1135" w:y="285" w:anchorLock="1"/>
    </w:pPr>
    <w:rPr>
      <w:i/>
    </w:rPr>
  </w:style>
  <w:style w:type="paragraph" w:customStyle="1" w:styleId="MiniTOCTitle">
    <w:name w:val="MiniTOCTitle"/>
    <w:basedOn w:val="Heading4"/>
    <w:rsid w:val="00E852B7"/>
    <w:pPr>
      <w:spacing w:before="240"/>
      <w:outlineLvl w:val="9"/>
    </w:pPr>
    <w:rPr>
      <w:noProof/>
      <w:sz w:val="24"/>
    </w:rPr>
  </w:style>
  <w:style w:type="paragraph" w:customStyle="1" w:styleId="MiniTOCItem">
    <w:name w:val="MiniTOCItem"/>
    <w:basedOn w:val="ListBullet"/>
    <w:rsid w:val="00E852B7"/>
    <w:pPr>
      <w:numPr>
        <w:numId w:val="0"/>
      </w:numPr>
      <w:tabs>
        <w:tab w:val="right" w:leader="dot" w:pos="6521"/>
      </w:tabs>
      <w:spacing w:before="0" w:after="0"/>
    </w:pPr>
  </w:style>
  <w:style w:type="paragraph" w:customStyle="1" w:styleId="TOFTitle">
    <w:name w:val="TOFTitle"/>
    <w:basedOn w:val="TOCTitle"/>
    <w:rsid w:val="00E852B7"/>
  </w:style>
  <w:style w:type="paragraph" w:styleId="TableofFigures">
    <w:name w:val="table of figures"/>
    <w:basedOn w:val="Normal"/>
    <w:next w:val="Normal"/>
    <w:semiHidden/>
    <w:rsid w:val="00E852B7"/>
    <w:pPr>
      <w:tabs>
        <w:tab w:val="right" w:leader="dot" w:pos="9072"/>
      </w:tabs>
      <w:ind w:left="970" w:hanging="403"/>
    </w:pPr>
    <w:rPr>
      <w:rFonts w:ascii="Times New Roman" w:hAnsi="Times New Roman"/>
      <w:b/>
    </w:rPr>
  </w:style>
  <w:style w:type="paragraph" w:styleId="ListNumber">
    <w:name w:val="List Number"/>
    <w:basedOn w:val="List"/>
    <w:rsid w:val="00E852B7"/>
    <w:pPr>
      <w:numPr>
        <w:numId w:val="13"/>
      </w:numPr>
      <w:tabs>
        <w:tab w:val="clear" w:pos="340"/>
      </w:tabs>
    </w:pPr>
  </w:style>
  <w:style w:type="character" w:customStyle="1" w:styleId="WingdingSymbols">
    <w:name w:val="Wingding Symbols"/>
    <w:rsid w:val="00E852B7"/>
    <w:rPr>
      <w:rFonts w:ascii="Wingdings" w:hAnsi="Wingdings"/>
    </w:rPr>
  </w:style>
  <w:style w:type="paragraph" w:customStyle="1" w:styleId="TableHeading">
    <w:name w:val="Table Heading"/>
    <w:basedOn w:val="HeadingBase"/>
    <w:rsid w:val="00E852B7"/>
    <w:pPr>
      <w:keepLines/>
      <w:pBdr>
        <w:bottom w:val="single" w:sz="6" w:space="1" w:color="918585"/>
      </w:pBdr>
      <w:spacing w:before="240"/>
    </w:pPr>
  </w:style>
  <w:style w:type="character" w:customStyle="1" w:styleId="HotSpot">
    <w:name w:val="HotSpot"/>
    <w:rsid w:val="00E852B7"/>
    <w:rPr>
      <w:color w:val="0033CC"/>
      <w:u w:val="none"/>
    </w:rPr>
  </w:style>
  <w:style w:type="paragraph" w:customStyle="1" w:styleId="BodyTextRight">
    <w:name w:val="Body Text Right"/>
    <w:basedOn w:val="BodyText"/>
    <w:rsid w:val="00E852B7"/>
    <w:pPr>
      <w:spacing w:before="0" w:after="0"/>
      <w:jc w:val="right"/>
    </w:pPr>
  </w:style>
  <w:style w:type="paragraph" w:styleId="Index3">
    <w:name w:val="index 3"/>
    <w:basedOn w:val="ListNumber2"/>
    <w:next w:val="Normal"/>
    <w:semiHidden/>
    <w:rsid w:val="00E852B7"/>
    <w:pPr>
      <w:numPr>
        <w:numId w:val="0"/>
      </w:numPr>
      <w:tabs>
        <w:tab w:val="right" w:leader="dot" w:pos="4176"/>
      </w:tabs>
    </w:pPr>
  </w:style>
  <w:style w:type="paragraph" w:styleId="ListNumber2">
    <w:name w:val="List Number 2"/>
    <w:basedOn w:val="List2"/>
    <w:rsid w:val="00E852B7"/>
    <w:pPr>
      <w:numPr>
        <w:numId w:val="8"/>
      </w:numPr>
      <w:tabs>
        <w:tab w:val="clear" w:pos="1060"/>
      </w:tabs>
    </w:pPr>
  </w:style>
  <w:style w:type="paragraph" w:customStyle="1" w:styleId="MarginNote">
    <w:name w:val="Margin Note"/>
    <w:basedOn w:val="BodyText"/>
    <w:rsid w:val="00E85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2B7"/>
    <w:rPr>
      <w:sz w:val="32"/>
    </w:rPr>
  </w:style>
  <w:style w:type="paragraph" w:customStyle="1" w:styleId="HeadingProcedure">
    <w:name w:val="Heading Procedure"/>
    <w:basedOn w:val="HeadingBase"/>
    <w:next w:val="Normal"/>
    <w:rsid w:val="00E852B7"/>
    <w:pPr>
      <w:tabs>
        <w:tab w:val="left" w:pos="0"/>
      </w:tabs>
      <w:spacing w:before="120" w:after="60"/>
    </w:pPr>
    <w:rPr>
      <w:i/>
      <w:color w:val="918585"/>
      <w:sz w:val="22"/>
    </w:rPr>
  </w:style>
  <w:style w:type="paragraph" w:customStyle="1" w:styleId="TableBodyText">
    <w:name w:val="Table Body Text"/>
    <w:basedOn w:val="BodyText"/>
    <w:rsid w:val="00E852B7"/>
    <w:pPr>
      <w:spacing w:before="60" w:after="60"/>
    </w:pPr>
  </w:style>
  <w:style w:type="paragraph" w:styleId="ListContinue">
    <w:name w:val="List Continue"/>
    <w:basedOn w:val="List"/>
    <w:rsid w:val="00E852B7"/>
    <w:pPr>
      <w:ind w:firstLine="0"/>
    </w:pPr>
  </w:style>
  <w:style w:type="paragraph" w:customStyle="1" w:styleId="ListNote">
    <w:name w:val="List Note"/>
    <w:basedOn w:val="List"/>
    <w:rsid w:val="00E852B7"/>
    <w:pPr>
      <w:pBdr>
        <w:top w:val="single" w:sz="6" w:space="2" w:color="918585"/>
        <w:bottom w:val="single" w:sz="6" w:space="2" w:color="918585"/>
      </w:pBdr>
      <w:tabs>
        <w:tab w:val="left" w:pos="1021"/>
      </w:tabs>
      <w:ind w:firstLine="0"/>
    </w:pPr>
  </w:style>
  <w:style w:type="paragraph" w:customStyle="1" w:styleId="Warning">
    <w:name w:val="Warning"/>
    <w:basedOn w:val="BodyText"/>
    <w:rsid w:val="00E852B7"/>
    <w:pPr>
      <w:shd w:val="clear" w:color="auto" w:fill="D9D9D9"/>
      <w:tabs>
        <w:tab w:val="left" w:pos="992"/>
      </w:tabs>
      <w:ind w:left="119" w:right="119"/>
    </w:pPr>
    <w:rPr>
      <w:sz w:val="20"/>
    </w:rPr>
  </w:style>
  <w:style w:type="paragraph" w:customStyle="1" w:styleId="MarginIcons">
    <w:name w:val="Margin Icons"/>
    <w:basedOn w:val="BodyText"/>
    <w:rsid w:val="00E85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2B7"/>
    <w:rPr>
      <w:rFonts w:ascii="Courier New" w:hAnsi="Courier New"/>
    </w:rPr>
  </w:style>
  <w:style w:type="paragraph" w:customStyle="1" w:styleId="NoteBullet">
    <w:name w:val="Note Bullet"/>
    <w:basedOn w:val="Note"/>
    <w:rsid w:val="00E852B7"/>
    <w:pPr>
      <w:tabs>
        <w:tab w:val="clear" w:pos="680"/>
      </w:tabs>
      <w:spacing w:before="60" w:after="60"/>
    </w:pPr>
  </w:style>
  <w:style w:type="paragraph" w:customStyle="1" w:styleId="SubHeading2">
    <w:name w:val="SubHeading2"/>
    <w:basedOn w:val="HeadingBase"/>
    <w:rsid w:val="00E852B7"/>
    <w:pPr>
      <w:spacing w:before="240" w:after="60"/>
    </w:pPr>
    <w:rPr>
      <w:sz w:val="20"/>
    </w:rPr>
  </w:style>
  <w:style w:type="paragraph" w:customStyle="1" w:styleId="SubHeading1">
    <w:name w:val="SubHeading1"/>
    <w:basedOn w:val="HeadingBase"/>
    <w:rsid w:val="00E852B7"/>
    <w:pPr>
      <w:spacing w:before="240" w:after="60"/>
    </w:pPr>
    <w:rPr>
      <w:color w:val="918585"/>
      <w:sz w:val="22"/>
    </w:rPr>
  </w:style>
  <w:style w:type="paragraph" w:customStyle="1" w:styleId="SideHeading">
    <w:name w:val="Side Heading"/>
    <w:basedOn w:val="HeadingBase"/>
    <w:rsid w:val="00E85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2B7"/>
    <w:pPr>
      <w:numPr>
        <w:numId w:val="9"/>
      </w:numPr>
    </w:pPr>
  </w:style>
  <w:style w:type="paragraph" w:styleId="PlainText">
    <w:name w:val="Plain Text"/>
    <w:basedOn w:val="Normal"/>
    <w:link w:val="PlainTextChar"/>
    <w:rsid w:val="00E852B7"/>
    <w:rPr>
      <w:sz w:val="20"/>
    </w:rPr>
  </w:style>
  <w:style w:type="character" w:customStyle="1" w:styleId="PlainTextChar">
    <w:name w:val="Plain Text Char"/>
    <w:basedOn w:val="DefaultParagraphFont"/>
    <w:link w:val="PlainText"/>
    <w:rsid w:val="00E852B7"/>
    <w:rPr>
      <w:rFonts w:ascii="Courier New" w:eastAsia="Times New Roman" w:hAnsi="Courier New" w:cs="Times New Roman"/>
      <w:sz w:val="20"/>
      <w:szCs w:val="20"/>
      <w:lang w:eastAsia="en-US"/>
    </w:rPr>
  </w:style>
  <w:style w:type="character" w:customStyle="1" w:styleId="MenuOption">
    <w:name w:val="Menu Option"/>
    <w:basedOn w:val="DefaultParagraphFont"/>
    <w:rsid w:val="00E852B7"/>
    <w:rPr>
      <w:b/>
      <w:smallCaps/>
    </w:rPr>
  </w:style>
  <w:style w:type="paragraph" w:customStyle="1" w:styleId="TableListNumber">
    <w:name w:val="Table List Number"/>
    <w:basedOn w:val="ListNumber"/>
    <w:rsid w:val="00E852B7"/>
    <w:pPr>
      <w:numPr>
        <w:numId w:val="0"/>
      </w:numPr>
    </w:pPr>
  </w:style>
  <w:style w:type="paragraph" w:styleId="TOC4">
    <w:name w:val="toc 4"/>
    <w:basedOn w:val="TOCBase"/>
    <w:next w:val="Normal"/>
    <w:semiHidden/>
    <w:rsid w:val="00E852B7"/>
    <w:pPr>
      <w:tabs>
        <w:tab w:val="right" w:leader="dot" w:pos="9071"/>
      </w:tabs>
      <w:ind w:left="1701"/>
    </w:pPr>
  </w:style>
  <w:style w:type="paragraph" w:customStyle="1" w:styleId="ListAlpha">
    <w:name w:val="List Alpha"/>
    <w:basedOn w:val="List"/>
    <w:rsid w:val="00E852B7"/>
    <w:pPr>
      <w:numPr>
        <w:numId w:val="7"/>
      </w:numPr>
    </w:pPr>
  </w:style>
  <w:style w:type="paragraph" w:customStyle="1" w:styleId="ListAlpha2">
    <w:name w:val="List Alpha 2"/>
    <w:basedOn w:val="List2"/>
    <w:rsid w:val="00E852B7"/>
    <w:pPr>
      <w:numPr>
        <w:numId w:val="6"/>
      </w:numPr>
    </w:pPr>
  </w:style>
  <w:style w:type="paragraph" w:styleId="List2">
    <w:name w:val="List 2"/>
    <w:basedOn w:val="BodyText"/>
    <w:rsid w:val="00E852B7"/>
    <w:pPr>
      <w:tabs>
        <w:tab w:val="left" w:pos="680"/>
      </w:tabs>
      <w:spacing w:before="60" w:after="60"/>
      <w:ind w:left="680" w:hanging="340"/>
    </w:pPr>
  </w:style>
  <w:style w:type="paragraph" w:styleId="List3">
    <w:name w:val="List 3"/>
    <w:basedOn w:val="BodyText"/>
    <w:rsid w:val="00E852B7"/>
    <w:pPr>
      <w:tabs>
        <w:tab w:val="left" w:pos="1021"/>
      </w:tabs>
      <w:spacing w:before="60" w:after="60"/>
      <w:ind w:left="1020" w:hanging="340"/>
    </w:pPr>
  </w:style>
  <w:style w:type="paragraph" w:styleId="List4">
    <w:name w:val="List 4"/>
    <w:basedOn w:val="BodyText"/>
    <w:rsid w:val="00E852B7"/>
    <w:pPr>
      <w:tabs>
        <w:tab w:val="left" w:pos="1361"/>
      </w:tabs>
      <w:spacing w:before="60" w:after="60"/>
      <w:ind w:left="1361" w:hanging="340"/>
    </w:pPr>
  </w:style>
  <w:style w:type="paragraph" w:styleId="List5">
    <w:name w:val="List 5"/>
    <w:basedOn w:val="BodyText"/>
    <w:rsid w:val="00E852B7"/>
    <w:pPr>
      <w:tabs>
        <w:tab w:val="left" w:pos="1701"/>
      </w:tabs>
      <w:spacing w:before="60" w:after="60"/>
      <w:ind w:left="1701" w:hanging="340"/>
    </w:pPr>
  </w:style>
  <w:style w:type="paragraph" w:styleId="ListBullet3">
    <w:name w:val="List Bullet 3"/>
    <w:basedOn w:val="List3"/>
    <w:rsid w:val="00E852B7"/>
    <w:pPr>
      <w:numPr>
        <w:numId w:val="12"/>
      </w:numPr>
      <w:tabs>
        <w:tab w:val="clear" w:pos="1021"/>
      </w:tabs>
      <w:ind w:left="1037" w:hanging="357"/>
    </w:pPr>
  </w:style>
  <w:style w:type="paragraph" w:styleId="ListBullet4">
    <w:name w:val="List Bullet 4"/>
    <w:basedOn w:val="List4"/>
    <w:rsid w:val="00E852B7"/>
    <w:pPr>
      <w:numPr>
        <w:numId w:val="1"/>
      </w:numPr>
      <w:tabs>
        <w:tab w:val="clear" w:pos="1361"/>
      </w:tabs>
    </w:pPr>
  </w:style>
  <w:style w:type="paragraph" w:styleId="ListBullet5">
    <w:name w:val="List Bullet 5"/>
    <w:basedOn w:val="List5"/>
    <w:rsid w:val="00E852B7"/>
    <w:pPr>
      <w:numPr>
        <w:numId w:val="2"/>
      </w:numPr>
    </w:pPr>
  </w:style>
  <w:style w:type="paragraph" w:styleId="ListContinue2">
    <w:name w:val="List Continue 2"/>
    <w:basedOn w:val="List2"/>
    <w:rsid w:val="00E852B7"/>
    <w:pPr>
      <w:ind w:firstLine="0"/>
    </w:pPr>
  </w:style>
  <w:style w:type="paragraph" w:styleId="ListContinue3">
    <w:name w:val="List Continue 3"/>
    <w:basedOn w:val="List3"/>
    <w:rsid w:val="00E852B7"/>
    <w:pPr>
      <w:ind w:left="1021" w:firstLine="0"/>
    </w:pPr>
  </w:style>
  <w:style w:type="paragraph" w:styleId="ListContinue4">
    <w:name w:val="List Continue 4"/>
    <w:basedOn w:val="List4"/>
    <w:rsid w:val="00E852B7"/>
    <w:pPr>
      <w:ind w:firstLine="0"/>
    </w:pPr>
  </w:style>
  <w:style w:type="paragraph" w:styleId="ListContinue5">
    <w:name w:val="List Continue 5"/>
    <w:basedOn w:val="List5"/>
    <w:rsid w:val="00E852B7"/>
    <w:pPr>
      <w:ind w:firstLine="0"/>
    </w:pPr>
  </w:style>
  <w:style w:type="paragraph" w:styleId="ListNumber3">
    <w:name w:val="List Number 3"/>
    <w:basedOn w:val="List3"/>
    <w:rsid w:val="00E852B7"/>
    <w:pPr>
      <w:numPr>
        <w:numId w:val="3"/>
      </w:numPr>
    </w:pPr>
  </w:style>
  <w:style w:type="paragraph" w:styleId="ListNumber4">
    <w:name w:val="List Number 4"/>
    <w:basedOn w:val="List4"/>
    <w:rsid w:val="00E852B7"/>
    <w:pPr>
      <w:numPr>
        <w:numId w:val="4"/>
      </w:numPr>
    </w:pPr>
  </w:style>
  <w:style w:type="paragraph" w:styleId="ListNumber5">
    <w:name w:val="List Number 5"/>
    <w:basedOn w:val="List5"/>
    <w:rsid w:val="00E852B7"/>
    <w:pPr>
      <w:numPr>
        <w:numId w:val="5"/>
      </w:numPr>
    </w:pPr>
  </w:style>
  <w:style w:type="paragraph" w:styleId="BlockText">
    <w:name w:val="Block Text"/>
    <w:basedOn w:val="Normal"/>
    <w:rsid w:val="00E852B7"/>
    <w:pPr>
      <w:spacing w:after="120"/>
      <w:ind w:left="1440" w:right="1440"/>
    </w:pPr>
  </w:style>
  <w:style w:type="character" w:customStyle="1" w:styleId="Subscript">
    <w:name w:val="Subscript"/>
    <w:basedOn w:val="DefaultParagraphFont"/>
    <w:rsid w:val="00E852B7"/>
    <w:rPr>
      <w:sz w:val="16"/>
      <w:vertAlign w:val="subscript"/>
    </w:rPr>
  </w:style>
  <w:style w:type="character" w:customStyle="1" w:styleId="Superscript">
    <w:name w:val="Superscript"/>
    <w:basedOn w:val="DefaultParagraphFont"/>
    <w:rsid w:val="00E852B7"/>
    <w:rPr>
      <w:sz w:val="16"/>
      <w:vertAlign w:val="superscript"/>
    </w:rPr>
  </w:style>
  <w:style w:type="character" w:customStyle="1" w:styleId="Symbols">
    <w:name w:val="Symbols"/>
    <w:basedOn w:val="DefaultParagraphFont"/>
    <w:rsid w:val="00E852B7"/>
    <w:rPr>
      <w:rFonts w:ascii="Symbol" w:hAnsi="Symbol"/>
    </w:rPr>
  </w:style>
  <w:style w:type="character" w:customStyle="1" w:styleId="MenuOptions">
    <w:name w:val="Menu Options"/>
    <w:basedOn w:val="DefaultParagraphFont"/>
    <w:rsid w:val="00E852B7"/>
    <w:rPr>
      <w:rFonts w:ascii="Arial Narrow" w:hAnsi="Arial Narrow"/>
      <w:smallCaps/>
    </w:rPr>
  </w:style>
  <w:style w:type="character" w:customStyle="1" w:styleId="Buttons">
    <w:name w:val="Buttons"/>
    <w:basedOn w:val="DefaultParagraphFont"/>
    <w:rsid w:val="00E852B7"/>
    <w:rPr>
      <w:b/>
    </w:rPr>
  </w:style>
  <w:style w:type="character" w:customStyle="1" w:styleId="Underlined">
    <w:name w:val="Underlined"/>
    <w:basedOn w:val="DefaultParagraphFont"/>
    <w:rsid w:val="00E852B7"/>
    <w:rPr>
      <w:u w:val="single"/>
    </w:rPr>
  </w:style>
  <w:style w:type="paragraph" w:customStyle="1" w:styleId="TableBodyTextRight">
    <w:name w:val="Table Body Text Right"/>
    <w:basedOn w:val="TableBodyText"/>
    <w:rsid w:val="00E852B7"/>
    <w:pPr>
      <w:widowControl w:val="0"/>
      <w:autoSpaceDE w:val="0"/>
      <w:autoSpaceDN w:val="0"/>
      <w:adjustRightInd w:val="0"/>
      <w:jc w:val="right"/>
    </w:pPr>
    <w:rPr>
      <w:rFonts w:cs="Arial"/>
      <w:szCs w:val="18"/>
    </w:rPr>
  </w:style>
  <w:style w:type="paragraph" w:customStyle="1" w:styleId="CopyrightText">
    <w:name w:val="Copyright Text"/>
    <w:basedOn w:val="BodyText"/>
    <w:rsid w:val="00E852B7"/>
    <w:rPr>
      <w:sz w:val="18"/>
    </w:rPr>
  </w:style>
  <w:style w:type="paragraph" w:customStyle="1" w:styleId="BodySmallRight">
    <w:name w:val="Body Small Right"/>
    <w:basedOn w:val="BodyTextRight"/>
    <w:rsid w:val="00E852B7"/>
    <w:rPr>
      <w:sz w:val="18"/>
      <w:szCs w:val="18"/>
    </w:rPr>
  </w:style>
  <w:style w:type="paragraph" w:customStyle="1" w:styleId="MarginEdition">
    <w:name w:val="Margin Edition"/>
    <w:basedOn w:val="MarginNote"/>
    <w:rsid w:val="00E852B7"/>
    <w:pPr>
      <w:spacing w:before="0" w:after="0"/>
    </w:pPr>
    <w:rPr>
      <w:rFonts w:ascii="Times New Roman" w:hAnsi="Times New Roman"/>
      <w:color w:val="999999"/>
    </w:rPr>
  </w:style>
  <w:style w:type="paragraph" w:customStyle="1" w:styleId="Spacer">
    <w:name w:val="Spacer"/>
    <w:basedOn w:val="Normal"/>
    <w:rsid w:val="00E852B7"/>
    <w:rPr>
      <w:sz w:val="2"/>
      <w:szCs w:val="2"/>
    </w:rPr>
  </w:style>
  <w:style w:type="character" w:customStyle="1" w:styleId="Small">
    <w:name w:val="Small"/>
    <w:basedOn w:val="DefaultParagraphFont"/>
    <w:rsid w:val="00E852B7"/>
    <w:rPr>
      <w:sz w:val="16"/>
    </w:rPr>
  </w:style>
  <w:style w:type="paragraph" w:customStyle="1" w:styleId="WideTable">
    <w:name w:val="Wide Table"/>
    <w:basedOn w:val="Normal"/>
    <w:rsid w:val="00E852B7"/>
    <w:pPr>
      <w:ind w:left="-1418"/>
    </w:pPr>
    <w:rPr>
      <w:sz w:val="2"/>
      <w:szCs w:val="2"/>
    </w:rPr>
  </w:style>
  <w:style w:type="character" w:styleId="PageNumber">
    <w:name w:val="page number"/>
    <w:basedOn w:val="DefaultParagraphFont"/>
    <w:rsid w:val="00E852B7"/>
  </w:style>
  <w:style w:type="paragraph" w:styleId="Quote">
    <w:name w:val="Quote"/>
    <w:basedOn w:val="Heading1"/>
    <w:link w:val="QuoteChar"/>
    <w:qFormat/>
    <w:rsid w:val="00E852B7"/>
    <w:rPr>
      <w:b w:val="0"/>
      <w:sz w:val="72"/>
      <w:szCs w:val="72"/>
      <w:lang w:val="en-NZ"/>
    </w:rPr>
  </w:style>
  <w:style w:type="character" w:customStyle="1" w:styleId="QuoteChar">
    <w:name w:val="Quote Char"/>
    <w:basedOn w:val="DefaultParagraphFont"/>
    <w:link w:val="Quote"/>
    <w:rsid w:val="00E85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2B7"/>
    <w:pPr>
      <w:pageBreakBefore/>
    </w:pPr>
  </w:style>
  <w:style w:type="paragraph" w:customStyle="1" w:styleId="Border">
    <w:name w:val="Border"/>
    <w:basedOn w:val="Normal"/>
    <w:qFormat/>
    <w:rsid w:val="00E85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2B7"/>
    <w:rPr>
      <w:b/>
      <w:bCs/>
      <w:i/>
      <w:iCs/>
      <w:color w:val="auto"/>
    </w:rPr>
  </w:style>
  <w:style w:type="paragraph" w:styleId="IntenseQuote">
    <w:name w:val="Intense Quote"/>
    <w:basedOn w:val="Normal"/>
    <w:next w:val="Normal"/>
    <w:link w:val="IntenseQuoteChar"/>
    <w:uiPriority w:val="30"/>
    <w:qFormat/>
    <w:rsid w:val="00E85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2B7"/>
    <w:rPr>
      <w:smallCaps/>
      <w:color w:val="auto"/>
      <w:u w:val="single"/>
    </w:rPr>
  </w:style>
  <w:style w:type="character" w:styleId="IntenseReference">
    <w:name w:val="Intense Reference"/>
    <w:basedOn w:val="DefaultParagraphFont"/>
    <w:uiPriority w:val="32"/>
    <w:qFormat/>
    <w:rsid w:val="00E852B7"/>
    <w:rPr>
      <w:b/>
      <w:bCs/>
      <w:smallCaps/>
      <w:color w:val="auto"/>
      <w:spacing w:val="5"/>
      <w:u w:val="single"/>
    </w:rPr>
  </w:style>
  <w:style w:type="paragraph" w:customStyle="1" w:styleId="2ColumnHeading">
    <w:name w:val="2Column Heading"/>
    <w:basedOn w:val="BodyText"/>
    <w:qFormat/>
    <w:rsid w:val="00E852B7"/>
    <w:pPr>
      <w:spacing w:after="60"/>
      <w:ind w:left="-2268"/>
    </w:pPr>
    <w:rPr>
      <w:b/>
    </w:rPr>
  </w:style>
  <w:style w:type="paragraph" w:customStyle="1" w:styleId="Heading1TOC">
    <w:name w:val="Heading1 TOC"/>
    <w:basedOn w:val="Normal"/>
    <w:qFormat/>
    <w:rsid w:val="00E852B7"/>
    <w:pPr>
      <w:spacing w:before="240" w:after="120"/>
    </w:pPr>
    <w:rPr>
      <w:rFonts w:ascii="Times New Roman" w:hAnsi="Times New Roman"/>
      <w:b/>
      <w:sz w:val="32"/>
    </w:rPr>
  </w:style>
  <w:style w:type="paragraph" w:customStyle="1" w:styleId="Heading2TOC">
    <w:name w:val="Heading2 TOC"/>
    <w:basedOn w:val="Normal"/>
    <w:qFormat/>
    <w:rsid w:val="00E852B7"/>
    <w:pPr>
      <w:spacing w:before="240" w:after="60"/>
    </w:pPr>
    <w:rPr>
      <w:rFonts w:ascii="Times New Roman" w:hAnsi="Times New Roman"/>
      <w:b/>
      <w:sz w:val="28"/>
    </w:rPr>
  </w:style>
  <w:style w:type="character" w:customStyle="1" w:styleId="Underline">
    <w:name w:val="Underline"/>
    <w:basedOn w:val="DefaultParagraphFont"/>
    <w:qFormat/>
    <w:rsid w:val="00E852B7"/>
    <w:rPr>
      <w:u w:val="single"/>
    </w:rPr>
  </w:style>
  <w:style w:type="character" w:customStyle="1" w:styleId="BoldandItalics">
    <w:name w:val="Bold and Italics"/>
    <w:qFormat/>
    <w:rsid w:val="00E852B7"/>
    <w:rPr>
      <w:b/>
      <w:i/>
      <w:u w:val="none"/>
    </w:rPr>
  </w:style>
  <w:style w:type="paragraph" w:styleId="BalloonText">
    <w:name w:val="Balloon Text"/>
    <w:basedOn w:val="Normal"/>
    <w:link w:val="BalloonTextChar"/>
    <w:rsid w:val="00E852B7"/>
    <w:rPr>
      <w:rFonts w:ascii="Tahoma" w:hAnsi="Tahoma" w:cs="Tahoma"/>
      <w:sz w:val="16"/>
      <w:szCs w:val="16"/>
    </w:rPr>
  </w:style>
  <w:style w:type="character" w:customStyle="1" w:styleId="BalloonTextChar">
    <w:name w:val="Balloon Text Char"/>
    <w:basedOn w:val="DefaultParagraphFont"/>
    <w:link w:val="BalloonText"/>
    <w:rsid w:val="00E85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2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2B7"/>
    <w:rPr>
      <w:b/>
      <w:color w:val="660033"/>
      <w:spacing w:val="0"/>
    </w:rPr>
  </w:style>
  <w:style w:type="paragraph" w:customStyle="1" w:styleId="Nameditemlist">
    <w:name w:val="Named item list"/>
    <w:basedOn w:val="BodyText"/>
    <w:qFormat/>
    <w:rsid w:val="00E852B7"/>
    <w:pPr>
      <w:tabs>
        <w:tab w:val="left" w:pos="2835"/>
      </w:tabs>
      <w:ind w:left="2835" w:hanging="2835"/>
    </w:pPr>
  </w:style>
  <w:style w:type="paragraph" w:customStyle="1" w:styleId="BodyTextnopadding">
    <w:name w:val="Body Text no padding"/>
    <w:basedOn w:val="BodyText"/>
    <w:qFormat/>
    <w:rsid w:val="00E852B7"/>
    <w:pPr>
      <w:spacing w:before="0" w:after="0"/>
    </w:pPr>
  </w:style>
  <w:style w:type="paragraph" w:customStyle="1" w:styleId="BodyTextBold">
    <w:name w:val="Body Text Bold"/>
    <w:basedOn w:val="BodyText"/>
    <w:qFormat/>
    <w:rsid w:val="00E852B7"/>
    <w:rPr>
      <w:b/>
    </w:rPr>
  </w:style>
  <w:style w:type="character" w:styleId="Hyperlink">
    <w:name w:val="Hyperlink"/>
    <w:basedOn w:val="DefaultParagraphFont"/>
    <w:uiPriority w:val="99"/>
    <w:unhideWhenUsed/>
    <w:rsid w:val="00757F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1099</Words>
  <Characters>7313</Characters>
  <Application>Microsoft Office Word</Application>
  <DocSecurity>0</DocSecurity>
  <Lines>270</Lines>
  <Paragraphs>147</Paragraphs>
  <ScaleCrop>false</ScaleCrop>
  <Company>Author-it Software Corporation Ltd.</Company>
  <LinksUpToDate>false</LinksUpToDate>
  <CharactersWithSpaces>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UETTDRIS53 Install and maintain power system public lighting</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2021-04-20T06:30:00Z</dcterms:created>
  <dcterms:modified xsi:type="dcterms:W3CDTF">2021-04-20T06:30:00Z</dcterms:modified>
</cp:coreProperties>
</file>