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EF2" w:rsidP="00952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UETTDRIS52 Install and maintain poles, structures and associated hardware</w:t>
      </w:r>
      <w:r>
        <w:fldChar w:fldCharType="end"/>
      </w:r>
    </w:p>
    <w:p w:rsidR="00952EF2" w:rsidP="00952EF2">
      <w:pPr>
        <w:pStyle w:val="Version"/>
        <w:sectPr w:rsidSect="00D72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421" w:rsidP="00D72421">
      <w:pPr>
        <w:pStyle w:val="SuperHeading"/>
      </w:pPr>
      <w:r w:rsidRPr="00D72421">
        <w:t>Assessment Requirements for UETTDRIS52 Install and maintain poles, structures and associated hardware</w:t>
      </w:r>
    </w:p>
    <w:p w:rsidR="00000000" w:rsidRPr="00D72421" w:rsidP="00D72421">
      <w:pPr>
        <w:pStyle w:val="Heading1"/>
      </w:pPr>
      <w:bookmarkStart w:id="1" w:name="O_1003393"/>
      <w:bookmarkEnd w:id="1"/>
      <w:r w:rsidRPr="00D724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21" w:rsidP="00D72421">
            <w:pPr>
              <w:pStyle w:val="BodyText"/>
            </w:pPr>
            <w:r w:rsidRPr="00D72421">
              <w:t xml:space="preserve">Release 1. This is the first release of this unit of competency in the UET Transmission, Distribution and Rail Sector Training Package. </w:t>
            </w:r>
          </w:p>
        </w:tc>
      </w:tr>
    </w:tbl>
    <w:p w:rsidR="00000000" w:rsidRPr="00D72421" w:rsidP="00D72421">
      <w:pPr>
        <w:pStyle w:val="NoPaddingFontSize1"/>
      </w:pPr>
    </w:p>
    <w:p w:rsidR="00000000" w:rsidRPr="00D72421" w:rsidP="00D72421">
      <w:pPr>
        <w:pStyle w:val="AllowPageBreak"/>
      </w:pPr>
    </w:p>
    <w:p w:rsidR="00000000" w:rsidRPr="00D72421" w:rsidP="00D72421">
      <w:pPr>
        <w:pStyle w:val="Heading1"/>
      </w:pPr>
      <w:bookmarkStart w:id="2" w:name="O_1003394"/>
      <w:bookmarkEnd w:id="2"/>
      <w:r w:rsidRPr="00D724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21">
            <w:pPr>
              <w:pStyle w:val="BodyText"/>
              <w:rPr>
                <w:lang w:val="en-NZ"/>
              </w:rPr>
            </w:pPr>
            <w:r w:rsidRPr="00D72421">
              <w:t xml:space="preserve">Evidence required to demonstrate competence in this unit must be relevant to </w:t>
            </w:r>
            <w:r w:rsidRPr="00D72421">
              <w:t xml:space="preserve">and satisfy all of the requirements of the elements and performance criteria on at least two separate occasions and include:  </w:t>
            </w:r>
          </w:p>
        </w:tc>
      </w:tr>
      <w:tr w:rsidTr="00D72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21" w:rsidP="00D72421">
            <w:pPr>
              <w:pStyle w:val="ListBullet"/>
            </w:pPr>
            <w:r w:rsidRPr="00D72421">
              <w:t>applying relevant work health and safety (WHS)/occupational health and safety (OHS) requirements, including the use of risk con</w:t>
            </w:r>
            <w:r w:rsidRPr="00D72421">
              <w:t xml:space="preserve">trol measures </w:t>
            </w:r>
          </w:p>
          <w:p w:rsidR="00000000" w:rsidRPr="00D72421" w:rsidP="00D72421">
            <w:pPr>
              <w:pStyle w:val="ListBullet"/>
            </w:pPr>
            <w:r w:rsidRPr="00D72421">
              <w:t>applying sustainable energy principles and practices</w:t>
            </w:r>
          </w:p>
          <w:p w:rsidR="00000000" w:rsidRPr="00D72421" w:rsidP="00D72421">
            <w:pPr>
              <w:pStyle w:val="ListBullet"/>
            </w:pPr>
            <w:r w:rsidRPr="00D72421">
              <w:t>installing at least one (1) of the following pole type and structures:</w:t>
            </w:r>
          </w:p>
          <w:p w:rsidR="00000000" w:rsidRPr="00D72421" w:rsidP="00D72421">
            <w:pPr>
              <w:pStyle w:val="ListBullet2"/>
            </w:pPr>
            <w:r w:rsidRPr="00D72421">
              <w:t>wood pole/structure</w:t>
            </w:r>
          </w:p>
          <w:p w:rsidR="00000000" w:rsidRPr="00D72421" w:rsidP="00D72421">
            <w:pPr>
              <w:pStyle w:val="ListBullet2"/>
            </w:pPr>
            <w:r w:rsidRPr="00D72421">
              <w:t>steel pole/structure</w:t>
            </w:r>
          </w:p>
          <w:p w:rsidR="00000000" w:rsidRPr="00D72421" w:rsidP="00D72421">
            <w:pPr>
              <w:pStyle w:val="ListBullet2"/>
            </w:pPr>
            <w:r w:rsidRPr="00D72421">
              <w:t>concrete pole/structure</w:t>
            </w:r>
          </w:p>
          <w:p w:rsidR="00000000" w:rsidRPr="00D72421" w:rsidP="00D72421">
            <w:pPr>
              <w:pStyle w:val="ListBullet2"/>
            </w:pPr>
            <w:r w:rsidRPr="00D72421">
              <w:t>composite pole/structure</w:t>
            </w:r>
          </w:p>
          <w:p w:rsidR="00000000" w:rsidRPr="00D72421" w:rsidP="00D72421">
            <w:pPr>
              <w:pStyle w:val="ListBullet"/>
            </w:pPr>
            <w:r w:rsidRPr="00D72421">
              <w:t>installing at least three (3) of the following associated hardware:</w:t>
            </w:r>
          </w:p>
          <w:p w:rsidR="00000000" w:rsidRPr="00D72421" w:rsidP="00D72421">
            <w:pPr>
              <w:pStyle w:val="ListBullet2"/>
            </w:pPr>
            <w:r w:rsidRPr="00D72421">
              <w:t>insulators</w:t>
            </w:r>
          </w:p>
          <w:p w:rsidR="00000000" w:rsidRPr="00D72421" w:rsidP="00D72421">
            <w:pPr>
              <w:pStyle w:val="ListBullet2"/>
            </w:pPr>
            <w:r w:rsidRPr="00D72421">
              <w:t>cross-arm braces</w:t>
            </w:r>
          </w:p>
          <w:p w:rsidR="00000000" w:rsidRPr="00D72421" w:rsidP="00D72421">
            <w:pPr>
              <w:pStyle w:val="ListBullet2"/>
            </w:pPr>
            <w:r w:rsidRPr="00D72421">
              <w:t>cross-arms</w:t>
            </w:r>
          </w:p>
          <w:p w:rsidR="00000000" w:rsidRPr="00D72421" w:rsidP="00D72421">
            <w:pPr>
              <w:pStyle w:val="ListBullet2"/>
            </w:pPr>
            <w:r w:rsidRPr="00D72421">
              <w:t>pole steps</w:t>
            </w:r>
          </w:p>
          <w:p w:rsidR="00000000" w:rsidRPr="00D72421" w:rsidP="00D72421">
            <w:pPr>
              <w:pStyle w:val="ListBullet2"/>
            </w:pPr>
            <w:r w:rsidRPr="00D72421">
              <w:t>shackle straps</w:t>
            </w:r>
          </w:p>
          <w:p w:rsidR="00000000" w:rsidRPr="00D72421" w:rsidP="00D72421">
            <w:pPr>
              <w:pStyle w:val="ListBullet2"/>
            </w:pPr>
            <w:r w:rsidRPr="00D72421">
              <w:t>earth leads</w:t>
            </w:r>
          </w:p>
          <w:p w:rsidR="00000000" w:rsidRPr="00D72421" w:rsidP="00D72421">
            <w:pPr>
              <w:pStyle w:val="ListBullet2"/>
            </w:pPr>
            <w:r w:rsidRPr="00D72421">
              <w:t>traction supports</w:t>
            </w:r>
          </w:p>
          <w:p w:rsidR="00000000" w:rsidRPr="00D72421" w:rsidP="00D72421">
            <w:pPr>
              <w:pStyle w:val="ListBullet2"/>
            </w:pPr>
            <w:r w:rsidRPr="00D72421">
              <w:t>traction registration</w:t>
            </w:r>
          </w:p>
          <w:p w:rsidR="00000000" w:rsidRPr="00D72421" w:rsidP="00D72421">
            <w:pPr>
              <w:pStyle w:val="ListBullet2"/>
            </w:pPr>
            <w:r w:rsidRPr="00D72421">
              <w:t>bonding</w:t>
            </w:r>
          </w:p>
          <w:p w:rsidR="00000000" w:rsidRPr="00D72421" w:rsidP="00D72421">
            <w:pPr>
              <w:pStyle w:val="ListBullet"/>
            </w:pPr>
            <w:r w:rsidRPr="00D72421">
              <w:t>using at least one (1) of the following pole stabilisation me</w:t>
            </w:r>
            <w:r w:rsidRPr="00D72421">
              <w:t>thods:</w:t>
            </w:r>
          </w:p>
          <w:p w:rsidR="00000000" w:rsidRPr="00D72421" w:rsidP="00D72421">
            <w:pPr>
              <w:pStyle w:val="ListBullet2"/>
            </w:pPr>
            <w:r w:rsidRPr="00D72421">
              <w:t>baulking</w:t>
            </w:r>
          </w:p>
          <w:p w:rsidR="00000000" w:rsidRPr="00D72421" w:rsidP="00D72421">
            <w:pPr>
              <w:pStyle w:val="ListBullet2"/>
            </w:pPr>
            <w:r w:rsidRPr="00D72421">
              <w:t>stays</w:t>
            </w:r>
          </w:p>
          <w:p w:rsidR="00000000" w:rsidRPr="00D72421" w:rsidP="00D72421">
            <w:pPr>
              <w:pStyle w:val="ListBullet2"/>
            </w:pPr>
            <w:r w:rsidRPr="00D72421">
              <w:t>concreting including foundation</w:t>
            </w:r>
          </w:p>
          <w:p w:rsidR="00000000" w:rsidRPr="00D72421" w:rsidP="00D72421">
            <w:pPr>
              <w:pStyle w:val="ListBullet"/>
            </w:pPr>
            <w:r w:rsidRPr="00D72421">
              <w:t>installing poles and structures using at least one (1) of the following:</w:t>
            </w:r>
          </w:p>
          <w:p w:rsidR="00000000" w:rsidRPr="00D72421" w:rsidP="00D72421">
            <w:pPr>
              <w:pStyle w:val="ListBullet2"/>
            </w:pPr>
            <w:r w:rsidRPr="00D72421">
              <w:t>crane</w:t>
            </w:r>
          </w:p>
          <w:p w:rsidR="00000000" w:rsidRPr="00D72421" w:rsidP="00D72421">
            <w:pPr>
              <w:pStyle w:val="ListBullet2"/>
            </w:pPr>
            <w:r w:rsidRPr="00D72421">
              <w:t>auger/erector</w:t>
            </w:r>
          </w:p>
          <w:p w:rsidR="00000000" w:rsidRPr="00D72421" w:rsidP="00D72421">
            <w:pPr>
              <w:pStyle w:val="ListBullet2"/>
            </w:pPr>
            <w:r w:rsidRPr="00D72421">
              <w:t>‘A’ frame</w:t>
            </w:r>
          </w:p>
          <w:p w:rsidR="00000000" w:rsidRPr="00D72421" w:rsidP="00D72421">
            <w:pPr>
              <w:pStyle w:val="ListBullet2"/>
            </w:pPr>
            <w:r w:rsidRPr="00D72421">
              <w:t>lifting beam</w:t>
            </w:r>
          </w:p>
          <w:p w:rsidR="00000000" w:rsidRPr="00D72421" w:rsidP="00D72421">
            <w:pPr>
              <w:pStyle w:val="ListBullet2"/>
            </w:pPr>
            <w:r w:rsidRPr="00D72421">
              <w:t>pole pikes</w:t>
            </w:r>
          </w:p>
          <w:p w:rsidR="00000000" w:rsidRPr="00D72421" w:rsidP="00D72421">
            <w:pPr>
              <w:pStyle w:val="ListBullet2"/>
            </w:pPr>
            <w:r w:rsidRPr="00D72421">
              <w:t>helicopter lift</w:t>
            </w:r>
          </w:p>
          <w:p w:rsidR="00000000" w:rsidRPr="00D72421" w:rsidP="00D72421">
            <w:pPr>
              <w:pStyle w:val="ListBullet"/>
            </w:pPr>
            <w:r w:rsidRPr="00D72421">
              <w:t>dealing with unp</w:t>
            </w:r>
            <w:r w:rsidRPr="00D72421">
              <w:t>lanned events on at least one (1) occasion.</w:t>
            </w:r>
          </w:p>
        </w:tc>
      </w:tr>
    </w:tbl>
    <w:p w:rsidR="00000000" w:rsidRPr="00D72421" w:rsidP="00D72421">
      <w:pPr>
        <w:pStyle w:val="NoPaddingFontSize1"/>
      </w:pPr>
    </w:p>
    <w:p w:rsidR="00000000" w:rsidRPr="00D72421" w:rsidP="00D72421">
      <w:pPr>
        <w:pStyle w:val="AllowPageBreak"/>
      </w:pPr>
    </w:p>
    <w:p w:rsidR="00000000" w:rsidRPr="00D72421" w:rsidP="00D72421">
      <w:pPr>
        <w:pStyle w:val="Heading1"/>
      </w:pPr>
      <w:bookmarkStart w:id="3" w:name="O_1003395"/>
      <w:bookmarkEnd w:id="3"/>
      <w:r w:rsidRPr="00D724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21">
            <w:pPr>
              <w:pStyle w:val="BodyText"/>
              <w:rPr>
                <w:lang w:val="en-NZ"/>
              </w:rPr>
            </w:pPr>
            <w:r w:rsidRPr="00D72421">
              <w:t xml:space="preserve">Evidence required to demonstrate competence in this unit must be relevant to and satisfy all of the requirements of the elements and performance </w:t>
            </w:r>
            <w:r w:rsidRPr="00D72421">
              <w:t>criteria and include knowledge of:</w:t>
            </w:r>
          </w:p>
        </w:tc>
      </w:tr>
      <w:tr w:rsidTr="00D72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21" w:rsidP="00D72421">
            <w:pPr>
              <w:pStyle w:val="ListBullet"/>
            </w:pPr>
            <w:r w:rsidRPr="00D72421">
              <w:t>standards, codes, legislation, supply authority regulations and/or enterprise requirements applicable to installing poles and associated hardware</w:t>
            </w:r>
          </w:p>
          <w:p w:rsidR="00000000" w:rsidRPr="00D72421" w:rsidP="00D72421">
            <w:pPr>
              <w:pStyle w:val="ListBullet"/>
            </w:pPr>
            <w:r w:rsidRPr="00D72421">
              <w:t>requirements for the use of enterprise construction manuals, system diagr</w:t>
            </w:r>
            <w:r w:rsidRPr="00D72421">
              <w:t>ams/plans and drawings, including:</w:t>
            </w:r>
          </w:p>
          <w:p w:rsidR="00000000" w:rsidRPr="00D72421" w:rsidP="00D72421">
            <w:pPr>
              <w:pStyle w:val="ListBullet2"/>
            </w:pPr>
            <w:r w:rsidRPr="00D72421">
              <w:t>characteristics and applications of different types of poles and associated hardware</w:t>
            </w:r>
          </w:p>
          <w:p w:rsidR="00000000" w:rsidRPr="00D72421" w:rsidP="00D72421">
            <w:pPr>
              <w:pStyle w:val="ListBullet"/>
            </w:pPr>
            <w:r w:rsidRPr="00D72421">
              <w:t>techniques for installing poles and associated hardware, including:</w:t>
            </w:r>
          </w:p>
          <w:p w:rsidR="00000000" w:rsidRPr="00D72421" w:rsidP="00D72421">
            <w:pPr>
              <w:pStyle w:val="ListBullet2"/>
            </w:pPr>
            <w:r w:rsidRPr="00D72421">
              <w:t>types of installation equipment/tools</w:t>
            </w:r>
          </w:p>
          <w:p w:rsidR="00000000" w:rsidRPr="00D72421" w:rsidP="00D72421">
            <w:pPr>
              <w:pStyle w:val="ListBullet2"/>
            </w:pPr>
            <w:r w:rsidRPr="00D72421">
              <w:t>excavation methods</w:t>
            </w:r>
          </w:p>
          <w:p w:rsidR="00000000" w:rsidRPr="00D72421" w:rsidP="00D72421">
            <w:pPr>
              <w:pStyle w:val="ListBullet2"/>
            </w:pPr>
            <w:r w:rsidRPr="00D72421">
              <w:t>types of footings/foundations</w:t>
            </w:r>
          </w:p>
          <w:p w:rsidR="00000000" w:rsidRPr="00D72421" w:rsidP="00D72421">
            <w:pPr>
              <w:pStyle w:val="ListBullet2"/>
            </w:pPr>
            <w:r w:rsidRPr="00D72421">
              <w:t>types of attachments</w:t>
            </w:r>
          </w:p>
          <w:p w:rsidR="00000000" w:rsidRPr="00D72421" w:rsidP="00D72421">
            <w:pPr>
              <w:pStyle w:val="ListBullet2"/>
            </w:pPr>
            <w:r w:rsidRPr="00D72421">
              <w:t>earthing systems</w:t>
            </w:r>
          </w:p>
          <w:p w:rsidR="00000000" w:rsidRPr="00D72421" w:rsidP="00D72421">
            <w:pPr>
              <w:pStyle w:val="ListBullet2"/>
            </w:pPr>
            <w:r w:rsidRPr="00D72421">
              <w:t>clearances between conductors</w:t>
            </w:r>
          </w:p>
          <w:p w:rsidR="00000000" w:rsidRPr="00D72421" w:rsidP="00D72421">
            <w:pPr>
              <w:pStyle w:val="ListBullet2"/>
            </w:pPr>
            <w:r w:rsidRPr="00D72421">
              <w:t>safe methods of erecting and stabling poles and/or structures and cross-arms</w:t>
            </w:r>
          </w:p>
          <w:p w:rsidR="00000000" w:rsidRPr="00D72421" w:rsidP="00D72421">
            <w:pPr>
              <w:pStyle w:val="ListBullet"/>
            </w:pPr>
            <w:r w:rsidRPr="00D72421">
              <w:t>techniques for maintenance of poles and associated hardware, including:</w:t>
            </w:r>
          </w:p>
          <w:p w:rsidR="00000000" w:rsidRPr="00D72421" w:rsidP="00D72421">
            <w:pPr>
              <w:pStyle w:val="ListBullet2"/>
            </w:pPr>
            <w:r w:rsidRPr="00D72421">
              <w:t>stabili</w:t>
            </w:r>
            <w:r w:rsidRPr="00D72421">
              <w:t>sation techniques for unstable poles</w:t>
            </w:r>
          </w:p>
          <w:p w:rsidR="00000000" w:rsidRPr="00D72421" w:rsidP="00D72421">
            <w:pPr>
              <w:pStyle w:val="ListBullet2"/>
            </w:pPr>
            <w:r w:rsidRPr="00D72421">
              <w:t>methods of strengthen poles</w:t>
            </w:r>
          </w:p>
          <w:p w:rsidR="00000000" w:rsidRPr="00D72421" w:rsidP="00D72421">
            <w:pPr>
              <w:pStyle w:val="ListBullet2"/>
            </w:pPr>
            <w:r w:rsidRPr="00D72421">
              <w:t>maintenance and replacement of high voltage insulators and cross arms</w:t>
            </w:r>
          </w:p>
          <w:p w:rsidR="00000000" w:rsidRPr="00D72421" w:rsidP="00D72421">
            <w:pPr>
              <w:pStyle w:val="ListBullet"/>
            </w:pPr>
            <w:r w:rsidRPr="00D72421">
              <w:t>traffic management, such as:</w:t>
            </w:r>
          </w:p>
          <w:p w:rsidR="00000000" w:rsidRPr="00D72421" w:rsidP="00D72421">
            <w:pPr>
              <w:pStyle w:val="ListBullet2"/>
            </w:pPr>
            <w:r w:rsidRPr="00D72421">
              <w:t>purpose of traffic management and a power worker’s responsibilities in accordance with rel</w:t>
            </w:r>
            <w:r w:rsidRPr="00D72421">
              <w:t>evant statutory requirements and electricity supply industry (ESI) requirements, procedures used to provide an effective traffic management scheme and the use of a two-way radio</w:t>
            </w:r>
          </w:p>
          <w:p w:rsidR="00000000" w:rsidRPr="00D72421" w:rsidP="00D72421">
            <w:pPr>
              <w:pStyle w:val="ListBullet"/>
            </w:pPr>
            <w:r w:rsidRPr="00D72421">
              <w:t>procedures for purchasing/ordering items, removing/dispatching items, stocktaking and record keeping.</w:t>
            </w:r>
          </w:p>
        </w:tc>
      </w:tr>
    </w:tbl>
    <w:p w:rsidR="00000000" w:rsidRPr="00D72421" w:rsidP="00D72421">
      <w:pPr>
        <w:pStyle w:val="NoPaddingFontSize1"/>
      </w:pPr>
    </w:p>
    <w:p w:rsidR="00000000" w:rsidRPr="00D72421" w:rsidP="00D72421">
      <w:pPr>
        <w:pStyle w:val="AllowPageBreak"/>
      </w:pPr>
    </w:p>
    <w:p w:rsidR="00000000" w:rsidRPr="00D72421" w:rsidP="00D72421">
      <w:pPr>
        <w:pStyle w:val="Heading1"/>
      </w:pPr>
      <w:bookmarkStart w:id="4" w:name="O_1003396"/>
      <w:bookmarkEnd w:id="4"/>
      <w:r w:rsidRPr="00D724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21" w:rsidP="00D72421">
            <w:pPr>
              <w:pStyle w:val="BodyText"/>
            </w:pPr>
            <w:r w:rsidRPr="00D72421">
              <w:t>Assessors must hold credentials specified within the Standards for Registered Training Organisations current at</w:t>
            </w:r>
            <w:r w:rsidRPr="00D72421">
              <w:t xml:space="preserve"> the time of assessment.</w:t>
            </w:r>
          </w:p>
          <w:p w:rsidR="00000000" w:rsidRPr="00D72421" w:rsidP="00D72421">
            <w:pPr>
              <w:pStyle w:val="BodyText"/>
            </w:pPr>
            <w:r w:rsidRPr="00D7242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72421" w:rsidP="00D72421">
            <w:pPr>
              <w:pStyle w:val="BodyText"/>
            </w:pPr>
            <w:r w:rsidRPr="00D72421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D72421">
              <w:t>tions.</w:t>
            </w:r>
          </w:p>
          <w:p w:rsidR="00000000" w:rsidRPr="00D72421" w:rsidP="00D72421">
            <w:pPr>
              <w:pStyle w:val="BodyText"/>
            </w:pPr>
            <w:r w:rsidRPr="00D7242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72421" w:rsidP="00D72421">
            <w:pPr>
              <w:pStyle w:val="BodyText"/>
            </w:pPr>
            <w:r w:rsidRPr="00D72421">
              <w:t>Resources for assessment must include access to:</w:t>
            </w:r>
          </w:p>
          <w:p w:rsidR="00000000" w:rsidRPr="00D72421" w:rsidP="00D72421">
            <w:pPr>
              <w:pStyle w:val="ListBullet"/>
            </w:pPr>
            <w:r w:rsidRPr="00D72421">
              <w:t xml:space="preserve">a range of relevant exercises, </w:t>
            </w:r>
            <w:r w:rsidRPr="00D72421">
              <w:t>case studies and/or other simulations</w:t>
            </w:r>
          </w:p>
          <w:p w:rsidR="00000000" w:rsidRPr="00D72421" w:rsidP="00D72421">
            <w:pPr>
              <w:pStyle w:val="ListBullet"/>
            </w:pPr>
            <w:r w:rsidRPr="00D72421">
              <w:t>relevant and appropriate materials, tools, facilities, equipment and personal protective equipment (PPE) currently used in industry for installing and maintaining poles, structures and associated hardware</w:t>
            </w:r>
          </w:p>
          <w:p w:rsidR="00000000" w:rsidRPr="00D72421" w:rsidP="00D72421">
            <w:pPr>
              <w:pStyle w:val="ListBullet"/>
            </w:pPr>
            <w:r w:rsidRPr="00D72421">
              <w:t>applicable do</w:t>
            </w:r>
            <w:r w:rsidRPr="00D72421">
              <w:t>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D72421" w:rsidP="00D72421">
      <w:pPr>
        <w:pStyle w:val="NoPaddingFontSize1"/>
      </w:pPr>
    </w:p>
    <w:p w:rsidR="00000000" w:rsidRPr="00D72421" w:rsidP="00D72421">
      <w:pPr>
        <w:pStyle w:val="AllowPageBreak"/>
      </w:pPr>
    </w:p>
    <w:p w:rsidR="00000000" w:rsidRPr="00D72421" w:rsidP="00D72421">
      <w:pPr>
        <w:pStyle w:val="Heading1"/>
      </w:pPr>
      <w:bookmarkStart w:id="5" w:name="O_1003399"/>
      <w:bookmarkEnd w:id="5"/>
      <w:r w:rsidRPr="00D72421">
        <w:t>Links</w:t>
      </w:r>
    </w:p>
    <w:p w:rsidR="00000000" w:rsidRPr="00D72421" w:rsidP="00952EF2">
      <w:pPr>
        <w:pStyle w:val="BodyText"/>
      </w:pPr>
      <w:r w:rsidRPr="00D72421">
        <w:t>UET Training Package Companion Volume Implementation Guide is found in VETN</w:t>
      </w:r>
      <w:r w:rsidRPr="00D72421">
        <w:t xml:space="preserve">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C24F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72421" w:rsidP="00D72421"/>
    <w:sectPr w:rsidSect="00D724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21" w:rsidRPr="00952EF2" w:rsidP="00952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F2" w:rsidP="00D72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EF2" w:rsidP="00D72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2EF2" w:rsidP="00D72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421" w:rsidRPr="00952EF2" w:rsidP="00952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F2" w:rsidRPr="002D2AF8" w:rsidP="00D72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UETTDRIS52 Install and maintain poles, structures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52EF2" w:rsidP="00D72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84E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6D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D81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421"/>
  </w:style>
  <w:style w:type="character" w:customStyle="1" w:styleId="Heading1Char">
    <w:name w:val="Heading 1 Char"/>
    <w:basedOn w:val="DefaultParagraphFont"/>
    <w:link w:val="Heading1"/>
    <w:rsid w:val="00D72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4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24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2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421"/>
    <w:rPr>
      <w:b/>
      <w:spacing w:val="0"/>
    </w:rPr>
  </w:style>
  <w:style w:type="paragraph" w:customStyle="1" w:styleId="SuperTitle">
    <w:name w:val="SuperTitle"/>
    <w:basedOn w:val="Title"/>
    <w:rsid w:val="00D72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421"/>
    <w:rPr>
      <w:i/>
    </w:rPr>
  </w:style>
  <w:style w:type="paragraph" w:styleId="Caption">
    <w:name w:val="caption"/>
    <w:basedOn w:val="BodyText"/>
    <w:next w:val="Normal"/>
    <w:qFormat/>
    <w:rsid w:val="00D72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421"/>
  </w:style>
  <w:style w:type="paragraph" w:styleId="TableofFigures">
    <w:name w:val="table of figures"/>
    <w:basedOn w:val="Normal"/>
    <w:next w:val="Normal"/>
    <w:semiHidden/>
    <w:rsid w:val="00D72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421"/>
    <w:rPr>
      <w:rFonts w:ascii="Wingdings" w:hAnsi="Wingdings"/>
    </w:rPr>
  </w:style>
  <w:style w:type="paragraph" w:customStyle="1" w:styleId="TableHeading">
    <w:name w:val="Table Heading"/>
    <w:basedOn w:val="HeadingBase"/>
    <w:rsid w:val="00D72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421"/>
    <w:rPr>
      <w:color w:val="0033CC"/>
      <w:u w:val="none"/>
    </w:rPr>
  </w:style>
  <w:style w:type="paragraph" w:customStyle="1" w:styleId="BodyTextRight">
    <w:name w:val="Body Text Right"/>
    <w:basedOn w:val="BodyText"/>
    <w:rsid w:val="00D72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421"/>
    <w:rPr>
      <w:sz w:val="32"/>
    </w:rPr>
  </w:style>
  <w:style w:type="paragraph" w:customStyle="1" w:styleId="HeadingProcedure">
    <w:name w:val="Heading Procedure"/>
    <w:basedOn w:val="HeadingBase"/>
    <w:next w:val="Normal"/>
    <w:rsid w:val="00D72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421"/>
    <w:pPr>
      <w:spacing w:before="60" w:after="60"/>
    </w:pPr>
  </w:style>
  <w:style w:type="paragraph" w:styleId="ListContinue">
    <w:name w:val="List Continue"/>
    <w:basedOn w:val="List"/>
    <w:rsid w:val="00D72421"/>
    <w:pPr>
      <w:ind w:firstLine="0"/>
    </w:pPr>
  </w:style>
  <w:style w:type="paragraph" w:customStyle="1" w:styleId="ListNote">
    <w:name w:val="List Note"/>
    <w:basedOn w:val="List"/>
    <w:rsid w:val="00D72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421"/>
    <w:rPr>
      <w:rFonts w:ascii="Courier New" w:hAnsi="Courier New"/>
    </w:rPr>
  </w:style>
  <w:style w:type="paragraph" w:customStyle="1" w:styleId="NoteBullet">
    <w:name w:val="Note Bullet"/>
    <w:basedOn w:val="Note"/>
    <w:rsid w:val="00D72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421"/>
    <w:rPr>
      <w:b/>
      <w:smallCaps/>
    </w:rPr>
  </w:style>
  <w:style w:type="paragraph" w:customStyle="1" w:styleId="TableListNumber">
    <w:name w:val="Table List Number"/>
    <w:basedOn w:val="ListNumber"/>
    <w:rsid w:val="00D72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421"/>
    <w:pPr>
      <w:numPr>
        <w:numId w:val="9"/>
      </w:numPr>
    </w:pPr>
  </w:style>
  <w:style w:type="paragraph" w:customStyle="1" w:styleId="ListAlpha2">
    <w:name w:val="List Alpha 2"/>
    <w:basedOn w:val="List2"/>
    <w:rsid w:val="00D72421"/>
    <w:pPr>
      <w:numPr>
        <w:numId w:val="8"/>
      </w:numPr>
    </w:pPr>
  </w:style>
  <w:style w:type="paragraph" w:styleId="List2">
    <w:name w:val="List 2"/>
    <w:basedOn w:val="BodyText"/>
    <w:rsid w:val="00D72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421"/>
    <w:pPr>
      <w:numPr>
        <w:numId w:val="4"/>
      </w:numPr>
    </w:pPr>
  </w:style>
  <w:style w:type="paragraph" w:styleId="ListContinue2">
    <w:name w:val="List Continue 2"/>
    <w:basedOn w:val="List2"/>
    <w:rsid w:val="00D72421"/>
    <w:pPr>
      <w:ind w:firstLine="0"/>
    </w:pPr>
  </w:style>
  <w:style w:type="paragraph" w:styleId="ListContinue3">
    <w:name w:val="List Continue 3"/>
    <w:basedOn w:val="List3"/>
    <w:rsid w:val="00D72421"/>
    <w:pPr>
      <w:ind w:left="1021" w:firstLine="0"/>
    </w:pPr>
  </w:style>
  <w:style w:type="paragraph" w:styleId="ListContinue4">
    <w:name w:val="List Continue 4"/>
    <w:basedOn w:val="List4"/>
    <w:rsid w:val="00D72421"/>
    <w:pPr>
      <w:ind w:firstLine="0"/>
    </w:pPr>
  </w:style>
  <w:style w:type="paragraph" w:styleId="ListContinue5">
    <w:name w:val="List Continue 5"/>
    <w:basedOn w:val="List5"/>
    <w:rsid w:val="00D72421"/>
    <w:pPr>
      <w:ind w:firstLine="0"/>
    </w:pPr>
  </w:style>
  <w:style w:type="paragraph" w:styleId="ListNumber3">
    <w:name w:val="List Number 3"/>
    <w:basedOn w:val="List3"/>
    <w:rsid w:val="00D72421"/>
    <w:pPr>
      <w:numPr>
        <w:numId w:val="5"/>
      </w:numPr>
    </w:pPr>
  </w:style>
  <w:style w:type="paragraph" w:styleId="ListNumber4">
    <w:name w:val="List Number 4"/>
    <w:basedOn w:val="List4"/>
    <w:rsid w:val="00D72421"/>
    <w:pPr>
      <w:numPr>
        <w:numId w:val="6"/>
      </w:numPr>
    </w:pPr>
  </w:style>
  <w:style w:type="paragraph" w:styleId="ListNumber5">
    <w:name w:val="List Number 5"/>
    <w:basedOn w:val="List5"/>
    <w:rsid w:val="00D72421"/>
    <w:pPr>
      <w:numPr>
        <w:numId w:val="7"/>
      </w:numPr>
    </w:pPr>
  </w:style>
  <w:style w:type="paragraph" w:styleId="BlockText">
    <w:name w:val="Block Text"/>
    <w:basedOn w:val="Normal"/>
    <w:rsid w:val="00D72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421"/>
    <w:rPr>
      <w:sz w:val="16"/>
      <w:vertAlign w:val="superscript"/>
    </w:rPr>
  </w:style>
  <w:style w:type="character" w:customStyle="1" w:styleId="Symbols">
    <w:name w:val="Symbols"/>
    <w:basedOn w:val="DefaultParagraphFont"/>
    <w:rsid w:val="00D72421"/>
    <w:rPr>
      <w:rFonts w:ascii="Symbol" w:hAnsi="Symbol"/>
    </w:rPr>
  </w:style>
  <w:style w:type="character" w:customStyle="1" w:styleId="MenuOptions">
    <w:name w:val="Menu Options"/>
    <w:basedOn w:val="DefaultParagraphFont"/>
    <w:rsid w:val="00D72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421"/>
    <w:rPr>
      <w:b/>
    </w:rPr>
  </w:style>
  <w:style w:type="character" w:customStyle="1" w:styleId="Underlined">
    <w:name w:val="Underlined"/>
    <w:basedOn w:val="DefaultParagraphFont"/>
    <w:rsid w:val="00D72421"/>
    <w:rPr>
      <w:u w:val="single"/>
    </w:rPr>
  </w:style>
  <w:style w:type="paragraph" w:customStyle="1" w:styleId="TableBodyTextRight">
    <w:name w:val="Table Body Text Right"/>
    <w:basedOn w:val="TableBodyText"/>
    <w:rsid w:val="00D72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421"/>
    <w:rPr>
      <w:sz w:val="18"/>
    </w:rPr>
  </w:style>
  <w:style w:type="paragraph" w:customStyle="1" w:styleId="BodySmallRight">
    <w:name w:val="Body Small Right"/>
    <w:basedOn w:val="BodyTextRight"/>
    <w:rsid w:val="00D72421"/>
    <w:rPr>
      <w:sz w:val="18"/>
      <w:szCs w:val="18"/>
    </w:rPr>
  </w:style>
  <w:style w:type="paragraph" w:customStyle="1" w:styleId="MarginEdition">
    <w:name w:val="Margin Edition"/>
    <w:basedOn w:val="MarginNote"/>
    <w:rsid w:val="00D72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421"/>
    <w:rPr>
      <w:sz w:val="2"/>
      <w:szCs w:val="2"/>
    </w:rPr>
  </w:style>
  <w:style w:type="character" w:customStyle="1" w:styleId="Small">
    <w:name w:val="Small"/>
    <w:basedOn w:val="DefaultParagraphFont"/>
    <w:rsid w:val="00D72421"/>
    <w:rPr>
      <w:sz w:val="16"/>
    </w:rPr>
  </w:style>
  <w:style w:type="paragraph" w:customStyle="1" w:styleId="WideTable">
    <w:name w:val="Wide Table"/>
    <w:basedOn w:val="Normal"/>
    <w:rsid w:val="00D72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421"/>
  </w:style>
  <w:style w:type="paragraph" w:styleId="Quote">
    <w:name w:val="Quote"/>
    <w:basedOn w:val="Heading1"/>
    <w:link w:val="QuoteChar"/>
    <w:qFormat/>
    <w:rsid w:val="00D72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421"/>
    <w:pPr>
      <w:pageBreakBefore/>
    </w:pPr>
  </w:style>
  <w:style w:type="paragraph" w:customStyle="1" w:styleId="Border">
    <w:name w:val="Border"/>
    <w:basedOn w:val="Normal"/>
    <w:qFormat/>
    <w:rsid w:val="00D72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421"/>
    <w:rPr>
      <w:u w:val="single"/>
    </w:rPr>
  </w:style>
  <w:style w:type="character" w:customStyle="1" w:styleId="BoldandItalics">
    <w:name w:val="Bold and Italics"/>
    <w:qFormat/>
    <w:rsid w:val="00D72421"/>
    <w:rPr>
      <w:b/>
      <w:i/>
      <w:u w:val="none"/>
    </w:rPr>
  </w:style>
  <w:style w:type="paragraph" w:styleId="BalloonText">
    <w:name w:val="Balloon Text"/>
    <w:basedOn w:val="Normal"/>
    <w:link w:val="BalloonTextChar"/>
    <w:rsid w:val="00D72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421"/>
    <w:pPr>
      <w:spacing w:before="0" w:after="0"/>
    </w:pPr>
  </w:style>
  <w:style w:type="paragraph" w:customStyle="1" w:styleId="BodyTextBold">
    <w:name w:val="Body Text Bold"/>
    <w:basedOn w:val="BodyText"/>
    <w:qFormat/>
    <w:rsid w:val="00D72421"/>
    <w:rPr>
      <w:b/>
    </w:rPr>
  </w:style>
  <w:style w:type="character" w:styleId="Hyperlink">
    <w:name w:val="Hyperlink"/>
    <w:basedOn w:val="DefaultParagraphFont"/>
    <w:uiPriority w:val="99"/>
    <w:unhideWhenUsed/>
    <w:rsid w:val="00952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3974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UETTDRIS52 Install and maintain poles, structures and associated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