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9F6" w:rsidP="00BC09F6">
      <w:pPr>
        <w:pStyle w:val="Title"/>
      </w:pPr>
      <w:r>
        <w:fldChar w:fldCharType="begin"/>
      </w:r>
      <w:r>
        <w:instrText xml:space="preserve"> TITLE   \* MERGEFORMAT </w:instrText>
      </w:r>
      <w:r>
        <w:fldChar w:fldCharType="separate"/>
      </w:r>
      <w:r>
        <w:t>UETTDRIS49 Develop low voltage switching schedule</w:t>
      </w:r>
      <w:r>
        <w:fldChar w:fldCharType="end"/>
      </w:r>
    </w:p>
    <w:p w:rsidR="00BC09F6" w:rsidP="00BC09F6">
      <w:pPr>
        <w:pStyle w:val="Version"/>
        <w:sectPr w:rsidSect="00C448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8D2" w:rsidP="00C448D2">
      <w:pPr>
        <w:pStyle w:val="SuperHeading"/>
      </w:pPr>
      <w:r w:rsidRPr="00C448D2">
        <w:t>UETTDRIS49 Develop low voltage switching schedule</w:t>
      </w:r>
    </w:p>
    <w:p w:rsidR="00000000" w:rsidRPr="00C448D2" w:rsidP="00C448D2">
      <w:pPr>
        <w:pStyle w:val="Heading1"/>
      </w:pPr>
      <w:bookmarkStart w:id="1" w:name="O_1003326"/>
      <w:bookmarkEnd w:id="1"/>
      <w:r w:rsidRPr="00C448D2">
        <w:t>Modification History</w:t>
      </w:r>
    </w:p>
    <w:tbl>
      <w:tblPr>
        <w:tblW w:w="9497" w:type="dxa"/>
        <w:tblLayout w:type="fixed"/>
        <w:tblCellMar>
          <w:left w:w="62" w:type="dxa"/>
          <w:right w:w="62" w:type="dxa"/>
        </w:tblCellMar>
        <w:tblLook w:val="0000"/>
      </w:tblPr>
      <w:tblGrid>
        <w:gridCol w:w="9497"/>
      </w:tblGrid>
      <w:tr w:rsidTr="00C448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t>Release 1. This is the first release of this unit of competency in the UET Transmission, Distribution and Rail Sector Training Package.</w:t>
            </w:r>
          </w:p>
        </w:tc>
      </w:tr>
    </w:tbl>
    <w:p w:rsidR="00000000" w:rsidRPr="00C448D2" w:rsidP="00C448D2">
      <w:pPr>
        <w:pStyle w:val="NoPaddingFontSize1"/>
      </w:pPr>
    </w:p>
    <w:p w:rsidR="00000000" w:rsidRPr="00C448D2" w:rsidP="00C448D2">
      <w:pPr>
        <w:pStyle w:val="AllowPageBreak"/>
      </w:pPr>
    </w:p>
    <w:p w:rsidR="00000000" w:rsidRPr="00C448D2" w:rsidP="00C448D2">
      <w:pPr>
        <w:pStyle w:val="Heading1"/>
      </w:pPr>
      <w:bookmarkStart w:id="2" w:name="O_1003327"/>
      <w:bookmarkEnd w:id="2"/>
      <w:r w:rsidRPr="00C448D2">
        <w:t>Application</w:t>
      </w:r>
    </w:p>
    <w:tbl>
      <w:tblPr>
        <w:tblW w:w="9497" w:type="dxa"/>
        <w:tblLayout w:type="fixed"/>
        <w:tblCellMar>
          <w:left w:w="62" w:type="dxa"/>
          <w:right w:w="62" w:type="dxa"/>
        </w:tblCellMar>
        <w:tblLook w:val="0000"/>
      </w:tblPr>
      <w:tblGrid>
        <w:gridCol w:w="9497"/>
      </w:tblGrid>
      <w:tr w:rsidTr="00C448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t>This unit covers the preparation of a basic switching sch</w:t>
            </w:r>
            <w:r w:rsidRPr="00C448D2">
              <w:t>edule for low voltage (LV) network. It includes planning basic outages and taking into account loading of network components. It also includes the calculation of network loading conditions to ensure the network is operating within design parameters.</w:t>
            </w:r>
          </w:p>
          <w:p w:rsidR="00000000" w:rsidRPr="00C448D2" w:rsidP="00C448D2">
            <w:pPr>
              <w:pStyle w:val="BodyText"/>
            </w:pPr>
            <w:r w:rsidRPr="00C448D2">
              <w:t>The ap</w:t>
            </w:r>
            <w:r w:rsidRPr="00C448D2">
              <w:t xml:space="preserve">plication of the skills and knowledge described in this unit may require a licence/registration to practice in the workplace subject to regulations for undertaking of electrical work.  </w:t>
            </w:r>
          </w:p>
          <w:p w:rsidR="00000000" w:rsidRPr="00C448D2" w:rsidP="00C448D2">
            <w:pPr>
              <w:pStyle w:val="BodyText"/>
            </w:pPr>
            <w:r w:rsidRPr="00C448D2">
              <w:t>Other conditions may apply under state and territory legislative and r</w:t>
            </w:r>
            <w:r w:rsidRPr="00C448D2">
              <w:t>egulatory licencing requirements which must be confirmed prior to commencing this unit.</w:t>
            </w:r>
          </w:p>
        </w:tc>
      </w:tr>
    </w:tbl>
    <w:p w:rsidR="00000000" w:rsidRPr="00C448D2" w:rsidP="00C448D2">
      <w:pPr>
        <w:pStyle w:val="NoPaddingFontSize1"/>
      </w:pPr>
    </w:p>
    <w:p w:rsidR="00000000" w:rsidRPr="00C448D2" w:rsidP="00C448D2">
      <w:pPr>
        <w:pStyle w:val="AllowPageBreak"/>
      </w:pPr>
    </w:p>
    <w:p w:rsidR="00000000" w:rsidRPr="00C448D2" w:rsidP="00C448D2">
      <w:pPr>
        <w:pStyle w:val="Heading1"/>
      </w:pPr>
      <w:bookmarkStart w:id="3" w:name="O_1003328"/>
      <w:bookmarkEnd w:id="3"/>
      <w:r w:rsidRPr="00C448D2">
        <w:t>Pre-requisite Unit</w:t>
      </w:r>
    </w:p>
    <w:tbl>
      <w:tblPr>
        <w:tblW w:w="9497" w:type="dxa"/>
        <w:tblLayout w:type="fixed"/>
        <w:tblCellMar>
          <w:left w:w="62" w:type="dxa"/>
          <w:right w:w="62" w:type="dxa"/>
        </w:tblCellMar>
        <w:tblLook w:val="0000"/>
      </w:tblPr>
      <w:tblGrid>
        <w:gridCol w:w="9497"/>
      </w:tblGrid>
      <w:tr w:rsidTr="00C448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t>All competencies in the Common Unit Group must have been completed, plus all competencies in one (1) of the identified Pathway U</w:t>
            </w:r>
            <w:r w:rsidRPr="00C448D2">
              <w:t xml:space="preserve">nit Group(s). </w:t>
            </w:r>
          </w:p>
          <w:p w:rsidR="00000000" w:rsidRPr="00C448D2" w:rsidP="00C448D2">
            <w:pPr>
              <w:pStyle w:val="BodyText"/>
            </w:pPr>
            <w:r w:rsidRPr="00C448D2">
              <w:t>Common Unit Group</w:t>
            </w:r>
          </w:p>
          <w:p w:rsidR="00000000" w:rsidRPr="00C448D2" w:rsidP="00C448D2">
            <w:pPr>
              <w:pStyle w:val="BodyText"/>
            </w:pPr>
            <w:r w:rsidRPr="00C448D2">
              <w:t>UEENEEE101A Apply Occupational Health and Safety regulations, codes and practices in the workplace</w:t>
            </w:r>
          </w:p>
          <w:p w:rsidR="00000000" w:rsidRPr="00C448D2" w:rsidP="00C448D2">
            <w:pPr>
              <w:pStyle w:val="BodyText"/>
            </w:pPr>
            <w:r w:rsidRPr="00C448D2">
              <w:t>UEENEEE102A Fabricate, assemble and dismantle utilities industry components</w:t>
            </w:r>
          </w:p>
          <w:p w:rsidR="00000000" w:rsidRPr="00C448D2" w:rsidP="00C448D2">
            <w:pPr>
              <w:pStyle w:val="BodyText"/>
            </w:pPr>
            <w:r w:rsidRPr="00C448D2">
              <w:t>UEENEEE104A Solve problems in d.c. circuits</w:t>
            </w:r>
          </w:p>
          <w:p w:rsidR="00000000" w:rsidRPr="00C448D2" w:rsidP="00C448D2">
            <w:pPr>
              <w:pStyle w:val="BodyText"/>
            </w:pPr>
            <w:r w:rsidRPr="00C448D2">
              <w:t>UEEN</w:t>
            </w:r>
            <w:r w:rsidRPr="00C448D2">
              <w:t>EEE105A Fix and secure electrotechnology equipment</w:t>
            </w:r>
          </w:p>
          <w:p w:rsidR="00000000" w:rsidRPr="00C448D2" w:rsidP="00C448D2">
            <w:pPr>
              <w:pStyle w:val="BodyText"/>
            </w:pPr>
            <w:r w:rsidRPr="00C448D2">
              <w:t>UEENEEE107A Use drawings, diagrams, schedules, standards, codes and specifications</w:t>
            </w:r>
          </w:p>
          <w:p w:rsidR="00000000" w:rsidRPr="00C448D2" w:rsidP="00C448D2">
            <w:pPr>
              <w:pStyle w:val="BodyText"/>
            </w:pPr>
            <w:r w:rsidRPr="00C448D2">
              <w:t>UEENEEG101A Solve problems in electromagnetic devices and related circuits</w:t>
            </w:r>
          </w:p>
          <w:p w:rsidR="00000000" w:rsidRPr="00C448D2" w:rsidP="00C448D2">
            <w:pPr>
              <w:pStyle w:val="BodyText"/>
            </w:pPr>
            <w:r w:rsidRPr="00C448D2">
              <w:t>UEENEEG102A Solve problems in low voltage a.c. circuits</w:t>
            </w:r>
          </w:p>
          <w:p w:rsidR="00000000" w:rsidRPr="00C448D2" w:rsidP="00C448D2">
            <w:pPr>
              <w:pStyle w:val="BodyText"/>
            </w:pPr>
            <w:r w:rsidRPr="00C448D2">
              <w:t>UETTDREL16 Working safely near live electrical apparatus</w:t>
            </w:r>
          </w:p>
          <w:p w:rsidR="00000000" w:rsidRPr="00C448D2" w:rsidP="00C448D2">
            <w:pPr>
              <w:pStyle w:val="BodyText"/>
            </w:pPr>
            <w:r w:rsidRPr="00C448D2">
              <w:t>UETTDRIS43 Perform low voltage field switching operation to a given schedule</w:t>
            </w:r>
          </w:p>
          <w:p w:rsidR="00000000" w:rsidRPr="00C448D2" w:rsidP="00C448D2">
            <w:pPr>
              <w:pStyle w:val="BodyText"/>
            </w:pPr>
            <w:r w:rsidRPr="00C448D2">
              <w:t>Transmission Overhead Pathway Group</w:t>
            </w:r>
          </w:p>
          <w:p w:rsidR="00000000" w:rsidRPr="00C448D2" w:rsidP="00C448D2">
            <w:pPr>
              <w:pStyle w:val="BodyText"/>
            </w:pPr>
            <w:r w:rsidRPr="00C448D2">
              <w:t>UETTDREL11 Apply sustainable e</w:t>
            </w:r>
            <w:r w:rsidRPr="00C448D2">
              <w:t>nergy and environmental procedures</w:t>
            </w:r>
          </w:p>
          <w:p w:rsidR="00000000" w:rsidRPr="00C448D2" w:rsidP="00C448D2">
            <w:pPr>
              <w:pStyle w:val="BodyText"/>
            </w:pPr>
            <w:r w:rsidRPr="00C448D2">
              <w:t>UETTDREL12 Operate plant and equipment near live electrical conductors and apparatus</w:t>
            </w:r>
          </w:p>
          <w:p w:rsidR="00000000" w:rsidRPr="00C448D2" w:rsidP="00C448D2">
            <w:pPr>
              <w:pStyle w:val="BodyText"/>
            </w:pPr>
            <w:r w:rsidRPr="00C448D2">
              <w:t>UETTDRIS54 Install and maintain poles, structures and overhead conductors and cables</w:t>
            </w:r>
          </w:p>
          <w:p w:rsidR="00000000" w:rsidRPr="00C448D2" w:rsidP="00C448D2">
            <w:pPr>
              <w:pStyle w:val="BodyText"/>
            </w:pPr>
            <w:r w:rsidRPr="00C448D2">
              <w:t>UETTDRTP26 Install transmission structures and asso</w:t>
            </w:r>
            <w:r w:rsidRPr="00C448D2">
              <w:t>ciated hardware</w:t>
            </w:r>
          </w:p>
          <w:p w:rsidR="00000000" w:rsidRPr="00C448D2" w:rsidP="00C448D2">
            <w:pPr>
              <w:pStyle w:val="BodyText"/>
            </w:pPr>
            <w:r w:rsidRPr="00C448D2">
              <w:t>UETTDRTP27 Maintain transmission structures and associated hardware</w:t>
            </w:r>
          </w:p>
          <w:p w:rsidR="00000000" w:rsidRPr="00C448D2" w:rsidP="00C448D2">
            <w:pPr>
              <w:pStyle w:val="BodyText"/>
            </w:pPr>
            <w:r w:rsidRPr="00C448D2">
              <w:t>UETTDRTP29 Install and maintain transmission overhead conductors and cables</w:t>
            </w:r>
          </w:p>
          <w:p w:rsidR="00000000" w:rsidRPr="00C448D2" w:rsidP="00C448D2">
            <w:pPr>
              <w:pStyle w:val="BodyText"/>
            </w:pPr>
            <w:r w:rsidRPr="00C448D2">
              <w:t>Distribution Overhead Pathway Group</w:t>
            </w:r>
          </w:p>
          <w:p w:rsidR="00000000" w:rsidRPr="00C448D2" w:rsidP="00C448D2">
            <w:pPr>
              <w:pStyle w:val="BodyText"/>
            </w:pPr>
            <w:r w:rsidRPr="00C448D2">
              <w:t>UETTDREL11 Apply sustainable energy and environmental proced</w:t>
            </w:r>
            <w:r w:rsidRPr="00C448D2">
              <w:t>ures</w:t>
            </w:r>
          </w:p>
          <w:p w:rsidR="00000000" w:rsidRPr="00C448D2" w:rsidP="00C448D2">
            <w:pPr>
              <w:pStyle w:val="BodyText"/>
            </w:pPr>
            <w:r w:rsidRPr="00C448D2">
              <w:t>UETTDRDP12 Maintain overhead energised low voltage conductors and cables</w:t>
            </w:r>
          </w:p>
          <w:p w:rsidR="00000000" w:rsidRPr="00C448D2" w:rsidP="00C448D2">
            <w:pPr>
              <w:pStyle w:val="BodyText"/>
            </w:pPr>
            <w:r w:rsidRPr="00C448D2">
              <w:t>UETTDREL12 Operate plant and equipment near live electrical conductors and apparatus</w:t>
            </w:r>
          </w:p>
          <w:p w:rsidR="00000000" w:rsidRPr="00C448D2" w:rsidP="00C448D2">
            <w:pPr>
              <w:pStyle w:val="BodyText"/>
            </w:pPr>
            <w:r w:rsidRPr="00C448D2">
              <w:t>UETTDRIS41 Install network infrastructure electrical equipment</w:t>
            </w:r>
          </w:p>
          <w:p w:rsidR="00000000" w:rsidRPr="00C448D2" w:rsidP="00C448D2">
            <w:pPr>
              <w:pStyle w:val="BodyText"/>
            </w:pPr>
            <w:r w:rsidRPr="00C448D2">
              <w:t>UETTDRIS42 Maintain network in</w:t>
            </w:r>
            <w:r w:rsidRPr="00C448D2">
              <w:t>frastructure electrical equipment</w:t>
            </w:r>
          </w:p>
          <w:p w:rsidR="00000000" w:rsidRPr="00C448D2" w:rsidP="00C448D2">
            <w:pPr>
              <w:pStyle w:val="BodyText"/>
            </w:pPr>
            <w:r w:rsidRPr="00C448D2">
              <w:t>UETTDRIS52 Install and maintain poles, structures and associated hardware</w:t>
            </w:r>
          </w:p>
          <w:p w:rsidR="00000000" w:rsidRPr="00C448D2" w:rsidP="00C448D2">
            <w:pPr>
              <w:pStyle w:val="BodyText"/>
            </w:pPr>
            <w:r w:rsidRPr="00C448D2">
              <w:t>UETTDRIS54 Install and maintain poles, structures and overhead conductors and cables</w:t>
            </w:r>
          </w:p>
          <w:p w:rsidR="00000000" w:rsidRPr="00C448D2" w:rsidP="00C448D2">
            <w:pPr>
              <w:pStyle w:val="BodyText"/>
            </w:pPr>
            <w:r w:rsidRPr="00C448D2">
              <w:t>UETTDRIS56 Install and maintain low voltage overhead services</w:t>
            </w:r>
          </w:p>
          <w:p w:rsidR="00000000" w:rsidRPr="00C448D2" w:rsidP="00C448D2">
            <w:pPr>
              <w:pStyle w:val="BodyText"/>
            </w:pPr>
            <w:r w:rsidRPr="00C448D2">
              <w:t>R</w:t>
            </w:r>
            <w:r w:rsidRPr="00C448D2">
              <w:t>ail Traction Pathway Group</w:t>
            </w:r>
          </w:p>
          <w:p w:rsidR="00000000" w:rsidRPr="00C448D2" w:rsidP="00C448D2">
            <w:pPr>
              <w:pStyle w:val="BodyText"/>
            </w:pPr>
            <w:r w:rsidRPr="00C448D2">
              <w:t>UETTDREL11 Apply sustainable energy and environmental procedures</w:t>
            </w:r>
          </w:p>
          <w:p w:rsidR="00000000" w:rsidRPr="00C448D2" w:rsidP="00C448D2">
            <w:pPr>
              <w:pStyle w:val="BodyText"/>
            </w:pPr>
            <w:r w:rsidRPr="00C448D2">
              <w:t>UETTDREL12 Operate plant and equipment near live electrical conductors and apparatus</w:t>
            </w:r>
          </w:p>
          <w:p w:rsidR="00000000" w:rsidRPr="00C448D2" w:rsidP="00C448D2">
            <w:pPr>
              <w:pStyle w:val="BodyText"/>
            </w:pPr>
            <w:r w:rsidRPr="00C448D2">
              <w:t>UETTDRIS52 Install and maintain poles, structures and associated hardware</w:t>
            </w:r>
          </w:p>
          <w:p w:rsidR="00000000" w:rsidRPr="00C448D2" w:rsidP="00C448D2">
            <w:pPr>
              <w:pStyle w:val="BodyText"/>
            </w:pPr>
            <w:r w:rsidRPr="00C448D2">
              <w:t>UETTD</w:t>
            </w:r>
            <w:r w:rsidRPr="00C448D2">
              <w:t>RIS54 Install and maintain poles, structures and overhead conductors and cables</w:t>
            </w:r>
          </w:p>
          <w:p w:rsidR="00000000" w:rsidRPr="00C448D2" w:rsidP="00C448D2">
            <w:pPr>
              <w:pStyle w:val="BodyText"/>
            </w:pPr>
            <w:r w:rsidRPr="00C448D2">
              <w:t>UETTDRRT21 Install traction overhead wiring systems</w:t>
            </w:r>
          </w:p>
          <w:p w:rsidR="00000000" w:rsidRPr="00C448D2" w:rsidP="00C448D2">
            <w:pPr>
              <w:pStyle w:val="BodyText"/>
            </w:pPr>
            <w:r w:rsidRPr="00C448D2">
              <w:t>UETTDRRT22 Maintain traction overhead wiring systems</w:t>
            </w:r>
          </w:p>
          <w:p w:rsidR="00000000" w:rsidRPr="00C448D2" w:rsidP="00C448D2">
            <w:pPr>
              <w:pStyle w:val="BodyText"/>
            </w:pPr>
            <w:r w:rsidRPr="00C448D2">
              <w:t>UETTDRRT23 Install rail traction bonds</w:t>
            </w:r>
          </w:p>
          <w:p w:rsidR="00000000" w:rsidRPr="00C448D2" w:rsidP="00C448D2">
            <w:pPr>
              <w:pStyle w:val="BodyText"/>
            </w:pPr>
            <w:r w:rsidRPr="00C448D2">
              <w:t>UETTDRRT27 Install overhead trac</w:t>
            </w:r>
            <w:r w:rsidRPr="00C448D2">
              <w:t>tion components and equipment</w:t>
            </w:r>
          </w:p>
          <w:p w:rsidR="00000000" w:rsidRPr="00C448D2" w:rsidP="00C448D2">
            <w:pPr>
              <w:pStyle w:val="BodyText"/>
            </w:pPr>
            <w:r w:rsidRPr="00C448D2">
              <w:t>UETTDRRT28 Maintain overhead traction components and equipment</w:t>
            </w:r>
          </w:p>
          <w:p w:rsidR="00000000" w:rsidRPr="00C448D2" w:rsidP="00C448D2">
            <w:pPr>
              <w:pStyle w:val="BodyText"/>
            </w:pPr>
            <w:r w:rsidRPr="00C448D2">
              <w:t>Distribution Cable Jointing Pathway Group</w:t>
            </w:r>
          </w:p>
          <w:p w:rsidR="00000000" w:rsidRPr="00C448D2" w:rsidP="00C448D2">
            <w:pPr>
              <w:pStyle w:val="BodyText"/>
            </w:pPr>
            <w:r w:rsidRPr="00C448D2">
              <w:t>UETTDREL11 Apply sustainable energy and environmental procedures</w:t>
            </w:r>
          </w:p>
          <w:p w:rsidR="00000000" w:rsidRPr="00C448D2" w:rsidP="00C448D2">
            <w:pPr>
              <w:pStyle w:val="BodyText"/>
            </w:pPr>
            <w:r w:rsidRPr="00C448D2">
              <w:t>UETTDRCJ21 Lay ESI electrical cables</w:t>
            </w:r>
          </w:p>
          <w:p w:rsidR="00000000" w:rsidRPr="00C448D2" w:rsidP="00C448D2">
            <w:pPr>
              <w:pStyle w:val="BodyText"/>
            </w:pPr>
            <w:r w:rsidRPr="00C448D2">
              <w:t>UETTDRCJ26 Install and maintain de-energised low voltage underground polymeric cables</w:t>
            </w:r>
          </w:p>
          <w:p w:rsidR="00000000" w:rsidRPr="00C448D2" w:rsidP="00C448D2">
            <w:pPr>
              <w:pStyle w:val="BodyText"/>
            </w:pPr>
            <w:r w:rsidRPr="00C448D2">
              <w:t>UETTDRCJ27 Install and maintain de-energised high voltage underground polymeric cables</w:t>
            </w:r>
          </w:p>
          <w:p w:rsidR="00000000" w:rsidRPr="00C448D2" w:rsidP="00C448D2">
            <w:pPr>
              <w:pStyle w:val="BodyText"/>
            </w:pPr>
            <w:r w:rsidRPr="00C448D2">
              <w:t>UETTDREL12 Operate plant and equipment near live electrical conductors and apparatu</w:t>
            </w:r>
            <w:r w:rsidRPr="00C448D2">
              <w:t>s</w:t>
            </w:r>
          </w:p>
          <w:p w:rsidR="00000000" w:rsidRPr="00C448D2" w:rsidP="00C448D2">
            <w:pPr>
              <w:pStyle w:val="BodyText"/>
            </w:pPr>
            <w:r w:rsidRPr="00C448D2">
              <w:t>UETTDRIS41 Install network infrastructure electrical equipment</w:t>
            </w:r>
          </w:p>
          <w:p w:rsidR="00000000" w:rsidRPr="00C448D2" w:rsidP="00C448D2">
            <w:pPr>
              <w:pStyle w:val="BodyText"/>
            </w:pPr>
            <w:r w:rsidRPr="00C448D2">
              <w:t>UETTDRIS42 Maintain network infrastructure electrical equipment</w:t>
            </w:r>
          </w:p>
          <w:p w:rsidR="00000000" w:rsidRPr="00C448D2" w:rsidP="00C448D2">
            <w:pPr>
              <w:pStyle w:val="BodyText"/>
            </w:pPr>
            <w:r w:rsidRPr="00C448D2">
              <w:t>UETTDRIS55 Install and maintain low voltage underground services</w:t>
            </w:r>
          </w:p>
          <w:p w:rsidR="00000000" w:rsidRPr="00C448D2" w:rsidP="00C448D2">
            <w:pPr>
              <w:pStyle w:val="BodyText"/>
            </w:pPr>
            <w:r w:rsidRPr="00C448D2">
              <w:t>Electrical Pathway Group</w:t>
            </w:r>
          </w:p>
          <w:p w:rsidR="00000000" w:rsidRPr="00C448D2" w:rsidP="00C448D2">
            <w:pPr>
              <w:pStyle w:val="BodyText"/>
            </w:pPr>
            <w:r w:rsidRPr="00C448D2">
              <w:t>UEENEEE137A Document and apply measur</w:t>
            </w:r>
            <w:r w:rsidRPr="00C448D2">
              <w:t xml:space="preserve">es to control OHS risks associated with </w:t>
            </w:r>
            <w:r w:rsidRPr="00C448D2">
              <w:t>electrotechnology work</w:t>
            </w:r>
          </w:p>
          <w:p w:rsidR="00000000" w:rsidRPr="00C448D2" w:rsidP="00C448D2">
            <w:pPr>
              <w:pStyle w:val="BodyText"/>
            </w:pPr>
            <w:r w:rsidRPr="00C448D2">
              <w:t>UEENEEG006A Solve problems in single and three phase low voltage machines</w:t>
            </w:r>
          </w:p>
          <w:p w:rsidR="00000000" w:rsidRPr="00C448D2" w:rsidP="00C448D2">
            <w:pPr>
              <w:pStyle w:val="BodyText"/>
            </w:pPr>
            <w:r w:rsidRPr="00C448D2">
              <w:t>UEENEEG033A Solve problems in single and three phase low voltage electrical apparatus and circuits</w:t>
            </w:r>
          </w:p>
          <w:p w:rsidR="00000000" w:rsidRPr="00C448D2" w:rsidP="00C448D2">
            <w:pPr>
              <w:pStyle w:val="BodyText"/>
            </w:pPr>
            <w:r w:rsidRPr="00C448D2">
              <w:t xml:space="preserve">UEENEEG063A Arrange </w:t>
            </w:r>
            <w:r w:rsidRPr="00C448D2">
              <w:t>circuits, control and protection for general electrical installations</w:t>
            </w:r>
          </w:p>
          <w:p w:rsidR="00000000" w:rsidRPr="00C448D2" w:rsidP="00C448D2">
            <w:pPr>
              <w:pStyle w:val="BodyText"/>
            </w:pPr>
            <w:r w:rsidRPr="00C448D2">
              <w:t>UEENEEG106A Terminate cables, cords and accessories for low voltage circuits</w:t>
            </w:r>
          </w:p>
          <w:p w:rsidR="00000000" w:rsidRPr="00C448D2" w:rsidP="00C448D2">
            <w:pPr>
              <w:pStyle w:val="BodyText"/>
            </w:pPr>
            <w:r w:rsidRPr="00C448D2">
              <w:t>UEENEEG108A Trouble-shoot and repair faults in low voltage electrical apparatus and circuits</w:t>
            </w:r>
          </w:p>
          <w:p w:rsidR="00000000" w:rsidRPr="00C448D2" w:rsidP="00C448D2">
            <w:pPr>
              <w:pStyle w:val="BodyText"/>
            </w:pPr>
            <w:r w:rsidRPr="00C448D2">
              <w:t>UEENEEG109A Deve</w:t>
            </w:r>
            <w:r w:rsidRPr="00C448D2">
              <w:t>lop and connect electrical control circuits</w:t>
            </w:r>
          </w:p>
          <w:p w:rsidR="00000000" w:rsidRPr="00C448D2" w:rsidP="00C448D2">
            <w:pPr>
              <w:pStyle w:val="BodyText"/>
            </w:pPr>
            <w:r w:rsidRPr="00C448D2">
              <w:t>UEENEEK142A Apply environmentally and sustainable procedures in the energy sector</w:t>
            </w:r>
          </w:p>
          <w:p w:rsidR="00000000" w:rsidRPr="00C448D2" w:rsidP="00C448D2">
            <w:pPr>
              <w:pStyle w:val="BodyText"/>
            </w:pPr>
            <w:r w:rsidRPr="00C448D2">
              <w:t>UETTDRIS67 Solve problems in energy supply network equipment</w:t>
            </w:r>
          </w:p>
        </w:tc>
      </w:tr>
    </w:tbl>
    <w:p w:rsidR="00000000" w:rsidRPr="00C448D2" w:rsidP="00C448D2">
      <w:pPr>
        <w:pStyle w:val="NoPaddingFontSize1"/>
      </w:pPr>
    </w:p>
    <w:p w:rsidR="00000000" w:rsidRPr="00C448D2" w:rsidP="00C448D2">
      <w:pPr>
        <w:pStyle w:val="AllowPageBreak"/>
      </w:pPr>
    </w:p>
    <w:p w:rsidR="00000000" w:rsidRPr="00C448D2" w:rsidP="00C448D2">
      <w:pPr>
        <w:pStyle w:val="Heading1"/>
      </w:pPr>
      <w:bookmarkStart w:id="4" w:name="O_1003329"/>
      <w:bookmarkEnd w:id="4"/>
      <w:r w:rsidRPr="00C448D2">
        <w:t>Competency Field</w:t>
      </w:r>
    </w:p>
    <w:tbl>
      <w:tblPr>
        <w:tblW w:w="9497" w:type="dxa"/>
        <w:tblLayout w:type="fixed"/>
        <w:tblCellMar>
          <w:left w:w="62" w:type="dxa"/>
          <w:right w:w="62" w:type="dxa"/>
        </w:tblCellMar>
        <w:tblLook w:val="0000"/>
      </w:tblPr>
      <w:tblGrid>
        <w:gridCol w:w="9497"/>
      </w:tblGrid>
      <w:tr w:rsidTr="00C448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t>Industry Specific Cross Discipline</w:t>
            </w:r>
          </w:p>
        </w:tc>
      </w:tr>
    </w:tbl>
    <w:p w:rsidR="00000000" w:rsidRPr="00C448D2" w:rsidP="00C448D2">
      <w:pPr>
        <w:pStyle w:val="NoPaddingFontSize1"/>
      </w:pPr>
    </w:p>
    <w:p w:rsidR="00000000" w:rsidRPr="00C448D2" w:rsidP="00C448D2">
      <w:pPr>
        <w:pStyle w:val="AllowPageBreak"/>
      </w:pPr>
    </w:p>
    <w:p w:rsidR="00000000" w:rsidRPr="00C448D2" w:rsidP="00C448D2">
      <w:pPr>
        <w:pStyle w:val="Heading1"/>
      </w:pPr>
      <w:bookmarkStart w:id="5" w:name="O_1003330"/>
      <w:bookmarkEnd w:id="5"/>
      <w:r w:rsidRPr="00C448D2">
        <w:t>Unit Sector</w:t>
      </w:r>
    </w:p>
    <w:tbl>
      <w:tblPr>
        <w:tblW w:w="9497" w:type="dxa"/>
        <w:tblLayout w:type="fixed"/>
        <w:tblCellMar>
          <w:left w:w="62" w:type="dxa"/>
          <w:right w:w="62" w:type="dxa"/>
        </w:tblCellMar>
        <w:tblLook w:val="0000"/>
      </w:tblPr>
      <w:tblGrid>
        <w:gridCol w:w="9497"/>
      </w:tblGrid>
      <w:tr w:rsidTr="00C448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t>Not applicable.</w:t>
            </w:r>
          </w:p>
        </w:tc>
      </w:tr>
    </w:tbl>
    <w:p w:rsidR="00000000" w:rsidRPr="00C448D2" w:rsidP="00C448D2">
      <w:pPr>
        <w:pStyle w:val="NoPaddingFontSize1"/>
      </w:pPr>
    </w:p>
    <w:p w:rsidR="00000000" w:rsidRPr="00C448D2" w:rsidP="00C448D2">
      <w:pPr>
        <w:pStyle w:val="AllowPageBreak"/>
      </w:pPr>
    </w:p>
    <w:p w:rsidR="00000000" w:rsidRPr="00C448D2" w:rsidP="00C448D2">
      <w:pPr>
        <w:pStyle w:val="Heading1"/>
      </w:pPr>
      <w:bookmarkStart w:id="6" w:name="O_1003331"/>
      <w:bookmarkEnd w:id="6"/>
      <w:r w:rsidRPr="00C448D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448D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PERFORMANCE CRITERIA</w:t>
            </w:r>
          </w:p>
        </w:tc>
      </w:tr>
      <w:tr w:rsidTr="00C448D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Performance criteria describe the performance needed to demonstrate achievement of the element.</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rPr>
                <w:rStyle w:val="SpecialBold"/>
              </w:rPr>
              <w:t>Prepare/plan to develop LV switching schedules</w:t>
            </w: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 xml:space="preserve">Work schedules, including drawings, plans, requirements, established procedures and material lists, are </w:t>
            </w:r>
            <w:r w:rsidRPr="00C448D2">
              <w:t>obtained and analysed, as necessary, by site inspection and the extent of the preparation of the work determined for planning and coordination</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Work is prioritised and sequenced for the most efficient and effective outcome following consultation with</w:t>
            </w:r>
            <w:r w:rsidRPr="00C448D2">
              <w:t xml:space="preserve"> others for completion within acceptable timeframes, to a quality standard and in accordance with established procedures</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Relevant requirements and established procedures for the work are communicated to all personnel and identified for all worksites</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 xml:space="preserve">Hazards are identified, work health and safety (WHS)/occupational health and safety (OHS) risks assessed and control measures prioritised, implemented and monitored, including emergency exits kept clear, to ensure safe systems of work are followed </w:t>
            </w:r>
            <w:r w:rsidRPr="00C448D2">
              <w:t>and according to established procedures</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Relevant work permits are secured to coordinate the performance of work according to requirements and/or established procedures</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Resources, including personnel, equipment, tools and personal protective e</w:t>
            </w:r>
            <w:r w:rsidRPr="00C448D2">
              <w:t>quipment (PPE), required for the job are identified, scheduled and coordinated and confirmed safe and in technical working order</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Clients/customers are provided with possible solutions and/or options within the scope, acceptable cost and requirements</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Personnel participating in the work, including plant operators and contractors, are fully briefed and respective responsibilities coordinated and authorised, where applicable, in accordance with established procedures</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Liaison and communicati</w:t>
            </w:r>
            <w:r w:rsidRPr="00C448D2">
              <w:t>on issues with others/authorised personnel, authorities, clients and land owners are resolved and activities coordinated to carry out work</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rPr>
                <w:rStyle w:val="SpecialBold"/>
              </w:rPr>
              <w:t>Carry out the development of LV switching schedules</w:t>
            </w: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WHS/OHS and sustainable energy principles and practices to</w:t>
            </w:r>
            <w:r w:rsidRPr="00C448D2">
              <w:t xml:space="preserve"> reduce the incidents of accidents and minimise waste are monitored and actioned in accordance with requirements and/or established procedures</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Hazard warnings and safety signs are recognised and hazards and assessed WHS/OHS risks are reported to imm</w:t>
            </w:r>
            <w:r w:rsidRPr="00C448D2">
              <w:t>ediate authorised personnel for directions according to established procedures</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Remedial actions are taken to overcome any shortfalls encountered in the work schedule according to requirements and/or established procedures</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Development of LV switching schedules is carried out in accordance with the work schedule and requirements and/or established procedures</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Essential knowledge and associated skills are applied in the safe development of LV switching schedules to ensur</w:t>
            </w:r>
            <w:r w:rsidRPr="00C448D2">
              <w:t>e completion in an agreed timeframe and to quality standards with a minimum of waste according to requirements</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Solutions to non-routine problems are identified and actioned using acquired essential knowledge and associated skills according to requir</w:t>
            </w:r>
            <w:r w:rsidRPr="00C448D2">
              <w:t>ements</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Ongoing checks of quality of the work are undertaken in accordance with requirements and established procedures to ensure a quality outcome is achieved for the client/customer and to a community/industry standard</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rPr>
                <w:rStyle w:val="SpecialBold"/>
              </w:rPr>
              <w:t>Complete development of LV switching schedules</w:t>
            </w: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Work undertaken is checked against work schedule for conformance with requirements, anomalies reported and solutions identified in accordance with established procedures</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Relevant work permits) are s</w:t>
            </w:r>
            <w:r w:rsidRPr="00C448D2">
              <w:t>igned off and plant is returned to service and client/customer advised in accordance with requirements</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Accidents and/or injuries are reported and followed up in accordance with requirements/established procedures</w:t>
            </w:r>
          </w:p>
        </w:tc>
      </w:tr>
      <w:tr w:rsidTr="00C448D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448D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t>Work completion records, reports, as installed/modified drawings and/or documentation and information are confirmed, processed and appropriate personnel notified</w:t>
            </w:r>
          </w:p>
        </w:tc>
      </w:tr>
    </w:tbl>
    <w:p w:rsidR="00000000" w:rsidRPr="00C448D2" w:rsidP="00C448D2">
      <w:pPr>
        <w:pStyle w:val="NoPaddingFontSize1"/>
      </w:pPr>
    </w:p>
    <w:p w:rsidR="00000000" w:rsidRPr="00C448D2" w:rsidP="00C448D2">
      <w:pPr>
        <w:pStyle w:val="AllowPageBreak"/>
      </w:pPr>
    </w:p>
    <w:p w:rsidR="00000000" w:rsidRPr="00C448D2" w:rsidP="00C448D2">
      <w:pPr>
        <w:pStyle w:val="Heading1"/>
      </w:pPr>
      <w:bookmarkStart w:id="7" w:name="O_1003332"/>
      <w:bookmarkEnd w:id="7"/>
      <w:r w:rsidRPr="00C448D2">
        <w:t>Foundation Skills</w:t>
      </w:r>
    </w:p>
    <w:tbl>
      <w:tblPr>
        <w:tblW w:w="9497" w:type="dxa"/>
        <w:tblLayout w:type="fixed"/>
        <w:tblCellMar>
          <w:left w:w="62" w:type="dxa"/>
          <w:right w:w="62" w:type="dxa"/>
        </w:tblCellMar>
        <w:tblLook w:val="0000"/>
      </w:tblPr>
      <w:tblGrid>
        <w:gridCol w:w="9497"/>
      </w:tblGrid>
      <w:tr w:rsidTr="00C448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t>Foundation skills essential to performance are explicit</w:t>
            </w:r>
            <w:r w:rsidRPr="00C448D2">
              <w:t xml:space="preserve"> in the performance criteria of this unit of competency.</w:t>
            </w:r>
          </w:p>
        </w:tc>
      </w:tr>
    </w:tbl>
    <w:p w:rsidR="00000000" w:rsidRPr="00C448D2" w:rsidP="00C448D2">
      <w:pPr>
        <w:pStyle w:val="NoPaddingFontSize1"/>
      </w:pPr>
    </w:p>
    <w:p w:rsidR="00000000" w:rsidRPr="00C448D2" w:rsidP="00C448D2">
      <w:pPr>
        <w:pStyle w:val="AllowPageBreak"/>
      </w:pPr>
    </w:p>
    <w:p w:rsidR="00000000" w:rsidRPr="00C448D2" w:rsidP="00C448D2">
      <w:pPr>
        <w:pStyle w:val="Heading1"/>
      </w:pPr>
      <w:bookmarkStart w:id="8" w:name="O_1003333"/>
      <w:bookmarkEnd w:id="8"/>
      <w:r w:rsidRPr="00C448D2">
        <w:t>Range of Conditions</w:t>
      </w:r>
    </w:p>
    <w:tbl>
      <w:tblPr>
        <w:tblW w:w="9497" w:type="dxa"/>
        <w:tblLayout w:type="fixed"/>
        <w:tblCellMar>
          <w:left w:w="62" w:type="dxa"/>
          <w:right w:w="62" w:type="dxa"/>
        </w:tblCellMar>
        <w:tblLook w:val="0000"/>
      </w:tblPr>
      <w:tblGrid>
        <w:gridCol w:w="9497"/>
      </w:tblGrid>
      <w:tr w:rsidTr="00C448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t>Range is restricted to essential operating conditions and any other variables essential to the work environment.</w:t>
            </w:r>
          </w:p>
          <w:p w:rsidR="00000000" w:rsidRPr="00C448D2" w:rsidP="00C448D2">
            <w:pPr>
              <w:pStyle w:val="BodyText"/>
            </w:pPr>
            <w:r w:rsidRPr="00C448D2">
              <w:t xml:space="preserve">Non-essential conditions may be found in the </w:t>
            </w:r>
            <w:r w:rsidRPr="00C448D2">
              <w:t>Companion Volume Implementation Guide.</w:t>
            </w:r>
          </w:p>
        </w:tc>
      </w:tr>
    </w:tbl>
    <w:p w:rsidR="00000000" w:rsidRPr="00C448D2" w:rsidP="00C448D2">
      <w:pPr>
        <w:pStyle w:val="NoPaddingFontSize1"/>
      </w:pPr>
    </w:p>
    <w:p w:rsidR="00000000" w:rsidRPr="00C448D2" w:rsidP="00C448D2">
      <w:pPr>
        <w:pStyle w:val="AllowPageBreak"/>
      </w:pPr>
    </w:p>
    <w:p w:rsidR="00000000" w:rsidRPr="00C448D2" w:rsidP="00C448D2">
      <w:pPr>
        <w:pStyle w:val="Heading1"/>
      </w:pPr>
      <w:bookmarkStart w:id="9" w:name="O_1003334"/>
      <w:bookmarkEnd w:id="9"/>
      <w:r w:rsidRPr="00C448D2">
        <w:t>Unit Mapping Information</w:t>
      </w:r>
    </w:p>
    <w:tbl>
      <w:tblPr>
        <w:tblW w:w="9497" w:type="dxa"/>
        <w:tblLayout w:type="fixed"/>
        <w:tblCellMar>
          <w:left w:w="62" w:type="dxa"/>
          <w:right w:w="62" w:type="dxa"/>
        </w:tblCellMar>
        <w:tblLook w:val="0000"/>
      </w:tblPr>
      <w:tblGrid>
        <w:gridCol w:w="9497"/>
      </w:tblGrid>
      <w:tr w:rsidTr="00C448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t>This unit replaces and is equivalent to UETTDRIS49A Develop low voltage switching schedule.</w:t>
            </w:r>
          </w:p>
        </w:tc>
      </w:tr>
    </w:tbl>
    <w:p w:rsidR="00000000" w:rsidRPr="00C448D2" w:rsidP="00C448D2">
      <w:pPr>
        <w:pStyle w:val="NoPaddingFontSize1"/>
      </w:pPr>
    </w:p>
    <w:p w:rsidR="00000000" w:rsidRPr="00C448D2" w:rsidP="00C448D2">
      <w:pPr>
        <w:pStyle w:val="AllowPageBreak"/>
      </w:pPr>
    </w:p>
    <w:p w:rsidR="00000000" w:rsidRPr="00C448D2" w:rsidP="00C448D2">
      <w:pPr>
        <w:pStyle w:val="Heading1"/>
      </w:pPr>
      <w:bookmarkStart w:id="10" w:name="O_1003341"/>
      <w:bookmarkEnd w:id="10"/>
      <w:r w:rsidRPr="00C448D2">
        <w:t>Links</w:t>
      </w:r>
    </w:p>
    <w:p w:rsidR="00000000" w:rsidRPr="00C448D2" w:rsidP="00BC09F6">
      <w:pPr>
        <w:pStyle w:val="BodyText"/>
      </w:pPr>
      <w:r w:rsidRPr="00C448D2">
        <w:t>UET Training Pac</w:t>
      </w:r>
      <w:r w:rsidRPr="00C448D2">
        <w:t xml:space="preserve">kage Companion Volume Implementation Guide is found in VETNet - </w:t>
      </w:r>
      <w:r>
        <w:fldChar w:fldCharType="begin"/>
      </w:r>
      <w:r>
        <w:instrText xml:space="preserve"> HYPERLINK "https://vetnet.gov.au/Pages/TrainingDocs.aspx?q=229bace1-b7bc-4653-9300-dffb13ecfad7" </w:instrText>
      </w:r>
      <w:r>
        <w:fldChar w:fldCharType="separate"/>
      </w:r>
      <w:r w:rsidRPr="009A16DF">
        <w:rPr>
          <w:rStyle w:val="Hyperlink"/>
        </w:rPr>
        <w:t>https://vetnet.gov.au/Pages/TrainingDocs.aspx?q=229bace1-b7bc-4653-9300-dffb13ecfad7</w:t>
      </w:r>
      <w:r>
        <w:fldChar w:fldCharType="end"/>
      </w:r>
    </w:p>
    <w:p w:rsidR="00000000" w:rsidRPr="00C448D2" w:rsidP="00BC09F6">
      <w:pPr>
        <w:pStyle w:val="BodyText"/>
        <w:sectPr w:rsidSect="00C448D2">
          <w:headerReference w:type="default" r:id="rId10"/>
          <w:footerReference w:type="default" r:id="rId11"/>
          <w:pgSz w:w="11908" w:h="16833"/>
          <w:pgMar w:top="1702" w:right="1418" w:bottom="1702" w:left="1418" w:header="992" w:footer="992" w:gutter="0"/>
          <w:cols w:space="720"/>
          <w:noEndnote/>
          <w:docGrid w:linePitch="299"/>
        </w:sectPr>
      </w:pPr>
    </w:p>
    <w:p w:rsidR="00000000" w:rsidRPr="00C448D2" w:rsidP="00C448D2">
      <w:pPr>
        <w:pStyle w:val="SuperHeading"/>
      </w:pPr>
      <w:r w:rsidRPr="00C448D2">
        <w:t>Assessment Requirements for UETTDRIS49 Develop low voltage s</w:t>
      </w:r>
      <w:r w:rsidRPr="00C448D2">
        <w:t>witching schedule</w:t>
      </w:r>
    </w:p>
    <w:p w:rsidR="00000000" w:rsidRPr="00C448D2" w:rsidP="00C448D2">
      <w:pPr>
        <w:pStyle w:val="Heading1"/>
      </w:pPr>
      <w:bookmarkStart w:id="11" w:name="O_1003336"/>
      <w:bookmarkEnd w:id="11"/>
      <w:r w:rsidRPr="00C448D2">
        <w:t>Modification History</w:t>
      </w:r>
    </w:p>
    <w:tbl>
      <w:tblPr>
        <w:tblW w:w="9497" w:type="dxa"/>
        <w:tblLayout w:type="fixed"/>
        <w:tblCellMar>
          <w:left w:w="62" w:type="dxa"/>
          <w:right w:w="62" w:type="dxa"/>
        </w:tblCellMar>
        <w:tblLook w:val="0000"/>
      </w:tblPr>
      <w:tblGrid>
        <w:gridCol w:w="9497"/>
      </w:tblGrid>
      <w:tr w:rsidTr="00C448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t>Release 1. This is the first release of this unit of competency in the UET Transmission, Distribution and Rail Sector Training Package.</w:t>
            </w:r>
          </w:p>
        </w:tc>
      </w:tr>
    </w:tbl>
    <w:p w:rsidR="00000000" w:rsidRPr="00C448D2" w:rsidP="00C448D2">
      <w:pPr>
        <w:pStyle w:val="NoPaddingFontSize1"/>
      </w:pPr>
    </w:p>
    <w:p w:rsidR="00000000" w:rsidRPr="00C448D2" w:rsidP="00C448D2">
      <w:pPr>
        <w:pStyle w:val="AllowPageBreak"/>
      </w:pPr>
    </w:p>
    <w:p w:rsidR="00000000" w:rsidRPr="00C448D2" w:rsidP="00C448D2">
      <w:pPr>
        <w:pStyle w:val="Heading1"/>
      </w:pPr>
      <w:bookmarkStart w:id="12" w:name="O_1003337"/>
      <w:bookmarkEnd w:id="12"/>
      <w:r w:rsidRPr="00C448D2">
        <w:t>Performance Evidence</w:t>
      </w:r>
    </w:p>
    <w:tbl>
      <w:tblPr>
        <w:tblW w:w="9497" w:type="dxa"/>
        <w:tblLayout w:type="fixed"/>
        <w:tblCellMar>
          <w:left w:w="62" w:type="dxa"/>
          <w:right w:w="62" w:type="dxa"/>
        </w:tblCellMar>
        <w:tblLook w:val="0000"/>
      </w:tblPr>
      <w:tblGrid>
        <w:gridCol w:w="9497"/>
      </w:tblGrid>
      <w:tr w:rsidTr="00C448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 xml:space="preserve">Evidence required to </w:t>
            </w:r>
            <w:r w:rsidRPr="00C448D2">
              <w:t xml:space="preserve">demonstrate competence in this unit must be relevant to and satisfy all of the requirements of the elements and performance criteria on at least two separate occasions and include:  </w:t>
            </w:r>
          </w:p>
        </w:tc>
      </w:tr>
      <w:tr w:rsidTr="00C448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8D2" w:rsidP="00C448D2">
            <w:pPr>
              <w:pStyle w:val="ListBullet"/>
            </w:pPr>
            <w:r w:rsidRPr="00C448D2">
              <w:t>applying relevant work health and safety (WHS)occupational health and s</w:t>
            </w:r>
            <w:r w:rsidRPr="00C448D2">
              <w:t>afety (OHS) requirements, including the use of risk control measures</w:t>
            </w:r>
          </w:p>
          <w:p w:rsidR="00000000" w:rsidRPr="00C448D2" w:rsidP="00C448D2">
            <w:pPr>
              <w:pStyle w:val="ListBullet"/>
            </w:pPr>
            <w:r w:rsidRPr="00C448D2">
              <w:t>applying sustainable energy principles and practices</w:t>
            </w:r>
          </w:p>
          <w:p w:rsidR="00000000" w:rsidRPr="00C448D2" w:rsidP="00C448D2">
            <w:pPr>
              <w:pStyle w:val="ListBullet"/>
            </w:pPr>
            <w:r w:rsidRPr="00C448D2">
              <w:t>obtaining all the following:</w:t>
            </w:r>
          </w:p>
          <w:p w:rsidR="00000000" w:rsidRPr="00C448D2" w:rsidP="00C448D2">
            <w:pPr>
              <w:pStyle w:val="ListBullet2"/>
            </w:pPr>
            <w:r w:rsidRPr="00C448D2">
              <w:t>approvals/clearances</w:t>
            </w:r>
          </w:p>
          <w:p w:rsidR="00000000" w:rsidRPr="00C448D2" w:rsidP="00C448D2">
            <w:pPr>
              <w:pStyle w:val="ListBullet2"/>
            </w:pPr>
            <w:r w:rsidRPr="00C448D2">
              <w:t>access authorities</w:t>
            </w:r>
          </w:p>
          <w:p w:rsidR="00000000" w:rsidRPr="00C448D2" w:rsidP="00C448D2">
            <w:pPr>
              <w:pStyle w:val="ListBullet"/>
            </w:pPr>
            <w:r w:rsidRPr="00C448D2">
              <w:t>completing the following:</w:t>
            </w:r>
          </w:p>
          <w:p w:rsidR="00000000" w:rsidRPr="00C448D2" w:rsidP="00C448D2">
            <w:pPr>
              <w:pStyle w:val="ListBullet2"/>
            </w:pPr>
            <w:r w:rsidRPr="00C448D2">
              <w:t>development of LV switching schedule to enterprise requirements</w:t>
            </w:r>
          </w:p>
          <w:p w:rsidR="00000000" w:rsidRPr="00C448D2" w:rsidP="00C448D2">
            <w:pPr>
              <w:pStyle w:val="ListBullet"/>
            </w:pPr>
            <w:r w:rsidRPr="00C448D2">
              <w:t>completing all the following:</w:t>
            </w:r>
          </w:p>
          <w:p w:rsidR="00000000" w:rsidRPr="00C448D2" w:rsidP="00C448D2">
            <w:pPr>
              <w:pStyle w:val="ListBullet2"/>
            </w:pPr>
            <w:r w:rsidRPr="00C448D2">
              <w:t>planning of loading of network components, including standby generation</w:t>
            </w:r>
          </w:p>
          <w:p w:rsidR="00000000" w:rsidRPr="00C448D2" w:rsidP="00C448D2">
            <w:pPr>
              <w:pStyle w:val="ListBullet2"/>
            </w:pPr>
            <w:r w:rsidRPr="00C448D2">
              <w:t>evaluating load parameters and effects on system, including paralleling and off-loading</w:t>
            </w:r>
          </w:p>
          <w:p w:rsidR="00000000" w:rsidRPr="00C448D2" w:rsidP="00C448D2">
            <w:pPr>
              <w:pStyle w:val="ListBullet2"/>
            </w:pPr>
            <w:r w:rsidRPr="00C448D2">
              <w:t>identifying unexpected sources of energisation, e.g. – generators, uninterruptible power supply (UPS) and solar</w:t>
            </w:r>
          </w:p>
          <w:p w:rsidR="00000000" w:rsidRPr="00C448D2" w:rsidP="00C448D2">
            <w:pPr>
              <w:pStyle w:val="ListBullet2"/>
            </w:pPr>
            <w:r w:rsidRPr="00C448D2">
              <w:t>implementing earthing procedures to reduce induced voltages</w:t>
            </w:r>
          </w:p>
          <w:p w:rsidR="00000000" w:rsidRPr="00C448D2" w:rsidP="00C448D2">
            <w:pPr>
              <w:pStyle w:val="ListBullet2"/>
            </w:pPr>
            <w:r w:rsidRPr="00C448D2">
              <w:t>authorising issuance of work-permits</w:t>
            </w:r>
          </w:p>
          <w:p w:rsidR="00000000" w:rsidRPr="00C448D2" w:rsidP="00C448D2">
            <w:pPr>
              <w:pStyle w:val="ListBullet"/>
            </w:pPr>
            <w:r w:rsidRPr="00C448D2">
              <w:t>dealing with u</w:t>
            </w:r>
            <w:r w:rsidRPr="00C448D2">
              <w:t>nplanned events on at least one (1) occasion.</w:t>
            </w:r>
          </w:p>
        </w:tc>
      </w:tr>
    </w:tbl>
    <w:p w:rsidR="00000000" w:rsidRPr="00C448D2" w:rsidP="00C448D2">
      <w:pPr>
        <w:pStyle w:val="NoPaddingFontSize1"/>
      </w:pPr>
    </w:p>
    <w:p w:rsidR="00000000" w:rsidRPr="00C448D2" w:rsidP="00C448D2">
      <w:pPr>
        <w:pStyle w:val="AllowPageBreak"/>
      </w:pPr>
    </w:p>
    <w:p w:rsidR="00000000" w:rsidRPr="00C448D2" w:rsidP="00C448D2">
      <w:pPr>
        <w:pStyle w:val="Heading1"/>
      </w:pPr>
      <w:bookmarkStart w:id="13" w:name="O_1003338"/>
      <w:bookmarkEnd w:id="13"/>
      <w:r w:rsidRPr="00C448D2">
        <w:t>Knowledge Evidence</w:t>
      </w:r>
    </w:p>
    <w:tbl>
      <w:tblPr>
        <w:tblW w:w="9497" w:type="dxa"/>
        <w:tblLayout w:type="fixed"/>
        <w:tblCellMar>
          <w:left w:w="62" w:type="dxa"/>
          <w:right w:w="62" w:type="dxa"/>
        </w:tblCellMar>
        <w:tblLook w:val="0000"/>
      </w:tblPr>
      <w:tblGrid>
        <w:gridCol w:w="9497"/>
      </w:tblGrid>
      <w:tr w:rsidTr="00C448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48D2">
            <w:pPr>
              <w:pStyle w:val="BodyText"/>
              <w:rPr>
                <w:lang w:val="en-NZ"/>
              </w:rPr>
            </w:pPr>
            <w:r w:rsidRPr="00C448D2">
              <w:t>Evidence required to demonstrate competence in this unit must be relevant to and satisfy all of the requirements of the elements and performance criteria and include know</w:t>
            </w:r>
            <w:r w:rsidRPr="00C448D2">
              <w:t>ledge of:</w:t>
            </w:r>
          </w:p>
        </w:tc>
      </w:tr>
      <w:tr w:rsidTr="00C448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8D2" w:rsidP="00C448D2">
            <w:pPr>
              <w:pStyle w:val="ListBullet"/>
            </w:pPr>
            <w:r w:rsidRPr="00C448D2">
              <w:t>electrical equipment fundamentals used in the powerline industry encompassing:</w:t>
            </w:r>
          </w:p>
          <w:p w:rsidR="00000000" w:rsidRPr="00C448D2" w:rsidP="00C448D2">
            <w:pPr>
              <w:pStyle w:val="ListBullet2"/>
            </w:pPr>
            <w:r w:rsidRPr="00C448D2">
              <w:t xml:space="preserve">legislation, standards, codes, supply authority regulations and specific enterprise regulations </w:t>
            </w:r>
            <w:r w:rsidRPr="00C448D2">
              <w:t>pertaining to the use and care of electrical equipment - high voltage (HV) and low voltage (LV) equipment</w:t>
            </w:r>
          </w:p>
          <w:p w:rsidR="00000000" w:rsidRPr="00C448D2" w:rsidP="00C448D2">
            <w:pPr>
              <w:pStyle w:val="ListBullet2"/>
            </w:pPr>
            <w:r w:rsidRPr="00C448D2">
              <w:t>characteristics, capabilities and application of powerline electrical equipment</w:t>
            </w:r>
          </w:p>
          <w:p w:rsidR="00000000" w:rsidRPr="00C448D2" w:rsidP="00C448D2">
            <w:pPr>
              <w:pStyle w:val="ListBullet2"/>
            </w:pPr>
            <w:r w:rsidRPr="00C448D2">
              <w:t>safety precautions with regards to using electrical equipment</w:t>
            </w:r>
          </w:p>
          <w:p w:rsidR="00000000" w:rsidRPr="00C448D2" w:rsidP="00C448D2">
            <w:pPr>
              <w:pStyle w:val="ListBullet2"/>
            </w:pPr>
            <w:r w:rsidRPr="00C448D2">
              <w:t>techniqu</w:t>
            </w:r>
            <w:r w:rsidRPr="00C448D2">
              <w:t>es in pre-use inspection on the serviceability of electrical equipment</w:t>
            </w:r>
          </w:p>
          <w:p w:rsidR="00000000" w:rsidRPr="00C448D2" w:rsidP="00C448D2">
            <w:pPr>
              <w:pStyle w:val="ListBullet2"/>
            </w:pPr>
            <w:r w:rsidRPr="00C448D2">
              <w:t>techniques in the general maintenance, care and storage of electrical equipment</w:t>
            </w:r>
          </w:p>
          <w:p w:rsidR="00000000" w:rsidRPr="00C448D2" w:rsidP="00C448D2">
            <w:pPr>
              <w:pStyle w:val="ListBullet2"/>
            </w:pPr>
            <w:r w:rsidRPr="00C448D2">
              <w:t>identifying hazards, and assessing and controlling risks associated with the use of electrical equipment</w:t>
            </w:r>
          </w:p>
          <w:p w:rsidR="00000000" w:rsidRPr="00C448D2" w:rsidP="00C448D2">
            <w:pPr>
              <w:pStyle w:val="ListBullet"/>
            </w:pPr>
            <w:r w:rsidRPr="00C448D2">
              <w:t>installation of switchgear and associated equipment encompassing:</w:t>
            </w:r>
          </w:p>
          <w:p w:rsidR="00000000" w:rsidRPr="00C448D2" w:rsidP="00C448D2">
            <w:pPr>
              <w:pStyle w:val="ListBullet2"/>
            </w:pPr>
            <w:r w:rsidRPr="00C448D2">
              <w:t>types and function of various switchgear - isolators, air-break switches, gas-filled switches, vacuum type, links, fuses, oil disconnectors, fuse switches, circuit breakers, operating char</w:t>
            </w:r>
            <w:r w:rsidRPr="00C448D2">
              <w:t>acteristics, advantages and disadvantages of different types switchgear, installation procedures, earthing and requirements and techniques</w:t>
            </w:r>
          </w:p>
          <w:p w:rsidR="00000000" w:rsidRPr="00C448D2" w:rsidP="00C448D2">
            <w:pPr>
              <w:pStyle w:val="ListBullet2"/>
            </w:pPr>
            <w:r w:rsidRPr="00C448D2">
              <w:t>types of equipment - transformers, reactors, regulators, capacitors, relays, surge arrestors, fault indicators and mo</w:t>
            </w:r>
            <w:r w:rsidRPr="00C448D2">
              <w:t>bile generators</w:t>
            </w:r>
          </w:p>
          <w:p w:rsidR="00000000" w:rsidRPr="00C448D2" w:rsidP="00C448D2">
            <w:pPr>
              <w:pStyle w:val="ListBullet2"/>
            </w:pPr>
            <w:r w:rsidRPr="00C448D2">
              <w:t>installation procedures for switchgear and equipment - standards, codes, legislation, supply authority regulations and/or enterprise requirements, assembly and erecting procedures, earthing requirements and techniques, and pole mounted loca</w:t>
            </w:r>
            <w:r w:rsidRPr="00C448D2">
              <w:t>tions</w:t>
            </w:r>
          </w:p>
          <w:p w:rsidR="00000000" w:rsidRPr="00C448D2" w:rsidP="00C448D2">
            <w:pPr>
              <w:pStyle w:val="ListBullet2"/>
            </w:pPr>
            <w:r w:rsidRPr="00C448D2">
              <w:t>maintenance procedures for switchgear and equipment - diagnosing and rectifying faults according to electricity supply industry (ESI) standards and procedures,</w:t>
            </w:r>
          </w:p>
          <w:p w:rsidR="00000000" w:rsidRPr="00C448D2" w:rsidP="00C448D2">
            <w:pPr>
              <w:pStyle w:val="ListBullet2"/>
            </w:pPr>
            <w:r w:rsidRPr="00C448D2">
              <w:t>testing and commissioning - ESI standards and procedures</w:t>
            </w:r>
          </w:p>
          <w:p w:rsidR="00000000" w:rsidRPr="00C448D2" w:rsidP="00C448D2">
            <w:pPr>
              <w:pStyle w:val="ListBullet"/>
            </w:pPr>
            <w:r w:rsidRPr="00C448D2">
              <w:t>LV switching principles encompas</w:t>
            </w:r>
            <w:r w:rsidRPr="00C448D2">
              <w:t>sing:</w:t>
            </w:r>
          </w:p>
          <w:p w:rsidR="00000000" w:rsidRPr="00C448D2" w:rsidP="00C448D2">
            <w:pPr>
              <w:pStyle w:val="ListBullet2"/>
            </w:pPr>
            <w:r w:rsidRPr="00C448D2">
              <w:t>standards, codes, legislation, supply authority regulations and/or enterprise requirements applicable to switching of LV to a given schedule</w:t>
            </w:r>
          </w:p>
          <w:p w:rsidR="00000000" w:rsidRPr="00C448D2" w:rsidP="00C448D2">
            <w:pPr>
              <w:pStyle w:val="ListBullet2"/>
            </w:pPr>
            <w:r w:rsidRPr="00C448D2">
              <w:t>requirements for the use of manuals, system diagrams/plans and drawings - types, characteristics and capabil</w:t>
            </w:r>
            <w:r w:rsidRPr="00C448D2">
              <w:t>ities of electrical apparatus; use, characteristics and capabilities of specialised tools and testing equipment; and LV network interconnectors source of possible back-feed</w:t>
            </w:r>
          </w:p>
          <w:p w:rsidR="00000000" w:rsidRPr="00C448D2" w:rsidP="00C448D2">
            <w:pPr>
              <w:pStyle w:val="ListBullet2"/>
            </w:pPr>
            <w:r w:rsidRPr="00C448D2">
              <w:t>LV switching techniques - identifying hazards, assessing and controlling risks asso</w:t>
            </w:r>
            <w:r w:rsidRPr="00C448D2">
              <w:t>ciated with LV switching operations, electrical access permit(s), operational procedures and earthing procedures</w:t>
            </w:r>
          </w:p>
          <w:p w:rsidR="00000000" w:rsidRPr="00C448D2" w:rsidP="00C448D2">
            <w:pPr>
              <w:pStyle w:val="ListBullet2"/>
            </w:pPr>
            <w:r w:rsidRPr="00C448D2">
              <w:t>personnel protective equipment (PPE) for LV switching</w:t>
            </w:r>
          </w:p>
          <w:p w:rsidR="00000000" w:rsidRPr="00C448D2" w:rsidP="00C448D2">
            <w:pPr>
              <w:pStyle w:val="ListBullet"/>
            </w:pPr>
            <w:r w:rsidRPr="00C448D2">
              <w:t>LV system switching principles, including switching authorisation procedures, encompassing:</w:t>
            </w:r>
          </w:p>
          <w:p w:rsidR="00000000" w:rsidRPr="00C448D2" w:rsidP="00C448D2">
            <w:pPr>
              <w:pStyle w:val="ListBullet2"/>
            </w:pPr>
            <w:r w:rsidRPr="00C448D2">
              <w:t>legislation, standards, codes, supply authority regulations and/or enterprise requirements applicable to system switching</w:t>
            </w:r>
          </w:p>
          <w:p w:rsidR="00000000" w:rsidRPr="00C448D2" w:rsidP="00C448D2">
            <w:pPr>
              <w:pStyle w:val="ListBullet2"/>
            </w:pPr>
            <w:r w:rsidRPr="00C448D2">
              <w:t>requirements for the use of manuals, syst</w:t>
            </w:r>
            <w:r w:rsidRPr="00C448D2">
              <w:t>em diagrams/plans and drawings</w:t>
            </w:r>
          </w:p>
          <w:p w:rsidR="00000000" w:rsidRPr="00C448D2" w:rsidP="00C448D2">
            <w:pPr>
              <w:pStyle w:val="ListBullet2"/>
            </w:pPr>
            <w:r w:rsidRPr="00C448D2">
              <w:t>types and characteristics of LV systems and equipment to be switched</w:t>
            </w:r>
          </w:p>
          <w:p w:rsidR="00000000" w:rsidRPr="00C448D2" w:rsidP="00C448D2">
            <w:pPr>
              <w:pStyle w:val="ListBullet2"/>
            </w:pPr>
            <w:r w:rsidRPr="00C448D2">
              <w:t>procedures for obtaining correct LV switching authorisation - identification of WHS/OHS hazards, assessing and controlling risks, safety procedures and prec</w:t>
            </w:r>
            <w:r w:rsidRPr="00C448D2">
              <w:t>autions, safe approach distances (SAD), responsibilities and protocols, identifying switching resources, procedures for obtaining electrical access permits authorities, requirements for team switching and procedures for coordination of operations</w:t>
            </w:r>
          </w:p>
          <w:p w:rsidR="00000000" w:rsidRPr="00C448D2" w:rsidP="00C448D2">
            <w:pPr>
              <w:pStyle w:val="ListBullet2"/>
            </w:pPr>
            <w:r w:rsidRPr="00C448D2">
              <w:t>technique</w:t>
            </w:r>
            <w:r w:rsidRPr="00C448D2">
              <w:t>s in LV system switching - isolation procedures and proving dead, earthing procedures, pre-switching checks, switching operational procedures, emergency fault procedures and energisation procedures</w:t>
            </w:r>
          </w:p>
          <w:p w:rsidR="00000000" w:rsidRPr="00C448D2" w:rsidP="00C448D2">
            <w:pPr>
              <w:pStyle w:val="ListBullet"/>
            </w:pPr>
            <w:r w:rsidRPr="00C448D2">
              <w:t>LV overhead and substation switching principles encompass</w:t>
            </w:r>
            <w:r w:rsidRPr="00C448D2">
              <w:t>ing:</w:t>
            </w:r>
          </w:p>
          <w:p w:rsidR="00000000" w:rsidRPr="00C448D2" w:rsidP="00C448D2">
            <w:pPr>
              <w:pStyle w:val="ListBullet2"/>
            </w:pPr>
            <w:r w:rsidRPr="00C448D2">
              <w:t>legislation, standards, codes, supply authority regulations and/or enterprise requirements applicable to LV overhead and substation switching</w:t>
            </w:r>
          </w:p>
          <w:p w:rsidR="00000000" w:rsidRPr="00C448D2" w:rsidP="00C448D2">
            <w:pPr>
              <w:pStyle w:val="ListBullet2"/>
            </w:pPr>
            <w:r w:rsidRPr="00C448D2">
              <w:t>requirements for the use of manuals, system diagrams/plans and drawings - types, characteristics and capabil</w:t>
            </w:r>
            <w:r w:rsidRPr="00C448D2">
              <w:t>ities of LV electrical equipment to be switched; use, characteristics and capabilities of specialised tools and testing equipment; and role and responsibilities of the LV switching operator</w:t>
            </w:r>
          </w:p>
          <w:p w:rsidR="00000000" w:rsidRPr="00C448D2" w:rsidP="00C448D2">
            <w:pPr>
              <w:pStyle w:val="ListBullet2"/>
            </w:pPr>
            <w:r w:rsidRPr="00C448D2">
              <w:t xml:space="preserve">operational forms, access authorities and hazard/risk assessments </w:t>
            </w:r>
            <w:r w:rsidRPr="00C448D2">
              <w:t>associated with HV switching - types of operational forms, access authorities and hazard/risk assessments; purpose and procedure for operational forms, access authorities and hazard/risk assessments</w:t>
            </w:r>
          </w:p>
          <w:p w:rsidR="00000000" w:rsidRPr="00C448D2" w:rsidP="00C448D2">
            <w:pPr>
              <w:pStyle w:val="ListBullet2"/>
            </w:pPr>
            <w:r w:rsidRPr="00C448D2">
              <w:t>use and operation of equipment associated with LV overhea</w:t>
            </w:r>
            <w:r w:rsidRPr="00C448D2">
              <w:t>d and substation equipment - test instruments, sticks, interrupters and arc stranglers</w:t>
            </w:r>
          </w:p>
          <w:p w:rsidR="00000000" w:rsidRPr="00C448D2" w:rsidP="00C448D2">
            <w:pPr>
              <w:pStyle w:val="ListBullet2"/>
            </w:pPr>
            <w:r w:rsidRPr="00C448D2">
              <w:t>LV switchgear – types, categories, application and operating capabilities</w:t>
            </w:r>
          </w:p>
          <w:p w:rsidR="00000000" w:rsidRPr="00C448D2" w:rsidP="00C448D2">
            <w:pPr>
              <w:pStyle w:val="ListBullet2"/>
            </w:pPr>
            <w:r w:rsidRPr="00C448D2">
              <w:t>operation of LV overhead switching or indicating devices - fuses, disconnect fuses, load switching, underslung links, air-break switches, disconnects, live line clamps, phasing sticks and phasing tester</w:t>
            </w:r>
          </w:p>
          <w:p w:rsidR="00000000" w:rsidRPr="00C448D2" w:rsidP="00C448D2">
            <w:pPr>
              <w:pStyle w:val="ListBullet2"/>
            </w:pPr>
            <w:r w:rsidRPr="00C448D2">
              <w:t>operation of protection systems and substation equipm</w:t>
            </w:r>
            <w:r w:rsidRPr="00C448D2">
              <w:t>ent - fault levels and settings; types and applications, protection systems and substation equipment fault levels and settings; types and applications</w:t>
            </w:r>
          </w:p>
          <w:p w:rsidR="00000000" w:rsidRPr="00C448D2" w:rsidP="00C448D2">
            <w:pPr>
              <w:pStyle w:val="ListBullet2"/>
            </w:pPr>
            <w:r w:rsidRPr="00C448D2">
              <w:t>restrictions pertaining to LV switching equipment</w:t>
            </w:r>
          </w:p>
          <w:p w:rsidR="00000000" w:rsidRPr="00C448D2" w:rsidP="00C448D2">
            <w:pPr>
              <w:pStyle w:val="ListBullet2"/>
            </w:pPr>
            <w:r w:rsidRPr="00C448D2">
              <w:t>procedures for the isolation of LV distributions main a</w:t>
            </w:r>
            <w:r w:rsidRPr="00C448D2">
              <w:t>nd working earths</w:t>
            </w:r>
          </w:p>
          <w:p w:rsidR="00000000" w:rsidRPr="00C448D2" w:rsidP="00C448D2">
            <w:pPr>
              <w:pStyle w:val="ListBullet2"/>
            </w:pPr>
            <w:r w:rsidRPr="00C448D2">
              <w:t>earthing LV electrical apparatus practices and procedures for access authority issuing</w:t>
            </w:r>
          </w:p>
          <w:p w:rsidR="00000000" w:rsidRPr="00C448D2" w:rsidP="00C448D2">
            <w:pPr>
              <w:pStyle w:val="ListBullet2"/>
            </w:pPr>
            <w:r w:rsidRPr="00C448D2">
              <w:t>LV switching techniques</w:t>
            </w:r>
          </w:p>
          <w:p w:rsidR="00000000" w:rsidRPr="00C448D2" w:rsidP="00C448D2">
            <w:pPr>
              <w:pStyle w:val="ListBullet2"/>
            </w:pPr>
            <w:r w:rsidRPr="00C448D2">
              <w:t>operate switching apparatus - identifying hazards, assessing and controlling risks associated with LV switchgear operation, sys</w:t>
            </w:r>
            <w:r w:rsidRPr="00C448D2">
              <w:t>tematic and defensive techniques, mobile radio procedures and double isolation procedures</w:t>
            </w:r>
          </w:p>
          <w:p w:rsidR="00000000" w:rsidRPr="00C448D2" w:rsidP="00C448D2">
            <w:pPr>
              <w:pStyle w:val="ListBullet"/>
            </w:pPr>
            <w:r w:rsidRPr="00C448D2">
              <w:t>preparation of a LV switching instruction encompassing:</w:t>
            </w:r>
          </w:p>
          <w:p w:rsidR="00000000" w:rsidRPr="00C448D2" w:rsidP="00C448D2">
            <w:pPr>
              <w:pStyle w:val="ListBullet2"/>
            </w:pPr>
            <w:r w:rsidRPr="00C448D2">
              <w:t>legislation, standards, codes, supply authority regulations and/or enterprise requirements applicable to swi</w:t>
            </w:r>
            <w:r w:rsidRPr="00C448D2">
              <w:t>tching sheet schedules</w:t>
            </w:r>
          </w:p>
          <w:p w:rsidR="00000000" w:rsidRPr="00C448D2" w:rsidP="00C448D2">
            <w:pPr>
              <w:pStyle w:val="ListBullet2"/>
            </w:pPr>
            <w:r w:rsidRPr="00C448D2">
              <w:t>requirements for the use of manuals, system diagrams/plans and drawings - types, characteristics and capabilities of LV electrical equipment to be switched; isolation points and earthing; and responsibilities of the switching operato</w:t>
            </w:r>
            <w:r w:rsidRPr="00C448D2">
              <w:t>r</w:t>
            </w:r>
          </w:p>
          <w:p w:rsidR="00000000" w:rsidRPr="00C448D2" w:rsidP="00C448D2">
            <w:pPr>
              <w:pStyle w:val="ListBullet2"/>
            </w:pPr>
            <w:r w:rsidRPr="00C448D2">
              <w:t>techniques in writing switching schedules - sequence of switching operations, isolation procedures, earthing procedures and switching completion notification procedures</w:t>
            </w:r>
          </w:p>
          <w:p w:rsidR="00000000" w:rsidRPr="00C448D2" w:rsidP="00C448D2">
            <w:pPr>
              <w:pStyle w:val="ListBullet"/>
            </w:pPr>
            <w:r w:rsidRPr="00C448D2">
              <w:t>enterprise-specific policies and procedure instructions encompassing:</w:t>
            </w:r>
          </w:p>
          <w:p w:rsidR="00000000" w:rsidRPr="00C448D2" w:rsidP="00C448D2">
            <w:pPr>
              <w:pStyle w:val="ListBullet2"/>
            </w:pPr>
            <w:r w:rsidRPr="00C448D2">
              <w:t>responsibilities and duty of care of employer and employee relationship</w:t>
            </w:r>
          </w:p>
          <w:p w:rsidR="00000000" w:rsidRPr="00C448D2" w:rsidP="00C448D2">
            <w:pPr>
              <w:pStyle w:val="ListBullet2"/>
            </w:pPr>
            <w:r w:rsidRPr="00C448D2">
              <w:t>methods of obtaining the up-to-date information on enterprise policies and procedures</w:t>
            </w:r>
          </w:p>
          <w:p w:rsidR="00000000" w:rsidRPr="00C448D2" w:rsidP="00C448D2">
            <w:pPr>
              <w:pStyle w:val="ListBullet2"/>
            </w:pPr>
            <w:r w:rsidRPr="00C448D2">
              <w:t>rules and regulations</w:t>
            </w:r>
          </w:p>
          <w:p w:rsidR="00000000" w:rsidRPr="00C448D2" w:rsidP="00C448D2">
            <w:pPr>
              <w:pStyle w:val="ListBullet2"/>
            </w:pPr>
            <w:r w:rsidRPr="00C448D2">
              <w:t>induction into workplace - location of work area and storage area, timetable</w:t>
            </w:r>
            <w:r w:rsidRPr="00C448D2">
              <w:t>, uniform, personal wellbeing, housekeeping rules, emergency procedures and evacuation procedures</w:t>
            </w:r>
          </w:p>
          <w:p w:rsidR="00000000" w:rsidRPr="00C448D2" w:rsidP="00C448D2">
            <w:pPr>
              <w:pStyle w:val="ListBullet2"/>
            </w:pPr>
            <w:r w:rsidRPr="00C448D2">
              <w:t>techniques when dealing with others - working in teams, customer relation, and complaint and issues procedures</w:t>
            </w:r>
          </w:p>
          <w:p w:rsidR="00000000" w:rsidRPr="00C448D2" w:rsidP="00C448D2">
            <w:pPr>
              <w:pStyle w:val="ListBullet2"/>
            </w:pPr>
            <w:r w:rsidRPr="00C448D2">
              <w:t>overview of enterprise professional development</w:t>
            </w:r>
            <w:r w:rsidRPr="00C448D2">
              <w:t xml:space="preserve"> - fire-fighting procedures, fatigue management, and training and competency development - understanding and promotion</w:t>
            </w:r>
          </w:p>
          <w:p w:rsidR="00000000" w:rsidRPr="00C448D2" w:rsidP="00C448D2">
            <w:pPr>
              <w:pStyle w:val="ListBullet"/>
            </w:pPr>
            <w:r w:rsidRPr="00C448D2">
              <w:t>enterprise-specific WHS/OHS instructions encompassing:</w:t>
            </w:r>
          </w:p>
          <w:p w:rsidR="00000000" w:rsidRPr="00C448D2" w:rsidP="00C448D2">
            <w:pPr>
              <w:pStyle w:val="ListBullet2"/>
            </w:pPr>
            <w:r w:rsidRPr="00C448D2">
              <w:t>standards, codes, legislation, supply authority regulations and specific enterpr</w:t>
            </w:r>
            <w:r w:rsidRPr="00C448D2">
              <w:t>ise regulations pertaining to WHS/OHS policies and procedures</w:t>
            </w:r>
          </w:p>
          <w:p w:rsidR="00000000" w:rsidRPr="00C448D2" w:rsidP="00C448D2">
            <w:pPr>
              <w:pStyle w:val="ListBullet2"/>
            </w:pPr>
            <w:r w:rsidRPr="00C448D2">
              <w:t>methods of obtaining the up-to-date information on enterprise WHS/OHS policies and procedures</w:t>
            </w:r>
          </w:p>
          <w:p w:rsidR="00000000" w:rsidRPr="00C448D2" w:rsidP="00C448D2">
            <w:pPr>
              <w:pStyle w:val="ListBullet2"/>
            </w:pPr>
            <w:r w:rsidRPr="00C448D2">
              <w:t>specific enterprise PPE - type and application; where and when to be used; method of replacement; re</w:t>
            </w:r>
            <w:r w:rsidRPr="00C448D2">
              <w:t>sponsibility of maintenance, including cleaning, inspection and testing; and emergency response, rescue, evacuation and first aid procedures</w:t>
            </w:r>
          </w:p>
          <w:p w:rsidR="00000000" w:rsidRPr="00C448D2" w:rsidP="00C448D2">
            <w:pPr>
              <w:pStyle w:val="ListBullet2"/>
            </w:pPr>
            <w:r w:rsidRPr="00C448D2">
              <w:t>personal wellbeing – hygiene, fatigue/stress management and drugs/alcohol</w:t>
            </w:r>
          </w:p>
          <w:p w:rsidR="00000000" w:rsidRPr="00C448D2" w:rsidP="00C448D2">
            <w:pPr>
              <w:pStyle w:val="ListBullet2"/>
            </w:pPr>
            <w:r w:rsidRPr="00C448D2">
              <w:t>WHS/OHS training - induction training, specific hazard training, specific task or equipment training, emergency and evacuation training, and training as part of broader programs, such as equipment operation</w:t>
            </w:r>
          </w:p>
          <w:p w:rsidR="00000000" w:rsidRPr="00C448D2" w:rsidP="00C448D2">
            <w:pPr>
              <w:pStyle w:val="ListBullet2"/>
            </w:pPr>
            <w:r w:rsidRPr="00C448D2">
              <w:t>WHS/OHS records - audits; inspection reports; wor</w:t>
            </w:r>
            <w:r w:rsidRPr="00C448D2">
              <w:t>kplace health and environmental monitoring records; training and instruction records; manufacturer and supplier information, such as material safety data sheets (MSDS); registers; maintenance reports; workers compensation and rehabilitation records; and fi</w:t>
            </w:r>
            <w:r w:rsidRPr="00C448D2">
              <w:t>rst aid/medical records</w:t>
            </w:r>
          </w:p>
          <w:p w:rsidR="00000000" w:rsidRPr="00C448D2" w:rsidP="00C448D2">
            <w:pPr>
              <w:pStyle w:val="ListBullet"/>
            </w:pPr>
            <w:r w:rsidRPr="00C448D2">
              <w:t>enterprise-specific technical drawings and documents encompassing:</w:t>
            </w:r>
          </w:p>
          <w:p w:rsidR="00000000" w:rsidRPr="00C448D2" w:rsidP="00C448D2">
            <w:pPr>
              <w:pStyle w:val="ListBullet2"/>
            </w:pPr>
            <w:r w:rsidRPr="00C448D2">
              <w:t>types and application of enterprise-specific drawings and documents - electrical and electronic drawings, mechanical drawings, project charts, schedules, graphs, t</w:t>
            </w:r>
            <w:r w:rsidRPr="00C448D2">
              <w:t>echnical manuals and catalogues</w:t>
            </w:r>
          </w:p>
          <w:p w:rsidR="00000000" w:rsidRPr="00C448D2" w:rsidP="00C448D2">
            <w:pPr>
              <w:pStyle w:val="ListBullet2"/>
            </w:pPr>
            <w:r w:rsidRPr="00C448D2">
              <w:t>instructions/worksheets - types and application of enterprise-specific symbols and diagrams</w:t>
            </w:r>
          </w:p>
          <w:p w:rsidR="00000000" w:rsidRPr="00C448D2" w:rsidP="00C448D2">
            <w:pPr>
              <w:pStyle w:val="ListBullet2"/>
            </w:pPr>
            <w:r w:rsidRPr="00C448D2">
              <w:t>title box - description of parts and version control.</w:t>
            </w:r>
          </w:p>
        </w:tc>
      </w:tr>
    </w:tbl>
    <w:p w:rsidR="00000000" w:rsidRPr="00C448D2" w:rsidP="00C448D2">
      <w:pPr>
        <w:pStyle w:val="NoPaddingFontSize1"/>
      </w:pPr>
    </w:p>
    <w:p w:rsidR="00000000" w:rsidRPr="00C448D2" w:rsidP="00C448D2">
      <w:pPr>
        <w:pStyle w:val="AllowPageBreak"/>
      </w:pPr>
    </w:p>
    <w:p w:rsidR="00000000" w:rsidRPr="00C448D2" w:rsidP="00C448D2">
      <w:pPr>
        <w:pStyle w:val="Heading1"/>
      </w:pPr>
      <w:bookmarkStart w:id="14" w:name="O_1003339"/>
      <w:bookmarkEnd w:id="14"/>
      <w:r w:rsidRPr="00C448D2">
        <w:t>Assessment Conditions</w:t>
      </w:r>
    </w:p>
    <w:tbl>
      <w:tblPr>
        <w:tblW w:w="9497" w:type="dxa"/>
        <w:tblLayout w:type="fixed"/>
        <w:tblCellMar>
          <w:left w:w="62" w:type="dxa"/>
          <w:right w:w="62" w:type="dxa"/>
        </w:tblCellMar>
        <w:tblLook w:val="0000"/>
      </w:tblPr>
      <w:tblGrid>
        <w:gridCol w:w="9497"/>
      </w:tblGrid>
      <w:tr w:rsidTr="00C448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8D2" w:rsidP="00C448D2">
            <w:pPr>
              <w:pStyle w:val="BodyText"/>
            </w:pPr>
            <w:r w:rsidRPr="00C448D2">
              <w:t>Assessors must hold credentials specified within the Standards for Registered Training Organisations current at the time of assessment.</w:t>
            </w:r>
          </w:p>
          <w:p w:rsidR="00000000" w:rsidRPr="00C448D2" w:rsidP="00C448D2">
            <w:pPr>
              <w:pStyle w:val="BodyText"/>
            </w:pPr>
            <w:r w:rsidRPr="00C448D2">
              <w:t>Assessment must satisfy the Principles of Assessment and Rules of Evidence and all regulatory requirements included with</w:t>
            </w:r>
            <w:r w:rsidRPr="00C448D2">
              <w:t>in the Standards for Registered Training Organisations current at the time of assessment.</w:t>
            </w:r>
          </w:p>
          <w:p w:rsidR="00000000" w:rsidRPr="00C448D2" w:rsidP="00C448D2">
            <w:pPr>
              <w:pStyle w:val="BodyText"/>
            </w:pPr>
            <w:r w:rsidRPr="00C448D2">
              <w:t>Assessment must occur in workplace operational situations where it is appropriate to do so; where this is not appropriate, assessment must occur in simulated conditio</w:t>
            </w:r>
            <w:r w:rsidRPr="00C448D2">
              <w:t xml:space="preserve">ns involving realistic and authentic activities </w:t>
            </w:r>
            <w:r w:rsidRPr="00C448D2">
              <w:t>that replicate operational workplace conditions.</w:t>
            </w:r>
          </w:p>
          <w:p w:rsidR="00000000" w:rsidRPr="00C448D2" w:rsidP="00C448D2">
            <w:pPr>
              <w:pStyle w:val="BodyText"/>
            </w:pPr>
            <w:r w:rsidRPr="00C448D2">
              <w:t>Assessment processes and techniques must be appropriate to the language, literacy and numeracy requirements of the work being performed and the needs of the ca</w:t>
            </w:r>
            <w:r w:rsidRPr="00C448D2">
              <w:t>ndidate.</w:t>
            </w:r>
          </w:p>
          <w:p w:rsidR="00000000" w:rsidRPr="00C448D2" w:rsidP="00C448D2">
            <w:pPr>
              <w:pStyle w:val="BodyText"/>
            </w:pPr>
            <w:r w:rsidRPr="00C448D2">
              <w:t>Resources for assessment must include access to:</w:t>
            </w:r>
          </w:p>
          <w:p w:rsidR="00000000" w:rsidRPr="00C448D2" w:rsidP="00C448D2">
            <w:pPr>
              <w:pStyle w:val="ListBullet"/>
            </w:pPr>
            <w:r w:rsidRPr="00C448D2">
              <w:t>a range of relevant exercises, case studies and/or other simulations</w:t>
            </w:r>
          </w:p>
          <w:p w:rsidR="00000000" w:rsidRPr="00C448D2" w:rsidP="00C448D2">
            <w:pPr>
              <w:pStyle w:val="ListBullet"/>
            </w:pPr>
            <w:r w:rsidRPr="00C448D2">
              <w:t>relevant and appropriate materials, tools, equipment and PPE currently used in industry</w:t>
            </w:r>
          </w:p>
          <w:p w:rsidR="00000000" w:rsidRPr="00C448D2" w:rsidP="00C448D2">
            <w:pPr>
              <w:pStyle w:val="ListBullet"/>
            </w:pPr>
            <w:r w:rsidRPr="00C448D2">
              <w:t>applicable documentation, including work</w:t>
            </w:r>
            <w:r w:rsidRPr="00C448D2">
              <w:t>place procedures, equipment specifications, regulations, codes of practice and operation manuals.</w:t>
            </w:r>
          </w:p>
        </w:tc>
      </w:tr>
    </w:tbl>
    <w:p w:rsidR="00000000" w:rsidRPr="00C448D2" w:rsidP="00C448D2">
      <w:pPr>
        <w:pStyle w:val="NoPaddingFontSize1"/>
      </w:pPr>
    </w:p>
    <w:p w:rsidR="00000000" w:rsidRPr="00C448D2" w:rsidP="00C448D2">
      <w:pPr>
        <w:pStyle w:val="AllowPageBreak"/>
      </w:pPr>
    </w:p>
    <w:p w:rsidR="00000000" w:rsidRPr="00C448D2" w:rsidP="00C448D2">
      <w:pPr>
        <w:pStyle w:val="Heading1"/>
      </w:pPr>
      <w:bookmarkStart w:id="15" w:name="O_1003342"/>
      <w:bookmarkEnd w:id="15"/>
      <w:r w:rsidRPr="00C448D2">
        <w:t>Links</w:t>
      </w:r>
    </w:p>
    <w:p w:rsidR="00000000" w:rsidRPr="00C448D2" w:rsidP="00BC09F6">
      <w:pPr>
        <w:pStyle w:val="BodyText"/>
      </w:pPr>
      <w:r w:rsidRPr="00C448D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A16DF">
        <w:rPr>
          <w:rStyle w:val="Hyperlink"/>
        </w:rPr>
        <w:t>https://vetnet.gov.au/Pages/TrainingDocs.aspx?q=229bace1-b7bc-4653-9300-dffb13ecfad7</w:t>
      </w:r>
      <w:r>
        <w:fldChar w:fldCharType="end"/>
      </w:r>
    </w:p>
    <w:p w:rsidR="00000000" w:rsidRPr="00C448D2" w:rsidP="00C448D2"/>
    <w:sectPr w:rsidSect="00C448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8D2" w:rsidRPr="00BC09F6" w:rsidP="00BC09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F6" w:rsidP="00C448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C09F6" w:rsidP="00C448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C09F6" w:rsidP="00C448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8D2" w:rsidP="00C448D2">
    <w:pPr>
      <w:pStyle w:val="Footer"/>
      <w:framePr w:wrap="around"/>
    </w:pPr>
    <w:r>
      <w:fldChar w:fldCharType="begin"/>
    </w:r>
    <w:r>
      <w:instrText xml:space="preserve"> DOCPROPERTY  Subject  \* MERGEFORMAT </w:instrText>
    </w:r>
    <w:r>
      <w:fldChar w:fldCharType="separate"/>
    </w:r>
    <w:r w:rsidR="00BC09F6">
      <w:t>Approved</w:t>
    </w:r>
    <w:r w:rsidR="00BC09F6">
      <w:fldChar w:fldCharType="end"/>
    </w:r>
    <w:r>
      <w:tab/>
      <w:t xml:space="preserve">Page </w:t>
    </w:r>
    <w:r>
      <w:fldChar w:fldCharType="begin"/>
    </w:r>
    <w:r>
      <w:instrText xml:space="preserve"> PAGE  \* Arabic  \* MERGEFORMAT </w:instrText>
    </w:r>
    <w:r>
      <w:fldChar w:fldCharType="separate"/>
    </w:r>
    <w:r w:rsidR="00BC09F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09F6">
      <w:rPr>
        <w:noProof/>
      </w:rPr>
      <w:t>8</w:t>
    </w:r>
    <w:r>
      <w:rPr>
        <w:noProof/>
      </w:rPr>
      <w:fldChar w:fldCharType="end"/>
    </w:r>
  </w:p>
  <w:p w:rsidR="00C448D2" w:rsidP="00C448D2">
    <w:pPr>
      <w:pStyle w:val="Footer"/>
      <w:framePr w:wrap="around"/>
    </w:pPr>
    <w:r>
      <w:t xml:space="preserve">© Commonwealth of Australia, </w:t>
    </w:r>
    <w:r>
      <w:fldChar w:fldCharType="begin"/>
    </w:r>
    <w:r>
      <w:instrText xml:space="preserve"> DATE  \@ "yyyy"  \* MERGEFORMAT </w:instrText>
    </w:r>
    <w:r>
      <w:fldChar w:fldCharType="separate"/>
    </w:r>
    <w:r w:rsidR="00BC09F6">
      <w:rPr>
        <w:noProof/>
      </w:rPr>
      <w:t>2025</w:t>
    </w:r>
    <w:r>
      <w:fldChar w:fldCharType="end"/>
    </w:r>
    <w:r>
      <w:tab/>
    </w:r>
    <w:r>
      <w:fldChar w:fldCharType="begin"/>
    </w:r>
    <w:r>
      <w:instrText xml:space="preserve"> DOCPROPERTY  Author  \* MERGEFORMAT </w:instrText>
    </w:r>
    <w:r>
      <w:fldChar w:fldCharType="separate"/>
    </w:r>
    <w:r w:rsidR="00BC09F6">
      <w:t>Powering Skills Organisation</w:t>
    </w:r>
    <w:r w:rsidR="00BC09F6">
      <w:fldChar w:fldCharType="end"/>
    </w:r>
  </w:p>
  <w:p w:rsidR="00C448D2" w:rsidP="00C448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8D2" w:rsidRPr="00BC09F6" w:rsidP="00BC09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F6" w:rsidRPr="002D2AF8" w:rsidP="00C448D2">
    <w:pPr>
      <w:pStyle w:val="Header"/>
      <w:framePr w:wrap="around"/>
    </w:pPr>
    <w:r>
      <w:fldChar w:fldCharType="begin"/>
    </w:r>
    <w:r>
      <w:instrText xml:space="preserve"> TITLE   \* MERGEFORMAT </w:instrText>
    </w:r>
    <w:r>
      <w:fldChar w:fldCharType="separate"/>
    </w:r>
    <w:r>
      <w:t>UETTDRIS49 Develop low voltage switching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09F6" w:rsidP="00C448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8D2" w:rsidRPr="002D2AF8" w:rsidP="00C448D2">
    <w:pPr>
      <w:pStyle w:val="Header"/>
      <w:framePr w:wrap="around"/>
    </w:pPr>
    <w:r>
      <w:fldChar w:fldCharType="begin"/>
    </w:r>
    <w:r>
      <w:instrText xml:space="preserve"> TITLE   \* MERGEFORMAT </w:instrText>
    </w:r>
    <w:r>
      <w:fldChar w:fldCharType="separate"/>
    </w:r>
    <w:r w:rsidR="00BC09F6">
      <w:t>UETTDRIS49 Develop low voltage switching schedule</w:t>
    </w:r>
    <w:r w:rsidR="00BC09F6">
      <w:fldChar w:fldCharType="end"/>
    </w:r>
    <w:r>
      <w:tab/>
      <w:t xml:space="preserve">Date this document was generated: </w:t>
    </w:r>
    <w:r>
      <w:fldChar w:fldCharType="begin"/>
    </w:r>
    <w:r>
      <w:instrText xml:space="preserve"> CREATEDATE  \@ "d MMMM yyyy"  \* MERGEFORMAT </w:instrText>
    </w:r>
    <w:r>
      <w:fldChar w:fldCharType="separate"/>
    </w:r>
    <w:r w:rsidR="00BC09F6">
      <w:rPr>
        <w:noProof/>
      </w:rPr>
      <w:t>2 March 2025</w:t>
    </w:r>
    <w:r>
      <w:fldChar w:fldCharType="end"/>
    </w:r>
  </w:p>
  <w:p w:rsidR="00C448D2" w:rsidP="00C448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8EA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EA91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903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8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8D2"/>
    <w:pPr>
      <w:spacing w:before="360" w:after="60"/>
      <w:outlineLvl w:val="0"/>
    </w:pPr>
    <w:rPr>
      <w:sz w:val="32"/>
    </w:rPr>
  </w:style>
  <w:style w:type="paragraph" w:styleId="Heading2">
    <w:name w:val="heading 2"/>
    <w:basedOn w:val="HeadingBase"/>
    <w:next w:val="BodyText"/>
    <w:link w:val="Heading2Char"/>
    <w:qFormat/>
    <w:rsid w:val="00C448D2"/>
    <w:pPr>
      <w:keepLines/>
      <w:spacing w:before="240" w:after="120"/>
      <w:outlineLvl w:val="1"/>
    </w:pPr>
    <w:rPr>
      <w:sz w:val="28"/>
      <w:szCs w:val="40"/>
    </w:rPr>
  </w:style>
  <w:style w:type="paragraph" w:styleId="Heading3">
    <w:name w:val="heading 3"/>
    <w:basedOn w:val="HeadingBase"/>
    <w:next w:val="BodyText"/>
    <w:link w:val="Heading3Char"/>
    <w:qFormat/>
    <w:rsid w:val="00C448D2"/>
    <w:pPr>
      <w:spacing w:before="180" w:after="120"/>
      <w:outlineLvl w:val="2"/>
    </w:pPr>
    <w:rPr>
      <w:spacing w:val="-10"/>
      <w:kern w:val="32"/>
    </w:rPr>
  </w:style>
  <w:style w:type="paragraph" w:styleId="Heading4">
    <w:name w:val="heading 4"/>
    <w:basedOn w:val="HeadingBase"/>
    <w:next w:val="BodyText"/>
    <w:link w:val="Heading4Char"/>
    <w:qFormat/>
    <w:rsid w:val="00C448D2"/>
    <w:pPr>
      <w:spacing w:before="160" w:after="120"/>
      <w:outlineLvl w:val="3"/>
    </w:pPr>
    <w:rPr>
      <w:sz w:val="22"/>
    </w:rPr>
  </w:style>
  <w:style w:type="paragraph" w:styleId="Heading5">
    <w:name w:val="heading 5"/>
    <w:basedOn w:val="HeadingBase"/>
    <w:next w:val="Normal"/>
    <w:link w:val="Heading5Char"/>
    <w:qFormat/>
    <w:rsid w:val="00C448D2"/>
    <w:pPr>
      <w:spacing w:before="80"/>
      <w:outlineLvl w:val="4"/>
    </w:pPr>
    <w:rPr>
      <w:color w:val="918585"/>
      <w:sz w:val="20"/>
    </w:rPr>
  </w:style>
  <w:style w:type="paragraph" w:styleId="Heading6">
    <w:name w:val="heading 6"/>
    <w:basedOn w:val="HeadingBase"/>
    <w:next w:val="Normal"/>
    <w:link w:val="Heading6Char"/>
    <w:qFormat/>
    <w:rsid w:val="00C448D2"/>
    <w:pPr>
      <w:spacing w:before="60"/>
      <w:outlineLvl w:val="5"/>
    </w:pPr>
    <w:rPr>
      <w:color w:val="918585"/>
      <w:sz w:val="20"/>
    </w:rPr>
  </w:style>
  <w:style w:type="paragraph" w:styleId="Heading7">
    <w:name w:val="heading 7"/>
    <w:basedOn w:val="Normal"/>
    <w:next w:val="Normal"/>
    <w:link w:val="Heading7Char"/>
    <w:qFormat/>
    <w:rsid w:val="00C448D2"/>
    <w:pPr>
      <w:ind w:left="720"/>
      <w:outlineLvl w:val="6"/>
    </w:pPr>
    <w:rPr>
      <w:i/>
    </w:rPr>
  </w:style>
  <w:style w:type="paragraph" w:styleId="Heading8">
    <w:name w:val="heading 8"/>
    <w:basedOn w:val="Normal"/>
    <w:next w:val="Normal"/>
    <w:link w:val="Heading8Char"/>
    <w:qFormat/>
    <w:rsid w:val="00C448D2"/>
    <w:pPr>
      <w:ind w:left="720"/>
      <w:outlineLvl w:val="7"/>
    </w:pPr>
    <w:rPr>
      <w:i/>
    </w:rPr>
  </w:style>
  <w:style w:type="paragraph" w:styleId="Heading9">
    <w:name w:val="heading 9"/>
    <w:basedOn w:val="Normal"/>
    <w:next w:val="Normal"/>
    <w:link w:val="Heading9Char"/>
    <w:qFormat/>
    <w:rsid w:val="00C448D2"/>
    <w:pPr>
      <w:ind w:left="720"/>
      <w:outlineLvl w:val="8"/>
    </w:pPr>
    <w:rPr>
      <w:i/>
    </w:rPr>
  </w:style>
  <w:style w:type="character" w:default="1" w:styleId="DefaultParagraphFont">
    <w:name w:val="Default Paragraph Font"/>
    <w:uiPriority w:val="1"/>
    <w:unhideWhenUsed/>
    <w:rsid w:val="00C44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8D2"/>
  </w:style>
  <w:style w:type="character" w:customStyle="1" w:styleId="Heading1Char">
    <w:name w:val="Heading 1 Char"/>
    <w:basedOn w:val="DefaultParagraphFont"/>
    <w:link w:val="Heading1"/>
    <w:rsid w:val="00C448D2"/>
    <w:rPr>
      <w:rFonts w:ascii="Times New Roman" w:eastAsia="Times New Roman" w:hAnsi="Times New Roman" w:cs="Times New Roman"/>
      <w:b/>
      <w:sz w:val="32"/>
      <w:szCs w:val="20"/>
      <w:lang w:eastAsia="en-US"/>
    </w:rPr>
  </w:style>
  <w:style w:type="paragraph" w:styleId="BodyText">
    <w:name w:val="Body Text"/>
    <w:basedOn w:val="Normal"/>
    <w:link w:val="BodyTextChar"/>
    <w:rsid w:val="00C448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8D2"/>
    <w:rPr>
      <w:rFonts w:ascii="Times New Roman" w:eastAsia="Times New Roman" w:hAnsi="Times New Roman" w:cs="Times New Roman"/>
      <w:sz w:val="24"/>
      <w:lang w:eastAsia="en-US"/>
    </w:rPr>
  </w:style>
  <w:style w:type="paragraph" w:styleId="ListBullet">
    <w:name w:val="List Bullet"/>
    <w:basedOn w:val="List"/>
    <w:rsid w:val="00C448D2"/>
    <w:pPr>
      <w:numPr>
        <w:numId w:val="12"/>
      </w:numPr>
      <w:tabs>
        <w:tab w:val="clear" w:pos="340"/>
      </w:tabs>
      <w:spacing w:before="40" w:after="40"/>
    </w:pPr>
  </w:style>
  <w:style w:type="character" w:customStyle="1" w:styleId="SpecialBold">
    <w:name w:val="Special Bold"/>
    <w:basedOn w:val="DefaultParagraphFont"/>
    <w:rsid w:val="00C448D2"/>
    <w:rPr>
      <w:b/>
      <w:spacing w:val="0"/>
    </w:rPr>
  </w:style>
  <w:style w:type="paragraph" w:styleId="ListBullet2">
    <w:name w:val="List Bullet 2"/>
    <w:basedOn w:val="List2"/>
    <w:rsid w:val="00C448D2"/>
    <w:pPr>
      <w:numPr>
        <w:numId w:val="13"/>
      </w:numPr>
      <w:tabs>
        <w:tab w:val="clear" w:pos="680"/>
      </w:tabs>
    </w:pPr>
  </w:style>
  <w:style w:type="paragraph" w:customStyle="1" w:styleId="SuperHeading">
    <w:name w:val="SuperHeading"/>
    <w:basedOn w:val="Normal"/>
    <w:rsid w:val="00C448D2"/>
    <w:pPr>
      <w:spacing w:before="240" w:after="120"/>
      <w:outlineLvl w:val="0"/>
    </w:pPr>
    <w:rPr>
      <w:rFonts w:ascii="Times New Roman" w:hAnsi="Times New Roman"/>
      <w:b/>
      <w:sz w:val="32"/>
    </w:rPr>
  </w:style>
  <w:style w:type="paragraph" w:customStyle="1" w:styleId="AllowPageBreak">
    <w:name w:val="AllowPageBreak"/>
    <w:rsid w:val="00C448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4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8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8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8D2"/>
    <w:rPr>
      <w:rFonts w:ascii="Courier New" w:eastAsia="Times New Roman" w:hAnsi="Courier New" w:cs="Times New Roman"/>
      <w:i/>
      <w:szCs w:val="20"/>
      <w:lang w:eastAsia="en-US"/>
    </w:rPr>
  </w:style>
  <w:style w:type="paragraph" w:customStyle="1" w:styleId="HeadingBase">
    <w:name w:val="Heading Base"/>
    <w:rsid w:val="00C44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8D2"/>
    <w:pPr>
      <w:tabs>
        <w:tab w:val="right" w:leader="dot" w:pos="9072"/>
      </w:tabs>
      <w:ind w:left="567"/>
    </w:pPr>
    <w:rPr>
      <w:szCs w:val="22"/>
    </w:rPr>
  </w:style>
  <w:style w:type="paragraph" w:customStyle="1" w:styleId="TOCBase">
    <w:name w:val="TOC Base"/>
    <w:rsid w:val="00C44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8D2"/>
    <w:pPr>
      <w:tabs>
        <w:tab w:val="right" w:leader="dot" w:pos="9072"/>
      </w:tabs>
      <w:spacing w:before="40" w:after="40"/>
      <w:ind w:left="284"/>
    </w:pPr>
    <w:rPr>
      <w:rFonts w:ascii="Times New Roman" w:hAnsi="Times New Roman"/>
    </w:rPr>
  </w:style>
  <w:style w:type="paragraph" w:styleId="TOC1">
    <w:name w:val="toc 1"/>
    <w:basedOn w:val="TOCBase"/>
    <w:next w:val="Normal"/>
    <w:rsid w:val="00C448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8D2"/>
    <w:rPr>
      <w:rFonts w:ascii="Times New Roman" w:eastAsia="Times New Roman" w:hAnsi="Times New Roman" w:cs="Times New Roman"/>
      <w:sz w:val="16"/>
      <w:lang w:eastAsia="en-US"/>
    </w:rPr>
  </w:style>
  <w:style w:type="paragraph" w:styleId="Title">
    <w:name w:val="Title"/>
    <w:basedOn w:val="HeadingBase"/>
    <w:link w:val="TitleChar"/>
    <w:qFormat/>
    <w:rsid w:val="00C448D2"/>
    <w:pPr>
      <w:spacing w:before="5040"/>
      <w:jc w:val="center"/>
    </w:pPr>
    <w:rPr>
      <w:sz w:val="48"/>
      <w:szCs w:val="72"/>
      <w:lang w:val="en-US"/>
    </w:rPr>
  </w:style>
  <w:style w:type="character" w:customStyle="1" w:styleId="TitleChar">
    <w:name w:val="Title Char"/>
    <w:basedOn w:val="DefaultParagraphFont"/>
    <w:link w:val="Title"/>
    <w:rsid w:val="00C44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8D2"/>
    <w:pPr>
      <w:tabs>
        <w:tab w:val="left" w:pos="3600"/>
        <w:tab w:val="left" w:pos="3958"/>
      </w:tabs>
    </w:pPr>
  </w:style>
  <w:style w:type="paragraph" w:styleId="List">
    <w:name w:val="List"/>
    <w:basedOn w:val="BodyText"/>
    <w:next w:val="BodyText"/>
    <w:rsid w:val="00C448D2"/>
    <w:pPr>
      <w:tabs>
        <w:tab w:val="left" w:pos="340"/>
      </w:tabs>
      <w:spacing w:before="60" w:after="60"/>
      <w:ind w:left="340" w:hanging="340"/>
    </w:pPr>
  </w:style>
  <w:style w:type="paragraph" w:customStyle="1" w:styleId="Note">
    <w:name w:val="Note"/>
    <w:basedOn w:val="BodyText"/>
    <w:rsid w:val="00C448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8D2"/>
    <w:pPr>
      <w:framePr w:wrap="auto" w:hAnchor="text" w:y="6049"/>
    </w:pPr>
    <w:rPr>
      <w:color w:val="000000"/>
      <w:sz w:val="40"/>
    </w:rPr>
  </w:style>
  <w:style w:type="paragraph" w:customStyle="1" w:styleId="TOCTitle">
    <w:name w:val="TOCTitle"/>
    <w:basedOn w:val="Heading1"/>
    <w:rsid w:val="00C448D2"/>
    <w:pPr>
      <w:spacing w:after="240"/>
      <w:jc w:val="center"/>
      <w:outlineLvl w:val="9"/>
    </w:pPr>
    <w:rPr>
      <w:caps/>
    </w:rPr>
  </w:style>
  <w:style w:type="paragraph" w:customStyle="1" w:styleId="Version">
    <w:name w:val="Version"/>
    <w:rsid w:val="00C448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8D2"/>
    <w:pPr>
      <w:keepNext w:val="0"/>
      <w:tabs>
        <w:tab w:val="right" w:pos="4176"/>
      </w:tabs>
      <w:ind w:left="198" w:hanging="198"/>
    </w:pPr>
    <w:rPr>
      <w:rFonts w:ascii="Garamond" w:hAnsi="Garamond"/>
    </w:rPr>
  </w:style>
  <w:style w:type="paragraph" w:styleId="IndexHeading">
    <w:name w:val="index heading"/>
    <w:basedOn w:val="Normal"/>
    <w:next w:val="Index1"/>
    <w:semiHidden/>
    <w:rsid w:val="00C448D2"/>
    <w:pPr>
      <w:spacing w:before="120" w:after="120"/>
    </w:pPr>
    <w:rPr>
      <w:rFonts w:ascii="Arial" w:hAnsi="Arial"/>
      <w:b/>
      <w:color w:val="918585"/>
      <w:sz w:val="24"/>
    </w:rPr>
  </w:style>
  <w:style w:type="paragraph" w:styleId="Header">
    <w:name w:val="header"/>
    <w:basedOn w:val="Normal"/>
    <w:link w:val="HeaderChar"/>
    <w:rsid w:val="00C44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8D2"/>
    <w:rPr>
      <w:rFonts w:ascii="Times New Roman" w:eastAsia="Times New Roman" w:hAnsi="Times New Roman" w:cs="Times New Roman"/>
      <w:sz w:val="16"/>
      <w:szCs w:val="20"/>
      <w:lang w:val="en-GB" w:eastAsia="en-US"/>
    </w:rPr>
  </w:style>
  <w:style w:type="paragraph" w:customStyle="1" w:styleId="Chapter">
    <w:name w:val="Chapter"/>
    <w:basedOn w:val="Normal"/>
    <w:rsid w:val="00C448D2"/>
    <w:pPr>
      <w:spacing w:before="240"/>
    </w:pPr>
    <w:rPr>
      <w:rFonts w:ascii="Times New Roman" w:hAnsi="Times New Roman"/>
      <w:smallCaps/>
      <w:spacing w:val="80"/>
      <w:sz w:val="28"/>
    </w:rPr>
  </w:style>
  <w:style w:type="paragraph" w:customStyle="1" w:styleId="InChapter">
    <w:name w:val="InChapter"/>
    <w:basedOn w:val="Heading3"/>
    <w:rsid w:val="00C448D2"/>
    <w:pPr>
      <w:spacing w:after="240"/>
      <w:outlineLvl w:val="9"/>
    </w:pPr>
    <w:rPr>
      <w:noProof/>
    </w:rPr>
  </w:style>
  <w:style w:type="paragraph" w:styleId="Index2">
    <w:name w:val="index 2"/>
    <w:basedOn w:val="Normal"/>
    <w:next w:val="Normal"/>
    <w:semiHidden/>
    <w:rsid w:val="00C448D2"/>
    <w:pPr>
      <w:tabs>
        <w:tab w:val="right" w:pos="4176"/>
      </w:tabs>
      <w:ind w:left="568" w:hanging="284"/>
    </w:pPr>
    <w:rPr>
      <w:rFonts w:ascii="Garamond" w:hAnsi="Garamond"/>
    </w:rPr>
  </w:style>
  <w:style w:type="paragraph" w:customStyle="1" w:styleId="Byline">
    <w:name w:val="Byline"/>
    <w:rsid w:val="00C44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8D2"/>
    <w:pPr>
      <w:tabs>
        <w:tab w:val="clear" w:pos="3600"/>
        <w:tab w:val="clear" w:pos="3958"/>
      </w:tabs>
      <w:jc w:val="right"/>
    </w:pPr>
  </w:style>
  <w:style w:type="character" w:styleId="Emphasis">
    <w:name w:val="Emphasis"/>
    <w:basedOn w:val="DefaultParagraphFont"/>
    <w:qFormat/>
    <w:rsid w:val="00C448D2"/>
    <w:rPr>
      <w:i/>
    </w:rPr>
  </w:style>
  <w:style w:type="paragraph" w:styleId="Caption">
    <w:name w:val="caption"/>
    <w:basedOn w:val="BodyText"/>
    <w:next w:val="Normal"/>
    <w:qFormat/>
    <w:rsid w:val="00C448D2"/>
    <w:pPr>
      <w:framePr w:w="2268" w:hSpace="181" w:vSpace="181" w:wrap="around" w:vAnchor="text" w:hAnchor="page" w:x="1135" w:y="285" w:anchorLock="1"/>
    </w:pPr>
    <w:rPr>
      <w:i/>
    </w:rPr>
  </w:style>
  <w:style w:type="paragraph" w:customStyle="1" w:styleId="MiniTOCTitle">
    <w:name w:val="MiniTOCTitle"/>
    <w:basedOn w:val="Heading4"/>
    <w:rsid w:val="00C448D2"/>
    <w:pPr>
      <w:spacing w:before="240"/>
      <w:outlineLvl w:val="9"/>
    </w:pPr>
    <w:rPr>
      <w:noProof/>
      <w:sz w:val="24"/>
    </w:rPr>
  </w:style>
  <w:style w:type="paragraph" w:customStyle="1" w:styleId="MiniTOCItem">
    <w:name w:val="MiniTOCItem"/>
    <w:basedOn w:val="ListBullet"/>
    <w:rsid w:val="00C448D2"/>
    <w:pPr>
      <w:numPr>
        <w:numId w:val="0"/>
      </w:numPr>
      <w:tabs>
        <w:tab w:val="right" w:leader="dot" w:pos="6521"/>
      </w:tabs>
      <w:spacing w:before="0" w:after="0"/>
    </w:pPr>
  </w:style>
  <w:style w:type="paragraph" w:customStyle="1" w:styleId="TOFTitle">
    <w:name w:val="TOFTitle"/>
    <w:basedOn w:val="TOCTitle"/>
    <w:rsid w:val="00C448D2"/>
  </w:style>
  <w:style w:type="paragraph" w:styleId="TableofFigures">
    <w:name w:val="table of figures"/>
    <w:basedOn w:val="Normal"/>
    <w:next w:val="Normal"/>
    <w:semiHidden/>
    <w:rsid w:val="00C448D2"/>
    <w:pPr>
      <w:tabs>
        <w:tab w:val="right" w:leader="dot" w:pos="9072"/>
      </w:tabs>
      <w:ind w:left="970" w:hanging="403"/>
    </w:pPr>
    <w:rPr>
      <w:rFonts w:ascii="Times New Roman" w:hAnsi="Times New Roman"/>
      <w:b/>
    </w:rPr>
  </w:style>
  <w:style w:type="paragraph" w:styleId="ListNumber">
    <w:name w:val="List Number"/>
    <w:basedOn w:val="List"/>
    <w:rsid w:val="00C448D2"/>
    <w:pPr>
      <w:numPr>
        <w:numId w:val="15"/>
      </w:numPr>
      <w:tabs>
        <w:tab w:val="clear" w:pos="340"/>
      </w:tabs>
    </w:pPr>
  </w:style>
  <w:style w:type="character" w:customStyle="1" w:styleId="WingdingSymbols">
    <w:name w:val="Wingding Symbols"/>
    <w:rsid w:val="00C448D2"/>
    <w:rPr>
      <w:rFonts w:ascii="Wingdings" w:hAnsi="Wingdings"/>
    </w:rPr>
  </w:style>
  <w:style w:type="paragraph" w:customStyle="1" w:styleId="TableHeading">
    <w:name w:val="Table Heading"/>
    <w:basedOn w:val="HeadingBase"/>
    <w:rsid w:val="00C448D2"/>
    <w:pPr>
      <w:keepLines/>
      <w:pBdr>
        <w:bottom w:val="single" w:sz="6" w:space="1" w:color="918585"/>
      </w:pBdr>
      <w:spacing w:before="240"/>
    </w:pPr>
  </w:style>
  <w:style w:type="character" w:customStyle="1" w:styleId="HotSpot">
    <w:name w:val="HotSpot"/>
    <w:rsid w:val="00C448D2"/>
    <w:rPr>
      <w:color w:val="0033CC"/>
      <w:u w:val="none"/>
    </w:rPr>
  </w:style>
  <w:style w:type="paragraph" w:customStyle="1" w:styleId="BodyTextRight">
    <w:name w:val="Body Text Right"/>
    <w:basedOn w:val="BodyText"/>
    <w:rsid w:val="00C448D2"/>
    <w:pPr>
      <w:spacing w:before="0" w:after="0"/>
      <w:jc w:val="right"/>
    </w:pPr>
  </w:style>
  <w:style w:type="paragraph" w:styleId="Index3">
    <w:name w:val="index 3"/>
    <w:basedOn w:val="ListNumber2"/>
    <w:next w:val="Normal"/>
    <w:semiHidden/>
    <w:rsid w:val="00C448D2"/>
    <w:pPr>
      <w:numPr>
        <w:numId w:val="0"/>
      </w:numPr>
      <w:tabs>
        <w:tab w:val="right" w:leader="dot" w:pos="4176"/>
      </w:tabs>
    </w:pPr>
  </w:style>
  <w:style w:type="paragraph" w:styleId="ListNumber2">
    <w:name w:val="List Number 2"/>
    <w:basedOn w:val="List2"/>
    <w:rsid w:val="00C448D2"/>
    <w:pPr>
      <w:numPr>
        <w:numId w:val="10"/>
      </w:numPr>
      <w:tabs>
        <w:tab w:val="clear" w:pos="1060"/>
      </w:tabs>
    </w:pPr>
  </w:style>
  <w:style w:type="paragraph" w:customStyle="1" w:styleId="MarginNote">
    <w:name w:val="Margin Note"/>
    <w:basedOn w:val="BodyText"/>
    <w:rsid w:val="00C44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8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8D2"/>
    <w:rPr>
      <w:sz w:val="32"/>
    </w:rPr>
  </w:style>
  <w:style w:type="paragraph" w:customStyle="1" w:styleId="HeadingProcedure">
    <w:name w:val="Heading Procedure"/>
    <w:basedOn w:val="HeadingBase"/>
    <w:next w:val="Normal"/>
    <w:rsid w:val="00C448D2"/>
    <w:pPr>
      <w:tabs>
        <w:tab w:val="left" w:pos="0"/>
      </w:tabs>
      <w:spacing w:before="120" w:after="60"/>
    </w:pPr>
    <w:rPr>
      <w:i/>
      <w:color w:val="918585"/>
      <w:sz w:val="22"/>
    </w:rPr>
  </w:style>
  <w:style w:type="paragraph" w:customStyle="1" w:styleId="TableBodyText">
    <w:name w:val="Table Body Text"/>
    <w:basedOn w:val="BodyText"/>
    <w:rsid w:val="00C448D2"/>
    <w:pPr>
      <w:spacing w:before="60" w:after="60"/>
    </w:pPr>
  </w:style>
  <w:style w:type="paragraph" w:styleId="ListContinue">
    <w:name w:val="List Continue"/>
    <w:basedOn w:val="List"/>
    <w:rsid w:val="00C448D2"/>
    <w:pPr>
      <w:ind w:firstLine="0"/>
    </w:pPr>
  </w:style>
  <w:style w:type="paragraph" w:customStyle="1" w:styleId="ListNote">
    <w:name w:val="List Note"/>
    <w:basedOn w:val="List"/>
    <w:rsid w:val="00C448D2"/>
    <w:pPr>
      <w:pBdr>
        <w:top w:val="single" w:sz="6" w:space="2" w:color="918585"/>
        <w:bottom w:val="single" w:sz="6" w:space="2" w:color="918585"/>
      </w:pBdr>
      <w:tabs>
        <w:tab w:val="left" w:pos="1021"/>
      </w:tabs>
      <w:ind w:firstLine="0"/>
    </w:pPr>
  </w:style>
  <w:style w:type="paragraph" w:customStyle="1" w:styleId="Warning">
    <w:name w:val="Warning"/>
    <w:basedOn w:val="BodyText"/>
    <w:rsid w:val="00C448D2"/>
    <w:pPr>
      <w:shd w:val="clear" w:color="auto" w:fill="D9D9D9"/>
      <w:tabs>
        <w:tab w:val="left" w:pos="992"/>
      </w:tabs>
      <w:ind w:left="119" w:right="119"/>
    </w:pPr>
    <w:rPr>
      <w:sz w:val="20"/>
    </w:rPr>
  </w:style>
  <w:style w:type="paragraph" w:customStyle="1" w:styleId="MarginIcons">
    <w:name w:val="Margin Icons"/>
    <w:basedOn w:val="BodyText"/>
    <w:rsid w:val="00C44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8D2"/>
    <w:rPr>
      <w:rFonts w:ascii="Courier New" w:hAnsi="Courier New"/>
    </w:rPr>
  </w:style>
  <w:style w:type="paragraph" w:customStyle="1" w:styleId="NoteBullet">
    <w:name w:val="Note Bullet"/>
    <w:basedOn w:val="Note"/>
    <w:rsid w:val="00C448D2"/>
    <w:pPr>
      <w:tabs>
        <w:tab w:val="clear" w:pos="680"/>
      </w:tabs>
      <w:spacing w:before="60" w:after="60"/>
    </w:pPr>
  </w:style>
  <w:style w:type="paragraph" w:customStyle="1" w:styleId="SubHeading2">
    <w:name w:val="SubHeading2"/>
    <w:basedOn w:val="HeadingBase"/>
    <w:rsid w:val="00C448D2"/>
    <w:pPr>
      <w:spacing w:before="240" w:after="60"/>
    </w:pPr>
    <w:rPr>
      <w:sz w:val="20"/>
    </w:rPr>
  </w:style>
  <w:style w:type="paragraph" w:customStyle="1" w:styleId="SubHeading1">
    <w:name w:val="SubHeading1"/>
    <w:basedOn w:val="HeadingBase"/>
    <w:rsid w:val="00C448D2"/>
    <w:pPr>
      <w:spacing w:before="240" w:after="60"/>
    </w:pPr>
    <w:rPr>
      <w:color w:val="918585"/>
      <w:sz w:val="22"/>
    </w:rPr>
  </w:style>
  <w:style w:type="paragraph" w:customStyle="1" w:styleId="SideHeading">
    <w:name w:val="Side Heading"/>
    <w:basedOn w:val="HeadingBase"/>
    <w:rsid w:val="00C44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8D2"/>
    <w:pPr>
      <w:tabs>
        <w:tab w:val="num" w:pos="360"/>
      </w:tabs>
    </w:pPr>
  </w:style>
  <w:style w:type="paragraph" w:styleId="PlainText">
    <w:name w:val="Plain Text"/>
    <w:basedOn w:val="Normal"/>
    <w:link w:val="PlainTextChar"/>
    <w:rsid w:val="00C448D2"/>
    <w:rPr>
      <w:sz w:val="20"/>
    </w:rPr>
  </w:style>
  <w:style w:type="character" w:customStyle="1" w:styleId="PlainTextChar">
    <w:name w:val="Plain Text Char"/>
    <w:basedOn w:val="DefaultParagraphFont"/>
    <w:link w:val="PlainText"/>
    <w:rsid w:val="00C448D2"/>
    <w:rPr>
      <w:rFonts w:ascii="Courier New" w:eastAsia="Times New Roman" w:hAnsi="Courier New" w:cs="Times New Roman"/>
      <w:sz w:val="20"/>
      <w:szCs w:val="20"/>
      <w:lang w:eastAsia="en-US"/>
    </w:rPr>
  </w:style>
  <w:style w:type="character" w:customStyle="1" w:styleId="MenuOption">
    <w:name w:val="Menu Option"/>
    <w:basedOn w:val="DefaultParagraphFont"/>
    <w:rsid w:val="00C448D2"/>
    <w:rPr>
      <w:b/>
      <w:smallCaps/>
    </w:rPr>
  </w:style>
  <w:style w:type="paragraph" w:customStyle="1" w:styleId="TableListNumber">
    <w:name w:val="Table List Number"/>
    <w:basedOn w:val="ListNumber"/>
    <w:rsid w:val="00C448D2"/>
    <w:pPr>
      <w:numPr>
        <w:numId w:val="0"/>
      </w:numPr>
    </w:pPr>
  </w:style>
  <w:style w:type="paragraph" w:styleId="TOC4">
    <w:name w:val="toc 4"/>
    <w:basedOn w:val="TOCBase"/>
    <w:next w:val="Normal"/>
    <w:semiHidden/>
    <w:rsid w:val="00C448D2"/>
    <w:pPr>
      <w:tabs>
        <w:tab w:val="right" w:leader="dot" w:pos="9071"/>
      </w:tabs>
      <w:ind w:left="1701"/>
    </w:pPr>
  </w:style>
  <w:style w:type="paragraph" w:customStyle="1" w:styleId="ListAlpha">
    <w:name w:val="List Alpha"/>
    <w:basedOn w:val="List"/>
    <w:rsid w:val="00C448D2"/>
    <w:pPr>
      <w:numPr>
        <w:numId w:val="9"/>
      </w:numPr>
    </w:pPr>
  </w:style>
  <w:style w:type="paragraph" w:customStyle="1" w:styleId="ListAlpha2">
    <w:name w:val="List Alpha 2"/>
    <w:basedOn w:val="List2"/>
    <w:rsid w:val="00C448D2"/>
    <w:pPr>
      <w:numPr>
        <w:numId w:val="8"/>
      </w:numPr>
    </w:pPr>
  </w:style>
  <w:style w:type="paragraph" w:styleId="List2">
    <w:name w:val="List 2"/>
    <w:basedOn w:val="BodyText"/>
    <w:rsid w:val="00C448D2"/>
    <w:pPr>
      <w:tabs>
        <w:tab w:val="left" w:pos="680"/>
      </w:tabs>
      <w:spacing w:before="60" w:after="60"/>
      <w:ind w:left="680" w:hanging="340"/>
    </w:pPr>
  </w:style>
  <w:style w:type="paragraph" w:styleId="List3">
    <w:name w:val="List 3"/>
    <w:basedOn w:val="BodyText"/>
    <w:rsid w:val="00C448D2"/>
    <w:pPr>
      <w:tabs>
        <w:tab w:val="left" w:pos="1021"/>
      </w:tabs>
      <w:spacing w:before="60" w:after="60"/>
      <w:ind w:left="1020" w:hanging="340"/>
    </w:pPr>
  </w:style>
  <w:style w:type="paragraph" w:styleId="List4">
    <w:name w:val="List 4"/>
    <w:basedOn w:val="BodyText"/>
    <w:rsid w:val="00C448D2"/>
    <w:pPr>
      <w:tabs>
        <w:tab w:val="left" w:pos="1361"/>
      </w:tabs>
      <w:spacing w:before="60" w:after="60"/>
      <w:ind w:left="1361" w:hanging="340"/>
    </w:pPr>
  </w:style>
  <w:style w:type="paragraph" w:styleId="List5">
    <w:name w:val="List 5"/>
    <w:basedOn w:val="BodyText"/>
    <w:rsid w:val="00C448D2"/>
    <w:pPr>
      <w:tabs>
        <w:tab w:val="left" w:pos="1701"/>
      </w:tabs>
      <w:spacing w:before="60" w:after="60"/>
      <w:ind w:left="1701" w:hanging="340"/>
    </w:pPr>
  </w:style>
  <w:style w:type="paragraph" w:styleId="ListBullet3">
    <w:name w:val="List Bullet 3"/>
    <w:basedOn w:val="List3"/>
    <w:rsid w:val="00C448D2"/>
    <w:pPr>
      <w:numPr>
        <w:numId w:val="14"/>
      </w:numPr>
      <w:tabs>
        <w:tab w:val="clear" w:pos="1021"/>
      </w:tabs>
      <w:ind w:left="1037" w:hanging="357"/>
    </w:pPr>
  </w:style>
  <w:style w:type="paragraph" w:styleId="ListBullet4">
    <w:name w:val="List Bullet 4"/>
    <w:basedOn w:val="List4"/>
    <w:rsid w:val="00C448D2"/>
    <w:pPr>
      <w:numPr>
        <w:numId w:val="3"/>
      </w:numPr>
      <w:tabs>
        <w:tab w:val="clear" w:pos="1361"/>
      </w:tabs>
    </w:pPr>
  </w:style>
  <w:style w:type="paragraph" w:styleId="ListBullet5">
    <w:name w:val="List Bullet 5"/>
    <w:basedOn w:val="List5"/>
    <w:rsid w:val="00C448D2"/>
    <w:pPr>
      <w:numPr>
        <w:numId w:val="4"/>
      </w:numPr>
    </w:pPr>
  </w:style>
  <w:style w:type="paragraph" w:styleId="ListContinue2">
    <w:name w:val="List Continue 2"/>
    <w:basedOn w:val="List2"/>
    <w:rsid w:val="00C448D2"/>
    <w:pPr>
      <w:ind w:firstLine="0"/>
    </w:pPr>
  </w:style>
  <w:style w:type="paragraph" w:styleId="ListContinue3">
    <w:name w:val="List Continue 3"/>
    <w:basedOn w:val="List3"/>
    <w:rsid w:val="00C448D2"/>
    <w:pPr>
      <w:ind w:left="1021" w:firstLine="0"/>
    </w:pPr>
  </w:style>
  <w:style w:type="paragraph" w:styleId="ListContinue4">
    <w:name w:val="List Continue 4"/>
    <w:basedOn w:val="List4"/>
    <w:rsid w:val="00C448D2"/>
    <w:pPr>
      <w:ind w:firstLine="0"/>
    </w:pPr>
  </w:style>
  <w:style w:type="paragraph" w:styleId="ListContinue5">
    <w:name w:val="List Continue 5"/>
    <w:basedOn w:val="List5"/>
    <w:rsid w:val="00C448D2"/>
    <w:pPr>
      <w:ind w:firstLine="0"/>
    </w:pPr>
  </w:style>
  <w:style w:type="paragraph" w:styleId="ListNumber3">
    <w:name w:val="List Number 3"/>
    <w:basedOn w:val="List3"/>
    <w:rsid w:val="00C448D2"/>
    <w:pPr>
      <w:numPr>
        <w:numId w:val="5"/>
      </w:numPr>
    </w:pPr>
  </w:style>
  <w:style w:type="paragraph" w:styleId="ListNumber4">
    <w:name w:val="List Number 4"/>
    <w:basedOn w:val="List4"/>
    <w:rsid w:val="00C448D2"/>
    <w:pPr>
      <w:numPr>
        <w:numId w:val="6"/>
      </w:numPr>
    </w:pPr>
  </w:style>
  <w:style w:type="paragraph" w:styleId="ListNumber5">
    <w:name w:val="List Number 5"/>
    <w:basedOn w:val="List5"/>
    <w:rsid w:val="00C448D2"/>
    <w:pPr>
      <w:numPr>
        <w:numId w:val="7"/>
      </w:numPr>
    </w:pPr>
  </w:style>
  <w:style w:type="paragraph" w:styleId="BlockText">
    <w:name w:val="Block Text"/>
    <w:basedOn w:val="Normal"/>
    <w:rsid w:val="00C448D2"/>
    <w:pPr>
      <w:spacing w:after="120"/>
      <w:ind w:left="1440" w:right="1440"/>
    </w:pPr>
  </w:style>
  <w:style w:type="character" w:customStyle="1" w:styleId="Subscript">
    <w:name w:val="Subscript"/>
    <w:basedOn w:val="DefaultParagraphFont"/>
    <w:rsid w:val="00C448D2"/>
    <w:rPr>
      <w:sz w:val="16"/>
      <w:vertAlign w:val="subscript"/>
    </w:rPr>
  </w:style>
  <w:style w:type="character" w:customStyle="1" w:styleId="Superscript">
    <w:name w:val="Superscript"/>
    <w:basedOn w:val="DefaultParagraphFont"/>
    <w:rsid w:val="00C448D2"/>
    <w:rPr>
      <w:sz w:val="16"/>
      <w:vertAlign w:val="superscript"/>
    </w:rPr>
  </w:style>
  <w:style w:type="character" w:customStyle="1" w:styleId="Symbols">
    <w:name w:val="Symbols"/>
    <w:basedOn w:val="DefaultParagraphFont"/>
    <w:rsid w:val="00C448D2"/>
    <w:rPr>
      <w:rFonts w:ascii="Symbol" w:hAnsi="Symbol"/>
    </w:rPr>
  </w:style>
  <w:style w:type="character" w:customStyle="1" w:styleId="MenuOptions">
    <w:name w:val="Menu Options"/>
    <w:basedOn w:val="DefaultParagraphFont"/>
    <w:rsid w:val="00C448D2"/>
    <w:rPr>
      <w:rFonts w:ascii="Arial Narrow" w:hAnsi="Arial Narrow"/>
      <w:smallCaps/>
    </w:rPr>
  </w:style>
  <w:style w:type="character" w:customStyle="1" w:styleId="Buttons">
    <w:name w:val="Buttons"/>
    <w:basedOn w:val="DefaultParagraphFont"/>
    <w:rsid w:val="00C448D2"/>
    <w:rPr>
      <w:b/>
    </w:rPr>
  </w:style>
  <w:style w:type="character" w:customStyle="1" w:styleId="Underlined">
    <w:name w:val="Underlined"/>
    <w:basedOn w:val="DefaultParagraphFont"/>
    <w:rsid w:val="00C448D2"/>
    <w:rPr>
      <w:u w:val="single"/>
    </w:rPr>
  </w:style>
  <w:style w:type="paragraph" w:customStyle="1" w:styleId="TableBodyTextRight">
    <w:name w:val="Table Body Text Right"/>
    <w:basedOn w:val="TableBodyText"/>
    <w:rsid w:val="00C448D2"/>
    <w:pPr>
      <w:widowControl w:val="0"/>
      <w:autoSpaceDE w:val="0"/>
      <w:autoSpaceDN w:val="0"/>
      <w:adjustRightInd w:val="0"/>
      <w:jc w:val="right"/>
    </w:pPr>
    <w:rPr>
      <w:rFonts w:cs="Arial"/>
      <w:szCs w:val="18"/>
    </w:rPr>
  </w:style>
  <w:style w:type="paragraph" w:customStyle="1" w:styleId="CopyrightText">
    <w:name w:val="Copyright Text"/>
    <w:basedOn w:val="BodyText"/>
    <w:rsid w:val="00C448D2"/>
    <w:rPr>
      <w:sz w:val="18"/>
    </w:rPr>
  </w:style>
  <w:style w:type="paragraph" w:customStyle="1" w:styleId="BodySmallRight">
    <w:name w:val="Body Small Right"/>
    <w:basedOn w:val="BodyTextRight"/>
    <w:rsid w:val="00C448D2"/>
    <w:rPr>
      <w:sz w:val="18"/>
      <w:szCs w:val="18"/>
    </w:rPr>
  </w:style>
  <w:style w:type="paragraph" w:customStyle="1" w:styleId="MarginEdition">
    <w:name w:val="Margin Edition"/>
    <w:basedOn w:val="MarginNote"/>
    <w:rsid w:val="00C448D2"/>
    <w:pPr>
      <w:spacing w:before="0" w:after="0"/>
    </w:pPr>
    <w:rPr>
      <w:rFonts w:ascii="Times New Roman" w:hAnsi="Times New Roman"/>
      <w:color w:val="999999"/>
    </w:rPr>
  </w:style>
  <w:style w:type="paragraph" w:customStyle="1" w:styleId="Spacer">
    <w:name w:val="Spacer"/>
    <w:basedOn w:val="Normal"/>
    <w:rsid w:val="00C448D2"/>
    <w:rPr>
      <w:sz w:val="2"/>
      <w:szCs w:val="2"/>
    </w:rPr>
  </w:style>
  <w:style w:type="character" w:customStyle="1" w:styleId="Small">
    <w:name w:val="Small"/>
    <w:basedOn w:val="DefaultParagraphFont"/>
    <w:rsid w:val="00C448D2"/>
    <w:rPr>
      <w:sz w:val="16"/>
    </w:rPr>
  </w:style>
  <w:style w:type="paragraph" w:customStyle="1" w:styleId="WideTable">
    <w:name w:val="Wide Table"/>
    <w:basedOn w:val="Normal"/>
    <w:rsid w:val="00C448D2"/>
    <w:pPr>
      <w:ind w:left="-1418"/>
    </w:pPr>
    <w:rPr>
      <w:sz w:val="2"/>
      <w:szCs w:val="2"/>
    </w:rPr>
  </w:style>
  <w:style w:type="character" w:styleId="PageNumber">
    <w:name w:val="page number"/>
    <w:basedOn w:val="DefaultParagraphFont"/>
    <w:rsid w:val="00C448D2"/>
  </w:style>
  <w:style w:type="paragraph" w:styleId="Quote">
    <w:name w:val="Quote"/>
    <w:basedOn w:val="Heading1"/>
    <w:link w:val="QuoteChar"/>
    <w:qFormat/>
    <w:rsid w:val="00C448D2"/>
    <w:rPr>
      <w:b w:val="0"/>
      <w:sz w:val="72"/>
      <w:szCs w:val="72"/>
      <w:lang w:val="en-NZ"/>
    </w:rPr>
  </w:style>
  <w:style w:type="character" w:customStyle="1" w:styleId="QuoteChar">
    <w:name w:val="Quote Char"/>
    <w:basedOn w:val="DefaultParagraphFont"/>
    <w:link w:val="Quote"/>
    <w:rsid w:val="00C44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8D2"/>
    <w:pPr>
      <w:pageBreakBefore/>
    </w:pPr>
  </w:style>
  <w:style w:type="paragraph" w:customStyle="1" w:styleId="Border">
    <w:name w:val="Border"/>
    <w:basedOn w:val="Normal"/>
    <w:qFormat/>
    <w:rsid w:val="00C44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8D2"/>
    <w:rPr>
      <w:b/>
      <w:bCs/>
      <w:i/>
      <w:iCs/>
      <w:color w:val="auto"/>
    </w:rPr>
  </w:style>
  <w:style w:type="paragraph" w:styleId="IntenseQuote">
    <w:name w:val="Intense Quote"/>
    <w:basedOn w:val="Normal"/>
    <w:next w:val="Normal"/>
    <w:link w:val="IntenseQuoteChar"/>
    <w:uiPriority w:val="30"/>
    <w:qFormat/>
    <w:rsid w:val="00C44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8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8D2"/>
    <w:rPr>
      <w:smallCaps/>
      <w:color w:val="auto"/>
      <w:u w:val="single"/>
    </w:rPr>
  </w:style>
  <w:style w:type="character" w:styleId="IntenseReference">
    <w:name w:val="Intense Reference"/>
    <w:basedOn w:val="DefaultParagraphFont"/>
    <w:uiPriority w:val="32"/>
    <w:qFormat/>
    <w:rsid w:val="00C448D2"/>
    <w:rPr>
      <w:b/>
      <w:bCs/>
      <w:smallCaps/>
      <w:color w:val="auto"/>
      <w:spacing w:val="5"/>
      <w:u w:val="single"/>
    </w:rPr>
  </w:style>
  <w:style w:type="paragraph" w:customStyle="1" w:styleId="2ColumnHeading">
    <w:name w:val="2Column Heading"/>
    <w:basedOn w:val="BodyText"/>
    <w:qFormat/>
    <w:rsid w:val="00C448D2"/>
    <w:pPr>
      <w:spacing w:after="60"/>
      <w:ind w:left="-2268"/>
    </w:pPr>
    <w:rPr>
      <w:b/>
    </w:rPr>
  </w:style>
  <w:style w:type="paragraph" w:customStyle="1" w:styleId="Heading1TOC">
    <w:name w:val="Heading1 TOC"/>
    <w:basedOn w:val="Normal"/>
    <w:qFormat/>
    <w:rsid w:val="00C448D2"/>
    <w:pPr>
      <w:spacing w:before="240" w:after="120"/>
    </w:pPr>
    <w:rPr>
      <w:rFonts w:ascii="Times New Roman" w:hAnsi="Times New Roman"/>
      <w:b/>
      <w:sz w:val="32"/>
    </w:rPr>
  </w:style>
  <w:style w:type="paragraph" w:customStyle="1" w:styleId="Heading2TOC">
    <w:name w:val="Heading2 TOC"/>
    <w:basedOn w:val="Normal"/>
    <w:qFormat/>
    <w:rsid w:val="00C448D2"/>
    <w:pPr>
      <w:spacing w:before="240" w:after="60"/>
    </w:pPr>
    <w:rPr>
      <w:rFonts w:ascii="Times New Roman" w:hAnsi="Times New Roman"/>
      <w:b/>
      <w:sz w:val="28"/>
    </w:rPr>
  </w:style>
  <w:style w:type="character" w:customStyle="1" w:styleId="Underline">
    <w:name w:val="Underline"/>
    <w:basedOn w:val="DefaultParagraphFont"/>
    <w:qFormat/>
    <w:rsid w:val="00C448D2"/>
    <w:rPr>
      <w:u w:val="single"/>
    </w:rPr>
  </w:style>
  <w:style w:type="character" w:customStyle="1" w:styleId="BoldandItalics">
    <w:name w:val="Bold and Italics"/>
    <w:qFormat/>
    <w:rsid w:val="00C448D2"/>
    <w:rPr>
      <w:b/>
      <w:i/>
      <w:u w:val="none"/>
    </w:rPr>
  </w:style>
  <w:style w:type="paragraph" w:styleId="BalloonText">
    <w:name w:val="Balloon Text"/>
    <w:basedOn w:val="Normal"/>
    <w:link w:val="BalloonTextChar"/>
    <w:rsid w:val="00C448D2"/>
    <w:rPr>
      <w:rFonts w:ascii="Tahoma" w:hAnsi="Tahoma" w:cs="Tahoma"/>
      <w:sz w:val="16"/>
      <w:szCs w:val="16"/>
    </w:rPr>
  </w:style>
  <w:style w:type="character" w:customStyle="1" w:styleId="BalloonTextChar">
    <w:name w:val="Balloon Text Char"/>
    <w:basedOn w:val="DefaultParagraphFont"/>
    <w:link w:val="BalloonText"/>
    <w:rsid w:val="00C448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8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8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8D2"/>
    <w:rPr>
      <w:b/>
      <w:color w:val="660033"/>
      <w:spacing w:val="0"/>
    </w:rPr>
  </w:style>
  <w:style w:type="paragraph" w:customStyle="1" w:styleId="Nameditemlist">
    <w:name w:val="Named item list"/>
    <w:basedOn w:val="BodyText"/>
    <w:qFormat/>
    <w:rsid w:val="00C448D2"/>
    <w:pPr>
      <w:tabs>
        <w:tab w:val="left" w:pos="2835"/>
      </w:tabs>
      <w:ind w:left="2835" w:hanging="2835"/>
    </w:pPr>
  </w:style>
  <w:style w:type="paragraph" w:customStyle="1" w:styleId="BodyTextnopadding">
    <w:name w:val="Body Text no padding"/>
    <w:basedOn w:val="BodyText"/>
    <w:qFormat/>
    <w:rsid w:val="00C448D2"/>
    <w:pPr>
      <w:spacing w:before="0" w:after="0"/>
    </w:pPr>
  </w:style>
  <w:style w:type="paragraph" w:customStyle="1" w:styleId="BodyTextBold">
    <w:name w:val="Body Text Bold"/>
    <w:basedOn w:val="BodyText"/>
    <w:qFormat/>
    <w:rsid w:val="00C448D2"/>
    <w:rPr>
      <w:b/>
    </w:rPr>
  </w:style>
  <w:style w:type="character" w:styleId="Hyperlink">
    <w:name w:val="Hyperlink"/>
    <w:basedOn w:val="DefaultParagraphFont"/>
    <w:uiPriority w:val="99"/>
    <w:unhideWhenUsed/>
    <w:rsid w:val="00BC09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2626</Words>
  <Characters>18045</Characters>
  <Application>Microsoft Office Word</Application>
  <DocSecurity>0</DocSecurity>
  <Lines>451</Lines>
  <Paragraphs>255</Paragraphs>
  <ScaleCrop>false</ScaleCrop>
  <Company>Author-it Software Corporation Ltd.</Company>
  <LinksUpToDate>false</LinksUpToDate>
  <CharactersWithSpaces>20416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UETTDRIS49 Develop low voltage switching schedule</dc:title>
  <dc:subject>Approved</dc:subject>
  <dc:creator>Powering Skills Organisation</dc:creator>
  <cp:keywords>Release: 1</cp:keywords>
  <dc:description>Review Date: 12 April 2008</dc:description>
  <cp:lastModifiedBy>HSD_TPCMSd.prod</cp:lastModifiedBy>
  <cp:revision>3</cp:revision>
  <dcterms:created xsi:type="dcterms:W3CDTF">2025-03-02T00:38:00Z</dcterms:created>
  <dcterms:modified xsi:type="dcterms:W3CDTF">2025-03-02T00:38:00Z</dcterms:modified>
</cp:coreProperties>
</file>