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A2E" w:rsidP="00B00A2E">
      <w:pPr>
        <w:pStyle w:val="Title"/>
      </w:pPr>
      <w:r>
        <w:fldChar w:fldCharType="begin"/>
      </w:r>
      <w:r>
        <w:instrText xml:space="preserve"> TITLE   \* MERGEFORMAT </w:instrText>
      </w:r>
      <w:r>
        <w:fldChar w:fldCharType="separate"/>
      </w:r>
      <w:r>
        <w:t>UETTDRIS48 Develop high voltage switching schedule</w:t>
      </w:r>
      <w:r>
        <w:fldChar w:fldCharType="end"/>
      </w:r>
    </w:p>
    <w:p w:rsidR="00B00A2E" w:rsidP="00B00A2E">
      <w:pPr>
        <w:pStyle w:val="Version"/>
        <w:sectPr w:rsidSect="00696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B2A" w:rsidP="00696B2A">
      <w:pPr>
        <w:pStyle w:val="SuperHeading"/>
      </w:pPr>
      <w:r w:rsidRPr="00696B2A">
        <w:t>UETTDRIS48 Develop high voltage switching schedule</w:t>
      </w:r>
    </w:p>
    <w:p w:rsidR="00000000" w:rsidRPr="00696B2A" w:rsidP="00696B2A">
      <w:pPr>
        <w:pStyle w:val="Heading1"/>
      </w:pPr>
      <w:bookmarkStart w:id="1" w:name="O_1003307"/>
      <w:bookmarkEnd w:id="1"/>
      <w:r w:rsidRPr="00696B2A">
        <w:t>Modification History</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Release 1. This is the first release of this unit of competency in the UET Transmission, Distribution and Rail Sector Training Package.</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2" w:name="O_1003308"/>
      <w:bookmarkEnd w:id="2"/>
      <w:r w:rsidRPr="00696B2A">
        <w:t>Application</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This unit covers the preparation of a basic switching sch</w:t>
            </w:r>
            <w:r w:rsidRPr="00696B2A">
              <w:t>edule for interconnected high voltage (HV) network plant. It includes planning basic outages and taking into account loading of network components. It also includes the calculation of network loading conditions to ensure the network is operating within des</w:t>
            </w:r>
            <w:r w:rsidRPr="00696B2A">
              <w:t>igned parameters.</w:t>
            </w:r>
          </w:p>
          <w:p w:rsidR="00000000" w:rsidRPr="00696B2A" w:rsidP="00696B2A">
            <w:pPr>
              <w:pStyle w:val="BodyText"/>
            </w:pPr>
            <w:r w:rsidRPr="00696B2A">
              <w:t xml:space="preserve">The application of the skills and knowledge described in this unit may require a licence/registration to practice in the workplace subject to regulations for undertaking of electrical work.  </w:t>
            </w:r>
          </w:p>
          <w:p w:rsidR="00000000" w:rsidRPr="00696B2A" w:rsidP="00696B2A">
            <w:pPr>
              <w:pStyle w:val="BodyText"/>
            </w:pPr>
            <w:r w:rsidRPr="00696B2A">
              <w:t>Other conditions may apply under state and ter</w:t>
            </w:r>
            <w:r w:rsidRPr="00696B2A">
              <w:t>ritory legislative and regulatory licencing requirements which must be confirmed prior to commencing this unit.</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3" w:name="O_1003309"/>
      <w:bookmarkEnd w:id="3"/>
      <w:r w:rsidRPr="00696B2A">
        <w:t>Pre-requisite Unit</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 xml:space="preserve">All competencies in the Common Unit Group must have been completed, plus all competencies in one (1) of </w:t>
            </w:r>
            <w:r w:rsidRPr="00696B2A">
              <w:t xml:space="preserve">the identified Pathway Unit Group(s). </w:t>
            </w:r>
          </w:p>
          <w:p w:rsidR="00000000" w:rsidRPr="00696B2A" w:rsidP="00696B2A">
            <w:pPr>
              <w:pStyle w:val="BodyText"/>
            </w:pPr>
            <w:r w:rsidRPr="00696B2A">
              <w:t>Common Unit Group</w:t>
            </w:r>
          </w:p>
          <w:p w:rsidR="00000000" w:rsidRPr="00696B2A" w:rsidP="00696B2A">
            <w:pPr>
              <w:pStyle w:val="BodyText"/>
            </w:pPr>
            <w:r w:rsidRPr="00696B2A">
              <w:t>UEENEEE101A Apply Occupational Health and Safety regulations, codes and practices in the workplace</w:t>
            </w:r>
          </w:p>
          <w:p w:rsidR="00000000" w:rsidRPr="00696B2A" w:rsidP="00696B2A">
            <w:pPr>
              <w:pStyle w:val="BodyText"/>
            </w:pPr>
            <w:r w:rsidRPr="00696B2A">
              <w:t>UEENEEE102A Fabricate, assemble and dismantle utilities industry components</w:t>
            </w:r>
          </w:p>
          <w:p w:rsidR="00000000" w:rsidRPr="00696B2A" w:rsidP="00696B2A">
            <w:pPr>
              <w:pStyle w:val="BodyText"/>
            </w:pPr>
            <w:r w:rsidRPr="00696B2A">
              <w:t>UEENEEE104A Solve proble</w:t>
            </w:r>
            <w:r w:rsidRPr="00696B2A">
              <w:t>ms in d.c. circuits</w:t>
            </w:r>
          </w:p>
          <w:p w:rsidR="00000000" w:rsidRPr="00696B2A" w:rsidP="00696B2A">
            <w:pPr>
              <w:pStyle w:val="BodyText"/>
            </w:pPr>
            <w:r w:rsidRPr="00696B2A">
              <w:t>UEENEEE105A Fix and secure electrotechnology equipment</w:t>
            </w:r>
          </w:p>
          <w:p w:rsidR="00000000" w:rsidRPr="00696B2A" w:rsidP="00696B2A">
            <w:pPr>
              <w:pStyle w:val="BodyText"/>
            </w:pPr>
            <w:r w:rsidRPr="00696B2A">
              <w:t>UEENEEE107A Use drawings, diagrams, schedules, standards, codes and specifications</w:t>
            </w:r>
          </w:p>
          <w:p w:rsidR="00000000" w:rsidRPr="00696B2A" w:rsidP="00696B2A">
            <w:pPr>
              <w:pStyle w:val="BodyText"/>
            </w:pPr>
            <w:r w:rsidRPr="00696B2A">
              <w:t>UEENEEG101A Solve problems in electromagnetic devices and related circuits</w:t>
            </w:r>
          </w:p>
          <w:p w:rsidR="00000000" w:rsidRPr="00696B2A" w:rsidP="00696B2A">
            <w:pPr>
              <w:pStyle w:val="BodyText"/>
            </w:pPr>
            <w:r w:rsidRPr="00696B2A">
              <w:t>UEENEEG102A Solve probl</w:t>
            </w:r>
            <w:r w:rsidRPr="00696B2A">
              <w:t>ems in low voltage a.c. circuits</w:t>
            </w:r>
          </w:p>
          <w:p w:rsidR="00000000" w:rsidRPr="00696B2A" w:rsidP="00696B2A">
            <w:pPr>
              <w:pStyle w:val="BodyText"/>
            </w:pPr>
            <w:r w:rsidRPr="00696B2A">
              <w:t>UETTDREL16 Working safely near live electrical apparatus</w:t>
            </w:r>
          </w:p>
          <w:p w:rsidR="00000000" w:rsidRPr="00696B2A" w:rsidP="00696B2A">
            <w:pPr>
              <w:pStyle w:val="BodyText"/>
            </w:pPr>
            <w:r w:rsidRPr="00696B2A">
              <w:t>UETTDRIS44 Perform HV field switching operation to a given schedule</w:t>
            </w:r>
          </w:p>
          <w:p w:rsidR="00000000" w:rsidRPr="00696B2A" w:rsidP="00696B2A">
            <w:pPr>
              <w:pStyle w:val="BodyText"/>
            </w:pPr>
            <w:r w:rsidRPr="00696B2A">
              <w:t>Transmission Overhead Pathway Group</w:t>
            </w:r>
          </w:p>
          <w:p w:rsidR="00000000" w:rsidRPr="00696B2A" w:rsidP="00696B2A">
            <w:pPr>
              <w:pStyle w:val="BodyText"/>
            </w:pPr>
            <w:r w:rsidRPr="00696B2A">
              <w:t>UETTDREL11 Apply sustainable energy and environmental procedures</w:t>
            </w:r>
          </w:p>
          <w:p w:rsidR="00000000" w:rsidRPr="00696B2A" w:rsidP="00696B2A">
            <w:pPr>
              <w:pStyle w:val="BodyText"/>
            </w:pPr>
            <w:r w:rsidRPr="00696B2A">
              <w:t>UETTDREL12 Operate plant and equipment near live electrical conductors and apparatus</w:t>
            </w:r>
          </w:p>
          <w:p w:rsidR="00000000" w:rsidRPr="00696B2A" w:rsidP="00696B2A">
            <w:pPr>
              <w:pStyle w:val="BodyText"/>
            </w:pPr>
            <w:r w:rsidRPr="00696B2A">
              <w:t>UETTDRIS54 Install and maintain poles, structures and overhead conductors and cables</w:t>
            </w:r>
          </w:p>
          <w:p w:rsidR="00000000" w:rsidRPr="00696B2A" w:rsidP="00696B2A">
            <w:pPr>
              <w:pStyle w:val="BodyText"/>
            </w:pPr>
            <w:r w:rsidRPr="00696B2A">
              <w:t>UETTDRTP26 Install tr</w:t>
            </w:r>
            <w:r w:rsidRPr="00696B2A">
              <w:t>ansmission structures and associated hardware</w:t>
            </w:r>
          </w:p>
          <w:p w:rsidR="00000000" w:rsidRPr="00696B2A" w:rsidP="00696B2A">
            <w:pPr>
              <w:pStyle w:val="BodyText"/>
            </w:pPr>
            <w:r w:rsidRPr="00696B2A">
              <w:t>UETTDRTP27 Maintain transmission structures and associated hardware</w:t>
            </w:r>
          </w:p>
          <w:p w:rsidR="00000000" w:rsidRPr="00696B2A" w:rsidP="00696B2A">
            <w:pPr>
              <w:pStyle w:val="BodyText"/>
            </w:pPr>
            <w:r w:rsidRPr="00696B2A">
              <w:t>UETTDRTP29 Install and maintain transmission overhead conductors and cables</w:t>
            </w:r>
          </w:p>
          <w:p w:rsidR="00000000" w:rsidRPr="00696B2A" w:rsidP="00696B2A">
            <w:pPr>
              <w:pStyle w:val="BodyText"/>
            </w:pPr>
            <w:r w:rsidRPr="00696B2A">
              <w:t>Distribution Overhead Pathway Group</w:t>
            </w:r>
          </w:p>
          <w:p w:rsidR="00000000" w:rsidRPr="00696B2A" w:rsidP="00696B2A">
            <w:pPr>
              <w:pStyle w:val="BodyText"/>
            </w:pPr>
            <w:r w:rsidRPr="00696B2A">
              <w:t>UETTDREL11 Apply sustainable e</w:t>
            </w:r>
            <w:r w:rsidRPr="00696B2A">
              <w:t>nergy and environmental procedures</w:t>
            </w:r>
          </w:p>
          <w:p w:rsidR="00000000" w:rsidRPr="00696B2A" w:rsidP="00696B2A">
            <w:pPr>
              <w:pStyle w:val="BodyText"/>
            </w:pPr>
            <w:r w:rsidRPr="00696B2A">
              <w:t>UETTDRDP12 Maintain overhead energised low voltage conductors and cables</w:t>
            </w:r>
          </w:p>
          <w:p w:rsidR="00000000" w:rsidRPr="00696B2A" w:rsidP="00696B2A">
            <w:pPr>
              <w:pStyle w:val="BodyText"/>
            </w:pPr>
            <w:r w:rsidRPr="00696B2A">
              <w:t>UETTDREL12 Operate plant and equipment near live electrical conductors and apparatus</w:t>
            </w:r>
          </w:p>
          <w:p w:rsidR="00000000" w:rsidRPr="00696B2A" w:rsidP="00696B2A">
            <w:pPr>
              <w:pStyle w:val="BodyText"/>
            </w:pPr>
            <w:r w:rsidRPr="00696B2A">
              <w:t>UETTDRIS41 Install network infrastructure electrical equipment</w:t>
            </w:r>
          </w:p>
          <w:p w:rsidR="00000000" w:rsidRPr="00696B2A" w:rsidP="00696B2A">
            <w:pPr>
              <w:pStyle w:val="BodyText"/>
            </w:pPr>
            <w:r w:rsidRPr="00696B2A">
              <w:t>UETTDRIS42 Maintain network infrastructure electrical equipment</w:t>
            </w:r>
          </w:p>
          <w:p w:rsidR="00000000" w:rsidRPr="00696B2A" w:rsidP="00696B2A">
            <w:pPr>
              <w:pStyle w:val="BodyText"/>
            </w:pPr>
            <w:r w:rsidRPr="00696B2A">
              <w:t>UETTDRIS52 Install and maintain poles, structures and associated hardware</w:t>
            </w:r>
          </w:p>
          <w:p w:rsidR="00000000" w:rsidRPr="00696B2A" w:rsidP="00696B2A">
            <w:pPr>
              <w:pStyle w:val="BodyText"/>
            </w:pPr>
            <w:r w:rsidRPr="00696B2A">
              <w:t>UETTDRIS54 Install and maintain poles, structures and overhead conductors and cables</w:t>
            </w:r>
          </w:p>
          <w:p w:rsidR="00000000" w:rsidRPr="00696B2A" w:rsidP="00696B2A">
            <w:pPr>
              <w:pStyle w:val="BodyText"/>
            </w:pPr>
            <w:r w:rsidRPr="00696B2A">
              <w:t>UETTDRIS56 Install and maintain l</w:t>
            </w:r>
            <w:r w:rsidRPr="00696B2A">
              <w:t>ow voltage overhead services</w:t>
            </w:r>
          </w:p>
          <w:p w:rsidR="00000000" w:rsidRPr="00696B2A" w:rsidP="00696B2A">
            <w:pPr>
              <w:pStyle w:val="BodyText"/>
            </w:pPr>
            <w:r w:rsidRPr="00696B2A">
              <w:t>Rail Traction Pathway Group</w:t>
            </w:r>
          </w:p>
          <w:p w:rsidR="00000000" w:rsidRPr="00696B2A" w:rsidP="00696B2A">
            <w:pPr>
              <w:pStyle w:val="BodyText"/>
            </w:pPr>
            <w:r w:rsidRPr="00696B2A">
              <w:t>UETTDREL11 Apply sustainable energy and environmental procedures</w:t>
            </w:r>
          </w:p>
          <w:p w:rsidR="00000000" w:rsidRPr="00696B2A" w:rsidP="00696B2A">
            <w:pPr>
              <w:pStyle w:val="BodyText"/>
            </w:pPr>
            <w:r w:rsidRPr="00696B2A">
              <w:t>UETTDREL12 Operate plant and equipment near live electrical conductors and apparatus</w:t>
            </w:r>
          </w:p>
          <w:p w:rsidR="00000000" w:rsidRPr="00696B2A" w:rsidP="00696B2A">
            <w:pPr>
              <w:pStyle w:val="BodyText"/>
            </w:pPr>
            <w:r w:rsidRPr="00696B2A">
              <w:t>UETTDRIS52 Install and maintain poles, structures</w:t>
            </w:r>
            <w:r w:rsidRPr="00696B2A">
              <w:t xml:space="preserve"> and associated hardware</w:t>
            </w:r>
          </w:p>
          <w:p w:rsidR="00000000" w:rsidRPr="00696B2A" w:rsidP="00696B2A">
            <w:pPr>
              <w:pStyle w:val="BodyText"/>
            </w:pPr>
            <w:r w:rsidRPr="00696B2A">
              <w:t>UETTDRIS54 Install and maintain poles, structures and overhead conductors and cables</w:t>
            </w:r>
          </w:p>
          <w:p w:rsidR="00000000" w:rsidRPr="00696B2A" w:rsidP="00696B2A">
            <w:pPr>
              <w:pStyle w:val="BodyText"/>
            </w:pPr>
            <w:r w:rsidRPr="00696B2A">
              <w:t>UETTDRRT21 Install traction overhead wiring systems</w:t>
            </w:r>
          </w:p>
          <w:p w:rsidR="00000000" w:rsidRPr="00696B2A" w:rsidP="00696B2A">
            <w:pPr>
              <w:pStyle w:val="BodyText"/>
            </w:pPr>
            <w:r w:rsidRPr="00696B2A">
              <w:t>UETTDRRT22 Maintain traction overhead wiring systems</w:t>
            </w:r>
          </w:p>
          <w:p w:rsidR="00000000" w:rsidRPr="00696B2A" w:rsidP="00696B2A">
            <w:pPr>
              <w:pStyle w:val="BodyText"/>
            </w:pPr>
            <w:r w:rsidRPr="00696B2A">
              <w:t>UETTDRRT23 Install rail traction bonds</w:t>
            </w:r>
          </w:p>
          <w:p w:rsidR="00000000" w:rsidRPr="00696B2A" w:rsidP="00696B2A">
            <w:pPr>
              <w:pStyle w:val="BodyText"/>
            </w:pPr>
            <w:r w:rsidRPr="00696B2A">
              <w:t>UE</w:t>
            </w:r>
            <w:r w:rsidRPr="00696B2A">
              <w:t>TTDRRT27 Install overhead traction components and equipment</w:t>
            </w:r>
          </w:p>
          <w:p w:rsidR="00000000" w:rsidRPr="00696B2A" w:rsidP="00696B2A">
            <w:pPr>
              <w:pStyle w:val="BodyText"/>
            </w:pPr>
            <w:r w:rsidRPr="00696B2A">
              <w:t>UETTDRRT28 Maintain overhead traction components and equipment</w:t>
            </w:r>
          </w:p>
          <w:p w:rsidR="00000000" w:rsidRPr="00696B2A" w:rsidP="00696B2A">
            <w:pPr>
              <w:pStyle w:val="BodyText"/>
            </w:pPr>
            <w:r w:rsidRPr="00696B2A">
              <w:t>Distribution Cable Jointing Pathway Group</w:t>
            </w:r>
          </w:p>
          <w:p w:rsidR="00000000" w:rsidRPr="00696B2A" w:rsidP="00696B2A">
            <w:pPr>
              <w:pStyle w:val="BodyText"/>
            </w:pPr>
            <w:r w:rsidRPr="00696B2A">
              <w:t>UETTDRCJ21 Lay ESI electrical cables</w:t>
            </w:r>
          </w:p>
          <w:p w:rsidR="00000000" w:rsidRPr="00696B2A" w:rsidP="00696B2A">
            <w:pPr>
              <w:pStyle w:val="BodyText"/>
            </w:pPr>
            <w:r w:rsidRPr="00696B2A">
              <w:t>UETTDRCJ26 Install and maintain de-energised low voltage underground polymeric cables</w:t>
            </w:r>
          </w:p>
          <w:p w:rsidR="00000000" w:rsidRPr="00696B2A" w:rsidP="00696B2A">
            <w:pPr>
              <w:pStyle w:val="BodyText"/>
            </w:pPr>
            <w:r w:rsidRPr="00696B2A">
              <w:t>UETTDRCJ27 Install and maintain de-energised high voltage underground polymeric cables</w:t>
            </w:r>
          </w:p>
          <w:p w:rsidR="00000000" w:rsidRPr="00696B2A" w:rsidP="00696B2A">
            <w:pPr>
              <w:pStyle w:val="BodyText"/>
            </w:pPr>
            <w:r w:rsidRPr="00696B2A">
              <w:t>UETTDREL11 Apply sustainable energy and environmental procedures</w:t>
            </w:r>
          </w:p>
          <w:p w:rsidR="00000000" w:rsidRPr="00696B2A" w:rsidP="00696B2A">
            <w:pPr>
              <w:pStyle w:val="BodyText"/>
            </w:pPr>
            <w:r w:rsidRPr="00696B2A">
              <w:t>UETTDREL12 Operate</w:t>
            </w:r>
            <w:r w:rsidRPr="00696B2A">
              <w:t xml:space="preserve"> plant and equipment near live electrical conductors and apparatus</w:t>
            </w:r>
          </w:p>
          <w:p w:rsidR="00000000" w:rsidRPr="00696B2A" w:rsidP="00696B2A">
            <w:pPr>
              <w:pStyle w:val="BodyText"/>
            </w:pPr>
            <w:r w:rsidRPr="00696B2A">
              <w:t>UETTDRIS41 Install network infrastructure electrical equipment</w:t>
            </w:r>
          </w:p>
          <w:p w:rsidR="00000000" w:rsidRPr="00696B2A" w:rsidP="00696B2A">
            <w:pPr>
              <w:pStyle w:val="BodyText"/>
            </w:pPr>
            <w:r w:rsidRPr="00696B2A">
              <w:t>UETTDRIS42 Maintain network infrastructure electrical equipment</w:t>
            </w:r>
          </w:p>
          <w:p w:rsidR="00000000" w:rsidRPr="00696B2A" w:rsidP="00696B2A">
            <w:pPr>
              <w:pStyle w:val="BodyText"/>
            </w:pPr>
            <w:r w:rsidRPr="00696B2A">
              <w:t>UETTDRIS55 Install and maintain low voltage underground servic</w:t>
            </w:r>
            <w:r w:rsidRPr="00696B2A">
              <w:t>es</w:t>
            </w:r>
          </w:p>
          <w:p w:rsidR="00000000" w:rsidRPr="00696B2A" w:rsidP="00696B2A">
            <w:pPr>
              <w:pStyle w:val="BodyText"/>
            </w:pPr>
            <w:r w:rsidRPr="00696B2A">
              <w:t>Electrical Pathway Group</w:t>
            </w:r>
          </w:p>
          <w:p w:rsidR="00000000" w:rsidRPr="00696B2A" w:rsidP="00696B2A">
            <w:pPr>
              <w:pStyle w:val="BodyText"/>
            </w:pPr>
            <w:r w:rsidRPr="00696B2A">
              <w:t xml:space="preserve">UEENEEE137A Document and apply measures to control OHS risks associated with </w:t>
            </w:r>
            <w:r w:rsidRPr="00696B2A">
              <w:t>electrotechnology work</w:t>
            </w:r>
          </w:p>
          <w:p w:rsidR="00000000" w:rsidRPr="00696B2A" w:rsidP="00696B2A">
            <w:pPr>
              <w:pStyle w:val="BodyText"/>
            </w:pPr>
            <w:r w:rsidRPr="00696B2A">
              <w:t>UEENEEG006A Solve problems in single and three phase low voltage machines</w:t>
            </w:r>
          </w:p>
          <w:p w:rsidR="00000000" w:rsidRPr="00696B2A" w:rsidP="00696B2A">
            <w:pPr>
              <w:pStyle w:val="BodyText"/>
            </w:pPr>
            <w:r w:rsidRPr="00696B2A">
              <w:t>UEENEEG033A Solve problems in single and three phase l</w:t>
            </w:r>
            <w:r w:rsidRPr="00696B2A">
              <w:t>ow voltage electrical apparatus and circuits</w:t>
            </w:r>
          </w:p>
          <w:p w:rsidR="00000000" w:rsidRPr="00696B2A" w:rsidP="00696B2A">
            <w:pPr>
              <w:pStyle w:val="BodyText"/>
            </w:pPr>
            <w:r w:rsidRPr="00696B2A">
              <w:t>UEENEEG063A Arrange circuits, control and protection for general electrical installations</w:t>
            </w:r>
          </w:p>
          <w:p w:rsidR="00000000" w:rsidRPr="00696B2A" w:rsidP="00696B2A">
            <w:pPr>
              <w:pStyle w:val="BodyText"/>
            </w:pPr>
            <w:r w:rsidRPr="00696B2A">
              <w:t>UEENEEG106A Terminate cables, cords and accessories for low voltage circuits</w:t>
            </w:r>
          </w:p>
          <w:p w:rsidR="00000000" w:rsidRPr="00696B2A" w:rsidP="00696B2A">
            <w:pPr>
              <w:pStyle w:val="BodyText"/>
            </w:pPr>
            <w:r w:rsidRPr="00696B2A">
              <w:t xml:space="preserve">UEENEEG108A Trouble-shoot and repair faults </w:t>
            </w:r>
            <w:r w:rsidRPr="00696B2A">
              <w:t>in low voltage electrical apparatus and circuits</w:t>
            </w:r>
          </w:p>
          <w:p w:rsidR="00000000" w:rsidRPr="00696B2A" w:rsidP="00696B2A">
            <w:pPr>
              <w:pStyle w:val="BodyText"/>
            </w:pPr>
            <w:r w:rsidRPr="00696B2A">
              <w:t>UEENEEG109A Develop and connect electrical control circuits</w:t>
            </w:r>
          </w:p>
          <w:p w:rsidR="00000000" w:rsidRPr="00696B2A" w:rsidP="00696B2A">
            <w:pPr>
              <w:pStyle w:val="BodyText"/>
            </w:pPr>
            <w:r w:rsidRPr="00696B2A">
              <w:t>UEENEEK142A Apply environmentally and sustainable procedures in the energy sector</w:t>
            </w:r>
          </w:p>
          <w:p w:rsidR="00000000" w:rsidRPr="00696B2A" w:rsidP="00696B2A">
            <w:pPr>
              <w:pStyle w:val="BodyText"/>
            </w:pPr>
            <w:r w:rsidRPr="00696B2A">
              <w:t>UETTDRIS67 Solve problems in energy supply network equipment</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4" w:name="O_1003310"/>
      <w:bookmarkEnd w:id="4"/>
      <w:r w:rsidRPr="00696B2A">
        <w:t>Competency Field</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Industry Specific Cross Discipline</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5" w:name="O_1003311"/>
      <w:bookmarkEnd w:id="5"/>
      <w:r w:rsidRPr="00696B2A">
        <w:t>Unit Sector</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Not applicable.</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6" w:name="O_1003312"/>
      <w:bookmarkEnd w:id="6"/>
      <w:r w:rsidRPr="00696B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96B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PERFORMANCE CRITERIA</w:t>
            </w:r>
          </w:p>
        </w:tc>
      </w:tr>
      <w:tr w:rsidTr="00696B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Performance criteria describe the performance needed to demonstrate achievement of the element.</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Prepare/plan to develop HV switching schedules</w:t>
            </w: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 xml:space="preserve">Work schedules, including drawings, plans, requirements, established procedures and material lists, are </w:t>
            </w:r>
            <w:r w:rsidRPr="00696B2A">
              <w:t>obtained and analysed, as necessary, by site inspection and the extent of the preparation of the work determined for planning and coordination</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Work is prioritised and sequenced for the most efficient and effective outcome following consultation with</w:t>
            </w:r>
            <w:r w:rsidRPr="00696B2A">
              <w:t xml:space="preserve"> others for completion within acceptable timeframes, to a quality standard and in accordance with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Risk control measures are identified, prioritised and evaluated against the work schedule</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Relevant requirements and established procedures for the work are communicated to all personnel and identified for all worksites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Hazards are identified, work health and safety (WHS)/occupational health and safety (OHS) risks assessed and control mea</w:t>
            </w:r>
            <w:r w:rsidRPr="00696B2A">
              <w:t>sures prioritised, implemented and monitored, including emergency exits kept clear, to ensure safe systems of work are followed and according to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Relevant work permits are secured to coordinate the performance of work according</w:t>
            </w:r>
            <w:r w:rsidRPr="00696B2A">
              <w:t xml:space="preserve"> to requirements and/or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Resources, including personnel, equipment, tools and personal protective equipment (PPE) required for the job are identified, scheduled and coordinated and confirmed safe and in technical working order</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Clients/customers are provided with possible solutions and/or options within the scope, acceptable cost and requirements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Personnel participating in the work, including plant operators and contractors, are fully briefed and respective responsi</w:t>
            </w:r>
            <w:r w:rsidRPr="00696B2A">
              <w:t>bilities coordinated and authorised where applicable in accordance with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Liaison and communication issues with other/authorised personnel, authorities, clients and land owners are resolved and activities coordinated to carry o</w:t>
            </w:r>
            <w:r w:rsidRPr="00696B2A">
              <w:t>ut work</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Carry out the development of HV switching schedules</w:t>
            </w: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 xml:space="preserve">WHS/OHS and sustainable energy principles and practices to reduce the incidents of accidents and minimise waste are monitored and actioned </w:t>
            </w:r>
            <w:r w:rsidRPr="00696B2A">
              <w:t>in accordance with requirements and/or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Hazard warnings and safety signs are recognised and hazards and assessed WHS/OHS risks reported to immediate authorised personnel for directions according to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Remedial actions are taken to overcome any shortfalls encountered in the work schedule according to requirements and/or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Development of HV switching schedules is carried out in accordance with the work schedule and requirement</w:t>
            </w:r>
            <w:r w:rsidRPr="00696B2A">
              <w:t>s and/or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Essential knowledge and associated skills are applied in the safe development of HV switching schedules to ensure completion in an agreed timeframe and to quality standards with a minimum of waste according to require</w:t>
            </w:r>
            <w:r w:rsidRPr="00696B2A">
              <w:t>ments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Solutions to non-routine problems are identified and actioned using acquired essential knowledge and associated skills according to requirements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Ongoing checks of quality of the work are undertaken in accorda</w:t>
            </w:r>
            <w:r w:rsidRPr="00696B2A">
              <w:t>nce with requirements and established procedures to ensure a quality outcome is achieved for the client/customer and to a community/industry standard</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rPr>
                <w:rStyle w:val="SpecialBold"/>
              </w:rPr>
              <w:t>Complete development of HV switching schedules</w:t>
            </w: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Work undertaken is checked against work schedule for</w:t>
            </w:r>
            <w:r w:rsidRPr="00696B2A">
              <w:t xml:space="preserve"> conformance with requirements, anomalies reported and solutions identified in accordance with 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Accidents and/or injuries are reported and followed up in accordance with requirements/established procedures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t>Relevant work permits are signed off and plant is returned to service and client/customer advised in accordance with requirements</w:t>
            </w:r>
          </w:p>
        </w:tc>
      </w:tr>
      <w:tr w:rsidTr="00696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6B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6B2A">
            <w:pPr>
              <w:pStyle w:val="BodyText"/>
              <w:rPr>
                <w:lang w:val="en-NZ"/>
              </w:rPr>
            </w:pPr>
            <w:r w:rsidRPr="00696B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Work completion records, reports, as installed/modified drawings and/or documentation and information are confirmed, pr</w:t>
            </w:r>
            <w:r w:rsidRPr="00696B2A">
              <w:t>ocessed and appropriate personnel notified</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7" w:name="O_1003313"/>
      <w:bookmarkEnd w:id="7"/>
      <w:r w:rsidRPr="00696B2A">
        <w:t>Foundation Skills</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Foundation skills essential to performance are explicit in the performance criteria of this unit of competency.</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8" w:name="O_1003314"/>
      <w:bookmarkEnd w:id="8"/>
      <w:r w:rsidRPr="00696B2A">
        <w:t>Range of Conditions</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Range is restricted t</w:t>
            </w:r>
            <w:r w:rsidRPr="00696B2A">
              <w:t>o essential operating conditions and any other variables essential to the work environment.</w:t>
            </w:r>
          </w:p>
          <w:p w:rsidR="00000000" w:rsidRPr="00696B2A" w:rsidP="00696B2A">
            <w:pPr>
              <w:pStyle w:val="BodyText"/>
            </w:pPr>
            <w:r w:rsidRPr="00696B2A">
              <w:t>Non-essential conditions may be found in the Companion Volume Implementation Guide.</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9" w:name="O_1003315"/>
      <w:bookmarkEnd w:id="9"/>
      <w:r w:rsidRPr="00696B2A">
        <w:t>Unit Mapping Information</w:t>
      </w:r>
    </w:p>
    <w:tbl>
      <w:tblPr>
        <w:tblW w:w="9497" w:type="dxa"/>
        <w:tblLayout w:type="fixed"/>
        <w:tblCellMar>
          <w:left w:w="62" w:type="dxa"/>
          <w:right w:w="62" w:type="dxa"/>
        </w:tblCellMar>
        <w:tblLook w:val="0000"/>
      </w:tblPr>
      <w:tblGrid>
        <w:gridCol w:w="9497"/>
      </w:tblGrid>
      <w:tr w:rsidTr="00696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2A" w:rsidP="00696B2A">
            <w:pPr>
              <w:pStyle w:val="BodyText"/>
            </w:pPr>
            <w:r w:rsidRPr="00696B2A">
              <w:t>This unit replaces and is equivalent to UETTDRIS48A Develop high voltage switching schedule.</w:t>
            </w:r>
          </w:p>
        </w:tc>
      </w:tr>
    </w:tbl>
    <w:p w:rsidR="00000000" w:rsidRPr="00696B2A" w:rsidP="00696B2A">
      <w:pPr>
        <w:pStyle w:val="NoPaddingFontSize1"/>
      </w:pPr>
    </w:p>
    <w:p w:rsidR="00000000" w:rsidRPr="00696B2A" w:rsidP="00696B2A">
      <w:pPr>
        <w:pStyle w:val="AllowPageBreak"/>
      </w:pPr>
    </w:p>
    <w:p w:rsidR="00000000" w:rsidRPr="00696B2A" w:rsidP="00696B2A">
      <w:pPr>
        <w:pStyle w:val="Heading1"/>
      </w:pPr>
      <w:bookmarkStart w:id="10" w:name="O_1003322"/>
      <w:bookmarkEnd w:id="10"/>
      <w:r w:rsidRPr="00696B2A">
        <w:t>Links</w:t>
      </w:r>
    </w:p>
    <w:p w:rsidR="00000000" w:rsidRPr="00696B2A" w:rsidP="00B00A2E">
      <w:pPr>
        <w:pStyle w:val="BodyText"/>
      </w:pPr>
      <w:r w:rsidRPr="00696B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55681">
        <w:rPr>
          <w:rStyle w:val="Hyperlink"/>
        </w:rPr>
        <w:t>https://vetnet.gov.au/Pages/TrainingDocs.aspx?q=229bace1-b7bc-4653-9300-dffb13ecfad7</w:t>
      </w:r>
      <w:r>
        <w:fldChar w:fldCharType="end"/>
      </w:r>
    </w:p>
    <w:p w:rsidR="00000000" w:rsidRPr="00696B2A" w:rsidP="00696B2A"/>
    <w:sectPr w:rsidSect="00696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2A" w:rsidRPr="00B00A2E" w:rsidP="00B00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2E" w:rsidP="00696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0A2E" w:rsidP="00696B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0A2E" w:rsidP="00696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B2A" w:rsidRPr="00B00A2E" w:rsidP="00B00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2E" w:rsidRPr="002D2AF8" w:rsidP="00696B2A">
    <w:pPr>
      <w:pStyle w:val="Header"/>
      <w:framePr w:wrap="around"/>
    </w:pPr>
    <w:r>
      <w:fldChar w:fldCharType="begin"/>
    </w:r>
    <w:r>
      <w:instrText xml:space="preserve"> TITLE   \* MERGEFORMAT </w:instrText>
    </w:r>
    <w:r>
      <w:fldChar w:fldCharType="separate"/>
    </w:r>
    <w:r>
      <w:t>UETTDRIS48 Develop high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00A2E" w:rsidP="00696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B2A"/>
    <w:pPr>
      <w:spacing w:before="360" w:after="60"/>
      <w:outlineLvl w:val="0"/>
    </w:pPr>
    <w:rPr>
      <w:sz w:val="32"/>
    </w:rPr>
  </w:style>
  <w:style w:type="paragraph" w:styleId="Heading2">
    <w:name w:val="heading 2"/>
    <w:basedOn w:val="HeadingBase"/>
    <w:next w:val="BodyText"/>
    <w:link w:val="Heading2Char"/>
    <w:qFormat/>
    <w:rsid w:val="00696B2A"/>
    <w:pPr>
      <w:keepLines/>
      <w:spacing w:before="240" w:after="120"/>
      <w:outlineLvl w:val="1"/>
    </w:pPr>
    <w:rPr>
      <w:sz w:val="28"/>
      <w:szCs w:val="40"/>
    </w:rPr>
  </w:style>
  <w:style w:type="paragraph" w:styleId="Heading3">
    <w:name w:val="heading 3"/>
    <w:basedOn w:val="HeadingBase"/>
    <w:next w:val="BodyText"/>
    <w:link w:val="Heading3Char"/>
    <w:qFormat/>
    <w:rsid w:val="00696B2A"/>
    <w:pPr>
      <w:spacing w:before="180" w:after="120"/>
      <w:outlineLvl w:val="2"/>
    </w:pPr>
    <w:rPr>
      <w:spacing w:val="-10"/>
      <w:kern w:val="32"/>
    </w:rPr>
  </w:style>
  <w:style w:type="paragraph" w:styleId="Heading4">
    <w:name w:val="heading 4"/>
    <w:basedOn w:val="HeadingBase"/>
    <w:next w:val="BodyText"/>
    <w:link w:val="Heading4Char"/>
    <w:qFormat/>
    <w:rsid w:val="00696B2A"/>
    <w:pPr>
      <w:spacing w:before="160" w:after="120"/>
      <w:outlineLvl w:val="3"/>
    </w:pPr>
    <w:rPr>
      <w:sz w:val="22"/>
    </w:rPr>
  </w:style>
  <w:style w:type="paragraph" w:styleId="Heading5">
    <w:name w:val="heading 5"/>
    <w:basedOn w:val="HeadingBase"/>
    <w:next w:val="Normal"/>
    <w:link w:val="Heading5Char"/>
    <w:qFormat/>
    <w:rsid w:val="00696B2A"/>
    <w:pPr>
      <w:spacing w:before="80"/>
      <w:outlineLvl w:val="4"/>
    </w:pPr>
    <w:rPr>
      <w:color w:val="918585"/>
      <w:sz w:val="20"/>
    </w:rPr>
  </w:style>
  <w:style w:type="paragraph" w:styleId="Heading6">
    <w:name w:val="heading 6"/>
    <w:basedOn w:val="HeadingBase"/>
    <w:next w:val="Normal"/>
    <w:link w:val="Heading6Char"/>
    <w:qFormat/>
    <w:rsid w:val="00696B2A"/>
    <w:pPr>
      <w:spacing w:before="60"/>
      <w:outlineLvl w:val="5"/>
    </w:pPr>
    <w:rPr>
      <w:color w:val="918585"/>
      <w:sz w:val="20"/>
    </w:rPr>
  </w:style>
  <w:style w:type="paragraph" w:styleId="Heading7">
    <w:name w:val="heading 7"/>
    <w:basedOn w:val="Normal"/>
    <w:next w:val="Normal"/>
    <w:link w:val="Heading7Char"/>
    <w:qFormat/>
    <w:rsid w:val="00696B2A"/>
    <w:pPr>
      <w:ind w:left="720"/>
      <w:outlineLvl w:val="6"/>
    </w:pPr>
    <w:rPr>
      <w:i/>
    </w:rPr>
  </w:style>
  <w:style w:type="paragraph" w:styleId="Heading8">
    <w:name w:val="heading 8"/>
    <w:basedOn w:val="Normal"/>
    <w:next w:val="Normal"/>
    <w:link w:val="Heading8Char"/>
    <w:qFormat/>
    <w:rsid w:val="00696B2A"/>
    <w:pPr>
      <w:ind w:left="720"/>
      <w:outlineLvl w:val="7"/>
    </w:pPr>
    <w:rPr>
      <w:i/>
    </w:rPr>
  </w:style>
  <w:style w:type="paragraph" w:styleId="Heading9">
    <w:name w:val="heading 9"/>
    <w:basedOn w:val="Normal"/>
    <w:next w:val="Normal"/>
    <w:link w:val="Heading9Char"/>
    <w:qFormat/>
    <w:rsid w:val="00696B2A"/>
    <w:pPr>
      <w:ind w:left="720"/>
      <w:outlineLvl w:val="8"/>
    </w:pPr>
    <w:rPr>
      <w:i/>
    </w:rPr>
  </w:style>
  <w:style w:type="character" w:default="1" w:styleId="DefaultParagraphFont">
    <w:name w:val="Default Paragraph Font"/>
    <w:uiPriority w:val="1"/>
    <w:unhideWhenUsed/>
    <w:rsid w:val="00696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B2A"/>
  </w:style>
  <w:style w:type="character" w:customStyle="1" w:styleId="Heading1Char">
    <w:name w:val="Heading 1 Char"/>
    <w:basedOn w:val="DefaultParagraphFont"/>
    <w:link w:val="Heading1"/>
    <w:rsid w:val="00696B2A"/>
    <w:rPr>
      <w:rFonts w:ascii="Times New Roman" w:eastAsia="Times New Roman" w:hAnsi="Times New Roman" w:cs="Times New Roman"/>
      <w:b/>
      <w:sz w:val="32"/>
      <w:szCs w:val="20"/>
      <w:lang w:eastAsia="en-US"/>
    </w:rPr>
  </w:style>
  <w:style w:type="paragraph" w:styleId="BodyText">
    <w:name w:val="Body Text"/>
    <w:basedOn w:val="Normal"/>
    <w:link w:val="BodyTextChar"/>
    <w:rsid w:val="00696B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B2A"/>
    <w:rPr>
      <w:rFonts w:ascii="Times New Roman" w:eastAsia="Times New Roman" w:hAnsi="Times New Roman" w:cs="Times New Roman"/>
      <w:sz w:val="24"/>
      <w:lang w:eastAsia="en-US"/>
    </w:rPr>
  </w:style>
  <w:style w:type="character" w:customStyle="1" w:styleId="SpecialBold">
    <w:name w:val="Special Bold"/>
    <w:basedOn w:val="DefaultParagraphFont"/>
    <w:rsid w:val="00696B2A"/>
    <w:rPr>
      <w:b/>
      <w:spacing w:val="0"/>
    </w:rPr>
  </w:style>
  <w:style w:type="paragraph" w:customStyle="1" w:styleId="SuperHeading">
    <w:name w:val="SuperHeading"/>
    <w:basedOn w:val="Normal"/>
    <w:rsid w:val="00696B2A"/>
    <w:pPr>
      <w:spacing w:before="240" w:after="120"/>
      <w:outlineLvl w:val="0"/>
    </w:pPr>
    <w:rPr>
      <w:rFonts w:ascii="Times New Roman" w:hAnsi="Times New Roman"/>
      <w:b/>
      <w:sz w:val="32"/>
    </w:rPr>
  </w:style>
  <w:style w:type="paragraph" w:customStyle="1" w:styleId="AllowPageBreak">
    <w:name w:val="AllowPageBreak"/>
    <w:rsid w:val="00696B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6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B2A"/>
    <w:rPr>
      <w:rFonts w:ascii="Courier New" w:eastAsia="Times New Roman" w:hAnsi="Courier New" w:cs="Times New Roman"/>
      <w:i/>
      <w:szCs w:val="20"/>
      <w:lang w:eastAsia="en-US"/>
    </w:rPr>
  </w:style>
  <w:style w:type="paragraph" w:customStyle="1" w:styleId="HeadingBase">
    <w:name w:val="Heading Base"/>
    <w:rsid w:val="00696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B2A"/>
    <w:pPr>
      <w:tabs>
        <w:tab w:val="right" w:leader="dot" w:pos="9072"/>
      </w:tabs>
      <w:ind w:left="567"/>
    </w:pPr>
    <w:rPr>
      <w:szCs w:val="22"/>
    </w:rPr>
  </w:style>
  <w:style w:type="paragraph" w:customStyle="1" w:styleId="TOCBase">
    <w:name w:val="TOC Base"/>
    <w:rsid w:val="00696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B2A"/>
    <w:pPr>
      <w:tabs>
        <w:tab w:val="right" w:leader="dot" w:pos="9072"/>
      </w:tabs>
      <w:spacing w:before="40" w:after="40"/>
      <w:ind w:left="284"/>
    </w:pPr>
    <w:rPr>
      <w:rFonts w:ascii="Times New Roman" w:hAnsi="Times New Roman"/>
    </w:rPr>
  </w:style>
  <w:style w:type="paragraph" w:styleId="TOC1">
    <w:name w:val="toc 1"/>
    <w:basedOn w:val="TOCBase"/>
    <w:next w:val="Normal"/>
    <w:rsid w:val="00696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B2A"/>
    <w:rPr>
      <w:rFonts w:ascii="Times New Roman" w:eastAsia="Times New Roman" w:hAnsi="Times New Roman" w:cs="Times New Roman"/>
      <w:sz w:val="16"/>
      <w:lang w:eastAsia="en-US"/>
    </w:rPr>
  </w:style>
  <w:style w:type="paragraph" w:styleId="Title">
    <w:name w:val="Title"/>
    <w:basedOn w:val="HeadingBase"/>
    <w:link w:val="TitleChar"/>
    <w:qFormat/>
    <w:rsid w:val="00696B2A"/>
    <w:pPr>
      <w:spacing w:before="5040"/>
      <w:jc w:val="center"/>
    </w:pPr>
    <w:rPr>
      <w:sz w:val="48"/>
      <w:szCs w:val="72"/>
      <w:lang w:val="en-US"/>
    </w:rPr>
  </w:style>
  <w:style w:type="character" w:customStyle="1" w:styleId="TitleChar">
    <w:name w:val="Title Char"/>
    <w:basedOn w:val="DefaultParagraphFont"/>
    <w:link w:val="Title"/>
    <w:rsid w:val="00696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B2A"/>
    <w:pPr>
      <w:tabs>
        <w:tab w:val="left" w:pos="3600"/>
        <w:tab w:val="left" w:pos="3958"/>
      </w:tabs>
    </w:pPr>
  </w:style>
  <w:style w:type="paragraph" w:styleId="List">
    <w:name w:val="List"/>
    <w:basedOn w:val="BodyText"/>
    <w:next w:val="BodyText"/>
    <w:rsid w:val="00696B2A"/>
    <w:pPr>
      <w:tabs>
        <w:tab w:val="left" w:pos="340"/>
      </w:tabs>
      <w:spacing w:before="60" w:after="60"/>
      <w:ind w:left="340" w:hanging="340"/>
    </w:pPr>
  </w:style>
  <w:style w:type="paragraph" w:styleId="ListBullet">
    <w:name w:val="List Bullet"/>
    <w:basedOn w:val="List"/>
    <w:rsid w:val="00696B2A"/>
    <w:pPr>
      <w:numPr>
        <w:numId w:val="10"/>
      </w:numPr>
      <w:tabs>
        <w:tab w:val="clear" w:pos="340"/>
      </w:tabs>
      <w:spacing w:before="40" w:after="40"/>
    </w:pPr>
  </w:style>
  <w:style w:type="paragraph" w:customStyle="1" w:styleId="Note">
    <w:name w:val="Note"/>
    <w:basedOn w:val="BodyText"/>
    <w:rsid w:val="00696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B2A"/>
    <w:pPr>
      <w:framePr w:wrap="auto" w:hAnchor="text" w:y="6049"/>
    </w:pPr>
    <w:rPr>
      <w:color w:val="000000"/>
      <w:sz w:val="40"/>
    </w:rPr>
  </w:style>
  <w:style w:type="paragraph" w:customStyle="1" w:styleId="TOCTitle">
    <w:name w:val="TOCTitle"/>
    <w:basedOn w:val="Heading1"/>
    <w:rsid w:val="00696B2A"/>
    <w:pPr>
      <w:spacing w:after="240"/>
      <w:jc w:val="center"/>
      <w:outlineLvl w:val="9"/>
    </w:pPr>
    <w:rPr>
      <w:caps/>
    </w:rPr>
  </w:style>
  <w:style w:type="paragraph" w:customStyle="1" w:styleId="Version">
    <w:name w:val="Version"/>
    <w:rsid w:val="00696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6B2A"/>
    <w:pPr>
      <w:numPr>
        <w:numId w:val="11"/>
      </w:numPr>
      <w:tabs>
        <w:tab w:val="clear" w:pos="680"/>
      </w:tabs>
    </w:pPr>
  </w:style>
  <w:style w:type="paragraph" w:styleId="Index1">
    <w:name w:val="index 1"/>
    <w:basedOn w:val="Normal"/>
    <w:next w:val="Normal"/>
    <w:semiHidden/>
    <w:rsid w:val="00696B2A"/>
    <w:pPr>
      <w:keepNext w:val="0"/>
      <w:tabs>
        <w:tab w:val="right" w:pos="4176"/>
      </w:tabs>
      <w:ind w:left="198" w:hanging="198"/>
    </w:pPr>
    <w:rPr>
      <w:rFonts w:ascii="Garamond" w:hAnsi="Garamond"/>
    </w:rPr>
  </w:style>
  <w:style w:type="paragraph" w:styleId="IndexHeading">
    <w:name w:val="index heading"/>
    <w:basedOn w:val="Normal"/>
    <w:next w:val="Index1"/>
    <w:semiHidden/>
    <w:rsid w:val="00696B2A"/>
    <w:pPr>
      <w:spacing w:before="120" w:after="120"/>
    </w:pPr>
    <w:rPr>
      <w:rFonts w:ascii="Arial" w:hAnsi="Arial"/>
      <w:b/>
      <w:color w:val="918585"/>
      <w:sz w:val="24"/>
    </w:rPr>
  </w:style>
  <w:style w:type="paragraph" w:styleId="Header">
    <w:name w:val="header"/>
    <w:basedOn w:val="Normal"/>
    <w:link w:val="HeaderChar"/>
    <w:rsid w:val="00696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B2A"/>
    <w:rPr>
      <w:rFonts w:ascii="Times New Roman" w:eastAsia="Times New Roman" w:hAnsi="Times New Roman" w:cs="Times New Roman"/>
      <w:sz w:val="16"/>
      <w:szCs w:val="20"/>
      <w:lang w:val="en-GB" w:eastAsia="en-US"/>
    </w:rPr>
  </w:style>
  <w:style w:type="paragraph" w:customStyle="1" w:styleId="Chapter">
    <w:name w:val="Chapter"/>
    <w:basedOn w:val="Normal"/>
    <w:rsid w:val="00696B2A"/>
    <w:pPr>
      <w:spacing w:before="240"/>
    </w:pPr>
    <w:rPr>
      <w:rFonts w:ascii="Times New Roman" w:hAnsi="Times New Roman"/>
      <w:smallCaps/>
      <w:spacing w:val="80"/>
      <w:sz w:val="28"/>
    </w:rPr>
  </w:style>
  <w:style w:type="paragraph" w:customStyle="1" w:styleId="InChapter">
    <w:name w:val="InChapter"/>
    <w:basedOn w:val="Heading3"/>
    <w:rsid w:val="00696B2A"/>
    <w:pPr>
      <w:spacing w:after="240"/>
      <w:outlineLvl w:val="9"/>
    </w:pPr>
    <w:rPr>
      <w:noProof/>
    </w:rPr>
  </w:style>
  <w:style w:type="paragraph" w:styleId="Index2">
    <w:name w:val="index 2"/>
    <w:basedOn w:val="Normal"/>
    <w:next w:val="Normal"/>
    <w:semiHidden/>
    <w:rsid w:val="00696B2A"/>
    <w:pPr>
      <w:tabs>
        <w:tab w:val="right" w:pos="4176"/>
      </w:tabs>
      <w:ind w:left="568" w:hanging="284"/>
    </w:pPr>
    <w:rPr>
      <w:rFonts w:ascii="Garamond" w:hAnsi="Garamond"/>
    </w:rPr>
  </w:style>
  <w:style w:type="paragraph" w:customStyle="1" w:styleId="Byline">
    <w:name w:val="Byline"/>
    <w:rsid w:val="00696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B2A"/>
    <w:pPr>
      <w:tabs>
        <w:tab w:val="clear" w:pos="3600"/>
        <w:tab w:val="clear" w:pos="3958"/>
      </w:tabs>
      <w:jc w:val="right"/>
    </w:pPr>
  </w:style>
  <w:style w:type="character" w:styleId="Emphasis">
    <w:name w:val="Emphasis"/>
    <w:basedOn w:val="DefaultParagraphFont"/>
    <w:qFormat/>
    <w:rsid w:val="00696B2A"/>
    <w:rPr>
      <w:i/>
    </w:rPr>
  </w:style>
  <w:style w:type="paragraph" w:styleId="Caption">
    <w:name w:val="caption"/>
    <w:basedOn w:val="BodyText"/>
    <w:next w:val="Normal"/>
    <w:qFormat/>
    <w:rsid w:val="00696B2A"/>
    <w:pPr>
      <w:framePr w:w="2268" w:hSpace="181" w:vSpace="181" w:wrap="around" w:vAnchor="text" w:hAnchor="page" w:x="1135" w:y="285" w:anchorLock="1"/>
    </w:pPr>
    <w:rPr>
      <w:i/>
    </w:rPr>
  </w:style>
  <w:style w:type="paragraph" w:customStyle="1" w:styleId="MiniTOCTitle">
    <w:name w:val="MiniTOCTitle"/>
    <w:basedOn w:val="Heading4"/>
    <w:rsid w:val="00696B2A"/>
    <w:pPr>
      <w:spacing w:before="240"/>
      <w:outlineLvl w:val="9"/>
    </w:pPr>
    <w:rPr>
      <w:noProof/>
      <w:sz w:val="24"/>
    </w:rPr>
  </w:style>
  <w:style w:type="paragraph" w:customStyle="1" w:styleId="MiniTOCItem">
    <w:name w:val="MiniTOCItem"/>
    <w:basedOn w:val="ListBullet"/>
    <w:rsid w:val="00696B2A"/>
    <w:pPr>
      <w:numPr>
        <w:numId w:val="0"/>
      </w:numPr>
      <w:tabs>
        <w:tab w:val="right" w:leader="dot" w:pos="6521"/>
      </w:tabs>
      <w:spacing w:before="0" w:after="0"/>
    </w:pPr>
  </w:style>
  <w:style w:type="paragraph" w:customStyle="1" w:styleId="TOFTitle">
    <w:name w:val="TOFTitle"/>
    <w:basedOn w:val="TOCTitle"/>
    <w:rsid w:val="00696B2A"/>
  </w:style>
  <w:style w:type="paragraph" w:styleId="TableofFigures">
    <w:name w:val="table of figures"/>
    <w:basedOn w:val="Normal"/>
    <w:next w:val="Normal"/>
    <w:semiHidden/>
    <w:rsid w:val="00696B2A"/>
    <w:pPr>
      <w:tabs>
        <w:tab w:val="right" w:leader="dot" w:pos="9072"/>
      </w:tabs>
      <w:ind w:left="970" w:hanging="403"/>
    </w:pPr>
    <w:rPr>
      <w:rFonts w:ascii="Times New Roman" w:hAnsi="Times New Roman"/>
      <w:b/>
    </w:rPr>
  </w:style>
  <w:style w:type="paragraph" w:styleId="ListNumber">
    <w:name w:val="List Number"/>
    <w:basedOn w:val="List"/>
    <w:rsid w:val="00696B2A"/>
    <w:pPr>
      <w:numPr>
        <w:numId w:val="13"/>
      </w:numPr>
      <w:tabs>
        <w:tab w:val="clear" w:pos="340"/>
      </w:tabs>
    </w:pPr>
  </w:style>
  <w:style w:type="character" w:customStyle="1" w:styleId="WingdingSymbols">
    <w:name w:val="Wingding Symbols"/>
    <w:rsid w:val="00696B2A"/>
    <w:rPr>
      <w:rFonts w:ascii="Wingdings" w:hAnsi="Wingdings"/>
    </w:rPr>
  </w:style>
  <w:style w:type="paragraph" w:customStyle="1" w:styleId="TableHeading">
    <w:name w:val="Table Heading"/>
    <w:basedOn w:val="HeadingBase"/>
    <w:rsid w:val="00696B2A"/>
    <w:pPr>
      <w:keepLines/>
      <w:pBdr>
        <w:bottom w:val="single" w:sz="6" w:space="1" w:color="918585"/>
      </w:pBdr>
      <w:spacing w:before="240"/>
    </w:pPr>
  </w:style>
  <w:style w:type="character" w:customStyle="1" w:styleId="HotSpot">
    <w:name w:val="HotSpot"/>
    <w:rsid w:val="00696B2A"/>
    <w:rPr>
      <w:color w:val="0033CC"/>
      <w:u w:val="none"/>
    </w:rPr>
  </w:style>
  <w:style w:type="paragraph" w:customStyle="1" w:styleId="BodyTextRight">
    <w:name w:val="Body Text Right"/>
    <w:basedOn w:val="BodyText"/>
    <w:rsid w:val="00696B2A"/>
    <w:pPr>
      <w:spacing w:before="0" w:after="0"/>
      <w:jc w:val="right"/>
    </w:pPr>
  </w:style>
  <w:style w:type="paragraph" w:styleId="Index3">
    <w:name w:val="index 3"/>
    <w:basedOn w:val="ListNumber2"/>
    <w:next w:val="Normal"/>
    <w:semiHidden/>
    <w:rsid w:val="00696B2A"/>
    <w:pPr>
      <w:numPr>
        <w:numId w:val="0"/>
      </w:numPr>
      <w:tabs>
        <w:tab w:val="right" w:leader="dot" w:pos="4176"/>
      </w:tabs>
    </w:pPr>
  </w:style>
  <w:style w:type="paragraph" w:styleId="ListNumber2">
    <w:name w:val="List Number 2"/>
    <w:basedOn w:val="List2"/>
    <w:rsid w:val="00696B2A"/>
    <w:pPr>
      <w:numPr>
        <w:numId w:val="8"/>
      </w:numPr>
      <w:tabs>
        <w:tab w:val="clear" w:pos="1060"/>
      </w:tabs>
    </w:pPr>
  </w:style>
  <w:style w:type="paragraph" w:customStyle="1" w:styleId="MarginNote">
    <w:name w:val="Margin Note"/>
    <w:basedOn w:val="BodyText"/>
    <w:rsid w:val="00696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B2A"/>
    <w:rPr>
      <w:sz w:val="32"/>
    </w:rPr>
  </w:style>
  <w:style w:type="paragraph" w:customStyle="1" w:styleId="HeadingProcedure">
    <w:name w:val="Heading Procedure"/>
    <w:basedOn w:val="HeadingBase"/>
    <w:next w:val="Normal"/>
    <w:rsid w:val="00696B2A"/>
    <w:pPr>
      <w:tabs>
        <w:tab w:val="left" w:pos="0"/>
      </w:tabs>
      <w:spacing w:before="120" w:after="60"/>
    </w:pPr>
    <w:rPr>
      <w:i/>
      <w:color w:val="918585"/>
      <w:sz w:val="22"/>
    </w:rPr>
  </w:style>
  <w:style w:type="paragraph" w:customStyle="1" w:styleId="TableBodyText">
    <w:name w:val="Table Body Text"/>
    <w:basedOn w:val="BodyText"/>
    <w:rsid w:val="00696B2A"/>
    <w:pPr>
      <w:spacing w:before="60" w:after="60"/>
    </w:pPr>
  </w:style>
  <w:style w:type="paragraph" w:styleId="ListContinue">
    <w:name w:val="List Continue"/>
    <w:basedOn w:val="List"/>
    <w:rsid w:val="00696B2A"/>
    <w:pPr>
      <w:ind w:firstLine="0"/>
    </w:pPr>
  </w:style>
  <w:style w:type="paragraph" w:customStyle="1" w:styleId="ListNote">
    <w:name w:val="List Note"/>
    <w:basedOn w:val="List"/>
    <w:rsid w:val="00696B2A"/>
    <w:pPr>
      <w:pBdr>
        <w:top w:val="single" w:sz="6" w:space="2" w:color="918585"/>
        <w:bottom w:val="single" w:sz="6" w:space="2" w:color="918585"/>
      </w:pBdr>
      <w:tabs>
        <w:tab w:val="left" w:pos="1021"/>
      </w:tabs>
      <w:ind w:firstLine="0"/>
    </w:pPr>
  </w:style>
  <w:style w:type="paragraph" w:customStyle="1" w:styleId="Warning">
    <w:name w:val="Warning"/>
    <w:basedOn w:val="BodyText"/>
    <w:rsid w:val="00696B2A"/>
    <w:pPr>
      <w:shd w:val="clear" w:color="auto" w:fill="D9D9D9"/>
      <w:tabs>
        <w:tab w:val="left" w:pos="992"/>
      </w:tabs>
      <w:ind w:left="119" w:right="119"/>
    </w:pPr>
    <w:rPr>
      <w:sz w:val="20"/>
    </w:rPr>
  </w:style>
  <w:style w:type="paragraph" w:customStyle="1" w:styleId="MarginIcons">
    <w:name w:val="Margin Icons"/>
    <w:basedOn w:val="BodyText"/>
    <w:rsid w:val="00696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B2A"/>
    <w:rPr>
      <w:rFonts w:ascii="Courier New" w:hAnsi="Courier New"/>
    </w:rPr>
  </w:style>
  <w:style w:type="paragraph" w:customStyle="1" w:styleId="NoteBullet">
    <w:name w:val="Note Bullet"/>
    <w:basedOn w:val="Note"/>
    <w:rsid w:val="00696B2A"/>
    <w:pPr>
      <w:tabs>
        <w:tab w:val="clear" w:pos="680"/>
      </w:tabs>
      <w:spacing w:before="60" w:after="60"/>
    </w:pPr>
  </w:style>
  <w:style w:type="paragraph" w:customStyle="1" w:styleId="SubHeading2">
    <w:name w:val="SubHeading2"/>
    <w:basedOn w:val="HeadingBase"/>
    <w:rsid w:val="00696B2A"/>
    <w:pPr>
      <w:spacing w:before="240" w:after="60"/>
    </w:pPr>
    <w:rPr>
      <w:sz w:val="20"/>
    </w:rPr>
  </w:style>
  <w:style w:type="paragraph" w:customStyle="1" w:styleId="SubHeading1">
    <w:name w:val="SubHeading1"/>
    <w:basedOn w:val="HeadingBase"/>
    <w:rsid w:val="00696B2A"/>
    <w:pPr>
      <w:spacing w:before="240" w:after="60"/>
    </w:pPr>
    <w:rPr>
      <w:color w:val="918585"/>
      <w:sz w:val="22"/>
    </w:rPr>
  </w:style>
  <w:style w:type="paragraph" w:customStyle="1" w:styleId="SideHeading">
    <w:name w:val="Side Heading"/>
    <w:basedOn w:val="HeadingBase"/>
    <w:rsid w:val="00696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B2A"/>
    <w:pPr>
      <w:numPr>
        <w:numId w:val="9"/>
      </w:numPr>
    </w:pPr>
  </w:style>
  <w:style w:type="paragraph" w:styleId="PlainText">
    <w:name w:val="Plain Text"/>
    <w:basedOn w:val="Normal"/>
    <w:link w:val="PlainTextChar"/>
    <w:rsid w:val="00696B2A"/>
    <w:rPr>
      <w:sz w:val="20"/>
    </w:rPr>
  </w:style>
  <w:style w:type="character" w:customStyle="1" w:styleId="PlainTextChar">
    <w:name w:val="Plain Text Char"/>
    <w:basedOn w:val="DefaultParagraphFont"/>
    <w:link w:val="PlainText"/>
    <w:rsid w:val="00696B2A"/>
    <w:rPr>
      <w:rFonts w:ascii="Courier New" w:eastAsia="Times New Roman" w:hAnsi="Courier New" w:cs="Times New Roman"/>
      <w:sz w:val="20"/>
      <w:szCs w:val="20"/>
      <w:lang w:eastAsia="en-US"/>
    </w:rPr>
  </w:style>
  <w:style w:type="character" w:customStyle="1" w:styleId="MenuOption">
    <w:name w:val="Menu Option"/>
    <w:basedOn w:val="DefaultParagraphFont"/>
    <w:rsid w:val="00696B2A"/>
    <w:rPr>
      <w:b/>
      <w:smallCaps/>
    </w:rPr>
  </w:style>
  <w:style w:type="paragraph" w:customStyle="1" w:styleId="TableListNumber">
    <w:name w:val="Table List Number"/>
    <w:basedOn w:val="ListNumber"/>
    <w:rsid w:val="00696B2A"/>
    <w:pPr>
      <w:numPr>
        <w:numId w:val="0"/>
      </w:numPr>
    </w:pPr>
  </w:style>
  <w:style w:type="paragraph" w:styleId="TOC4">
    <w:name w:val="toc 4"/>
    <w:basedOn w:val="TOCBase"/>
    <w:next w:val="Normal"/>
    <w:semiHidden/>
    <w:rsid w:val="00696B2A"/>
    <w:pPr>
      <w:tabs>
        <w:tab w:val="right" w:leader="dot" w:pos="9071"/>
      </w:tabs>
      <w:ind w:left="1701"/>
    </w:pPr>
  </w:style>
  <w:style w:type="paragraph" w:customStyle="1" w:styleId="ListAlpha">
    <w:name w:val="List Alpha"/>
    <w:basedOn w:val="List"/>
    <w:rsid w:val="00696B2A"/>
    <w:pPr>
      <w:numPr>
        <w:numId w:val="7"/>
      </w:numPr>
    </w:pPr>
  </w:style>
  <w:style w:type="paragraph" w:customStyle="1" w:styleId="ListAlpha2">
    <w:name w:val="List Alpha 2"/>
    <w:basedOn w:val="List2"/>
    <w:rsid w:val="00696B2A"/>
    <w:pPr>
      <w:numPr>
        <w:numId w:val="6"/>
      </w:numPr>
    </w:pPr>
  </w:style>
  <w:style w:type="paragraph" w:styleId="List2">
    <w:name w:val="List 2"/>
    <w:basedOn w:val="BodyText"/>
    <w:rsid w:val="00696B2A"/>
    <w:pPr>
      <w:tabs>
        <w:tab w:val="left" w:pos="680"/>
      </w:tabs>
      <w:spacing w:before="60" w:after="60"/>
      <w:ind w:left="680" w:hanging="340"/>
    </w:pPr>
  </w:style>
  <w:style w:type="paragraph" w:styleId="List3">
    <w:name w:val="List 3"/>
    <w:basedOn w:val="BodyText"/>
    <w:rsid w:val="00696B2A"/>
    <w:pPr>
      <w:tabs>
        <w:tab w:val="left" w:pos="1021"/>
      </w:tabs>
      <w:spacing w:before="60" w:after="60"/>
      <w:ind w:left="1020" w:hanging="340"/>
    </w:pPr>
  </w:style>
  <w:style w:type="paragraph" w:styleId="List4">
    <w:name w:val="List 4"/>
    <w:basedOn w:val="BodyText"/>
    <w:rsid w:val="00696B2A"/>
    <w:pPr>
      <w:tabs>
        <w:tab w:val="left" w:pos="1361"/>
      </w:tabs>
      <w:spacing w:before="60" w:after="60"/>
      <w:ind w:left="1361" w:hanging="340"/>
    </w:pPr>
  </w:style>
  <w:style w:type="paragraph" w:styleId="List5">
    <w:name w:val="List 5"/>
    <w:basedOn w:val="BodyText"/>
    <w:rsid w:val="00696B2A"/>
    <w:pPr>
      <w:tabs>
        <w:tab w:val="left" w:pos="1701"/>
      </w:tabs>
      <w:spacing w:before="60" w:after="60"/>
      <w:ind w:left="1701" w:hanging="340"/>
    </w:pPr>
  </w:style>
  <w:style w:type="paragraph" w:styleId="ListBullet3">
    <w:name w:val="List Bullet 3"/>
    <w:basedOn w:val="List3"/>
    <w:rsid w:val="00696B2A"/>
    <w:pPr>
      <w:numPr>
        <w:numId w:val="12"/>
      </w:numPr>
      <w:tabs>
        <w:tab w:val="clear" w:pos="1021"/>
      </w:tabs>
      <w:ind w:left="1037" w:hanging="357"/>
    </w:pPr>
  </w:style>
  <w:style w:type="paragraph" w:styleId="ListBullet4">
    <w:name w:val="List Bullet 4"/>
    <w:basedOn w:val="List4"/>
    <w:rsid w:val="00696B2A"/>
    <w:pPr>
      <w:numPr>
        <w:numId w:val="1"/>
      </w:numPr>
      <w:tabs>
        <w:tab w:val="clear" w:pos="1361"/>
      </w:tabs>
    </w:pPr>
  </w:style>
  <w:style w:type="paragraph" w:styleId="ListBullet5">
    <w:name w:val="List Bullet 5"/>
    <w:basedOn w:val="List5"/>
    <w:rsid w:val="00696B2A"/>
    <w:pPr>
      <w:numPr>
        <w:numId w:val="2"/>
      </w:numPr>
    </w:pPr>
  </w:style>
  <w:style w:type="paragraph" w:styleId="ListContinue2">
    <w:name w:val="List Continue 2"/>
    <w:basedOn w:val="List2"/>
    <w:rsid w:val="00696B2A"/>
    <w:pPr>
      <w:ind w:firstLine="0"/>
    </w:pPr>
  </w:style>
  <w:style w:type="paragraph" w:styleId="ListContinue3">
    <w:name w:val="List Continue 3"/>
    <w:basedOn w:val="List3"/>
    <w:rsid w:val="00696B2A"/>
    <w:pPr>
      <w:ind w:left="1021" w:firstLine="0"/>
    </w:pPr>
  </w:style>
  <w:style w:type="paragraph" w:styleId="ListContinue4">
    <w:name w:val="List Continue 4"/>
    <w:basedOn w:val="List4"/>
    <w:rsid w:val="00696B2A"/>
    <w:pPr>
      <w:ind w:firstLine="0"/>
    </w:pPr>
  </w:style>
  <w:style w:type="paragraph" w:styleId="ListContinue5">
    <w:name w:val="List Continue 5"/>
    <w:basedOn w:val="List5"/>
    <w:rsid w:val="00696B2A"/>
    <w:pPr>
      <w:ind w:firstLine="0"/>
    </w:pPr>
  </w:style>
  <w:style w:type="paragraph" w:styleId="ListNumber3">
    <w:name w:val="List Number 3"/>
    <w:basedOn w:val="List3"/>
    <w:rsid w:val="00696B2A"/>
    <w:pPr>
      <w:numPr>
        <w:numId w:val="3"/>
      </w:numPr>
    </w:pPr>
  </w:style>
  <w:style w:type="paragraph" w:styleId="ListNumber4">
    <w:name w:val="List Number 4"/>
    <w:basedOn w:val="List4"/>
    <w:rsid w:val="00696B2A"/>
    <w:pPr>
      <w:numPr>
        <w:numId w:val="4"/>
      </w:numPr>
    </w:pPr>
  </w:style>
  <w:style w:type="paragraph" w:styleId="ListNumber5">
    <w:name w:val="List Number 5"/>
    <w:basedOn w:val="List5"/>
    <w:rsid w:val="00696B2A"/>
    <w:pPr>
      <w:numPr>
        <w:numId w:val="5"/>
      </w:numPr>
    </w:pPr>
  </w:style>
  <w:style w:type="paragraph" w:styleId="BlockText">
    <w:name w:val="Block Text"/>
    <w:basedOn w:val="Normal"/>
    <w:rsid w:val="00696B2A"/>
    <w:pPr>
      <w:spacing w:after="120"/>
      <w:ind w:left="1440" w:right="1440"/>
    </w:pPr>
  </w:style>
  <w:style w:type="character" w:customStyle="1" w:styleId="Subscript">
    <w:name w:val="Subscript"/>
    <w:basedOn w:val="DefaultParagraphFont"/>
    <w:rsid w:val="00696B2A"/>
    <w:rPr>
      <w:sz w:val="16"/>
      <w:vertAlign w:val="subscript"/>
    </w:rPr>
  </w:style>
  <w:style w:type="character" w:customStyle="1" w:styleId="Superscript">
    <w:name w:val="Superscript"/>
    <w:basedOn w:val="DefaultParagraphFont"/>
    <w:rsid w:val="00696B2A"/>
    <w:rPr>
      <w:sz w:val="16"/>
      <w:vertAlign w:val="superscript"/>
    </w:rPr>
  </w:style>
  <w:style w:type="character" w:customStyle="1" w:styleId="Symbols">
    <w:name w:val="Symbols"/>
    <w:basedOn w:val="DefaultParagraphFont"/>
    <w:rsid w:val="00696B2A"/>
    <w:rPr>
      <w:rFonts w:ascii="Symbol" w:hAnsi="Symbol"/>
    </w:rPr>
  </w:style>
  <w:style w:type="character" w:customStyle="1" w:styleId="MenuOptions">
    <w:name w:val="Menu Options"/>
    <w:basedOn w:val="DefaultParagraphFont"/>
    <w:rsid w:val="00696B2A"/>
    <w:rPr>
      <w:rFonts w:ascii="Arial Narrow" w:hAnsi="Arial Narrow"/>
      <w:smallCaps/>
    </w:rPr>
  </w:style>
  <w:style w:type="character" w:customStyle="1" w:styleId="Buttons">
    <w:name w:val="Buttons"/>
    <w:basedOn w:val="DefaultParagraphFont"/>
    <w:rsid w:val="00696B2A"/>
    <w:rPr>
      <w:b/>
    </w:rPr>
  </w:style>
  <w:style w:type="character" w:customStyle="1" w:styleId="Underlined">
    <w:name w:val="Underlined"/>
    <w:basedOn w:val="DefaultParagraphFont"/>
    <w:rsid w:val="00696B2A"/>
    <w:rPr>
      <w:u w:val="single"/>
    </w:rPr>
  </w:style>
  <w:style w:type="paragraph" w:customStyle="1" w:styleId="TableBodyTextRight">
    <w:name w:val="Table Body Text Right"/>
    <w:basedOn w:val="TableBodyText"/>
    <w:rsid w:val="00696B2A"/>
    <w:pPr>
      <w:widowControl w:val="0"/>
      <w:autoSpaceDE w:val="0"/>
      <w:autoSpaceDN w:val="0"/>
      <w:adjustRightInd w:val="0"/>
      <w:jc w:val="right"/>
    </w:pPr>
    <w:rPr>
      <w:rFonts w:cs="Arial"/>
      <w:szCs w:val="18"/>
    </w:rPr>
  </w:style>
  <w:style w:type="paragraph" w:customStyle="1" w:styleId="CopyrightText">
    <w:name w:val="Copyright Text"/>
    <w:basedOn w:val="BodyText"/>
    <w:rsid w:val="00696B2A"/>
    <w:rPr>
      <w:sz w:val="18"/>
    </w:rPr>
  </w:style>
  <w:style w:type="paragraph" w:customStyle="1" w:styleId="BodySmallRight">
    <w:name w:val="Body Small Right"/>
    <w:basedOn w:val="BodyTextRight"/>
    <w:rsid w:val="00696B2A"/>
    <w:rPr>
      <w:sz w:val="18"/>
      <w:szCs w:val="18"/>
    </w:rPr>
  </w:style>
  <w:style w:type="paragraph" w:customStyle="1" w:styleId="MarginEdition">
    <w:name w:val="Margin Edition"/>
    <w:basedOn w:val="MarginNote"/>
    <w:rsid w:val="00696B2A"/>
    <w:pPr>
      <w:spacing w:before="0" w:after="0"/>
    </w:pPr>
    <w:rPr>
      <w:rFonts w:ascii="Times New Roman" w:hAnsi="Times New Roman"/>
      <w:color w:val="999999"/>
    </w:rPr>
  </w:style>
  <w:style w:type="paragraph" w:customStyle="1" w:styleId="Spacer">
    <w:name w:val="Spacer"/>
    <w:basedOn w:val="Normal"/>
    <w:rsid w:val="00696B2A"/>
    <w:rPr>
      <w:sz w:val="2"/>
      <w:szCs w:val="2"/>
    </w:rPr>
  </w:style>
  <w:style w:type="character" w:customStyle="1" w:styleId="Small">
    <w:name w:val="Small"/>
    <w:basedOn w:val="DefaultParagraphFont"/>
    <w:rsid w:val="00696B2A"/>
    <w:rPr>
      <w:sz w:val="16"/>
    </w:rPr>
  </w:style>
  <w:style w:type="paragraph" w:customStyle="1" w:styleId="WideTable">
    <w:name w:val="Wide Table"/>
    <w:basedOn w:val="Normal"/>
    <w:rsid w:val="00696B2A"/>
    <w:pPr>
      <w:ind w:left="-1418"/>
    </w:pPr>
    <w:rPr>
      <w:sz w:val="2"/>
      <w:szCs w:val="2"/>
    </w:rPr>
  </w:style>
  <w:style w:type="character" w:styleId="PageNumber">
    <w:name w:val="page number"/>
    <w:basedOn w:val="DefaultParagraphFont"/>
    <w:rsid w:val="00696B2A"/>
  </w:style>
  <w:style w:type="paragraph" w:styleId="Quote">
    <w:name w:val="Quote"/>
    <w:basedOn w:val="Heading1"/>
    <w:link w:val="QuoteChar"/>
    <w:qFormat/>
    <w:rsid w:val="00696B2A"/>
    <w:rPr>
      <w:b w:val="0"/>
      <w:sz w:val="72"/>
      <w:szCs w:val="72"/>
      <w:lang w:val="en-NZ"/>
    </w:rPr>
  </w:style>
  <w:style w:type="character" w:customStyle="1" w:styleId="QuoteChar">
    <w:name w:val="Quote Char"/>
    <w:basedOn w:val="DefaultParagraphFont"/>
    <w:link w:val="Quote"/>
    <w:rsid w:val="00696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B2A"/>
    <w:pPr>
      <w:pageBreakBefore/>
    </w:pPr>
  </w:style>
  <w:style w:type="paragraph" w:customStyle="1" w:styleId="Border">
    <w:name w:val="Border"/>
    <w:basedOn w:val="Normal"/>
    <w:qFormat/>
    <w:rsid w:val="00696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B2A"/>
    <w:rPr>
      <w:b/>
      <w:bCs/>
      <w:i/>
      <w:iCs/>
      <w:color w:val="auto"/>
    </w:rPr>
  </w:style>
  <w:style w:type="paragraph" w:styleId="IntenseQuote">
    <w:name w:val="Intense Quote"/>
    <w:basedOn w:val="Normal"/>
    <w:next w:val="Normal"/>
    <w:link w:val="IntenseQuoteChar"/>
    <w:uiPriority w:val="30"/>
    <w:qFormat/>
    <w:rsid w:val="00696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B2A"/>
    <w:rPr>
      <w:smallCaps/>
      <w:color w:val="auto"/>
      <w:u w:val="single"/>
    </w:rPr>
  </w:style>
  <w:style w:type="character" w:styleId="IntenseReference">
    <w:name w:val="Intense Reference"/>
    <w:basedOn w:val="DefaultParagraphFont"/>
    <w:uiPriority w:val="32"/>
    <w:qFormat/>
    <w:rsid w:val="00696B2A"/>
    <w:rPr>
      <w:b/>
      <w:bCs/>
      <w:smallCaps/>
      <w:color w:val="auto"/>
      <w:spacing w:val="5"/>
      <w:u w:val="single"/>
    </w:rPr>
  </w:style>
  <w:style w:type="paragraph" w:customStyle="1" w:styleId="2ColumnHeading">
    <w:name w:val="2Column Heading"/>
    <w:basedOn w:val="BodyText"/>
    <w:qFormat/>
    <w:rsid w:val="00696B2A"/>
    <w:pPr>
      <w:spacing w:after="60"/>
      <w:ind w:left="-2268"/>
    </w:pPr>
    <w:rPr>
      <w:b/>
    </w:rPr>
  </w:style>
  <w:style w:type="paragraph" w:customStyle="1" w:styleId="Heading1TOC">
    <w:name w:val="Heading1 TOC"/>
    <w:basedOn w:val="Normal"/>
    <w:qFormat/>
    <w:rsid w:val="00696B2A"/>
    <w:pPr>
      <w:spacing w:before="240" w:after="120"/>
    </w:pPr>
    <w:rPr>
      <w:rFonts w:ascii="Times New Roman" w:hAnsi="Times New Roman"/>
      <w:b/>
      <w:sz w:val="32"/>
    </w:rPr>
  </w:style>
  <w:style w:type="paragraph" w:customStyle="1" w:styleId="Heading2TOC">
    <w:name w:val="Heading2 TOC"/>
    <w:basedOn w:val="Normal"/>
    <w:qFormat/>
    <w:rsid w:val="00696B2A"/>
    <w:pPr>
      <w:spacing w:before="240" w:after="60"/>
    </w:pPr>
    <w:rPr>
      <w:rFonts w:ascii="Times New Roman" w:hAnsi="Times New Roman"/>
      <w:b/>
      <w:sz w:val="28"/>
    </w:rPr>
  </w:style>
  <w:style w:type="character" w:customStyle="1" w:styleId="Underline">
    <w:name w:val="Underline"/>
    <w:basedOn w:val="DefaultParagraphFont"/>
    <w:qFormat/>
    <w:rsid w:val="00696B2A"/>
    <w:rPr>
      <w:u w:val="single"/>
    </w:rPr>
  </w:style>
  <w:style w:type="character" w:customStyle="1" w:styleId="BoldandItalics">
    <w:name w:val="Bold and Italics"/>
    <w:qFormat/>
    <w:rsid w:val="00696B2A"/>
    <w:rPr>
      <w:b/>
      <w:i/>
      <w:u w:val="none"/>
    </w:rPr>
  </w:style>
  <w:style w:type="paragraph" w:styleId="BalloonText">
    <w:name w:val="Balloon Text"/>
    <w:basedOn w:val="Normal"/>
    <w:link w:val="BalloonTextChar"/>
    <w:rsid w:val="00696B2A"/>
    <w:rPr>
      <w:rFonts w:ascii="Tahoma" w:hAnsi="Tahoma" w:cs="Tahoma"/>
      <w:sz w:val="16"/>
      <w:szCs w:val="16"/>
    </w:rPr>
  </w:style>
  <w:style w:type="character" w:customStyle="1" w:styleId="BalloonTextChar">
    <w:name w:val="Balloon Text Char"/>
    <w:basedOn w:val="DefaultParagraphFont"/>
    <w:link w:val="BalloonText"/>
    <w:rsid w:val="00696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B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B2A"/>
    <w:rPr>
      <w:b/>
      <w:color w:val="660033"/>
      <w:spacing w:val="0"/>
    </w:rPr>
  </w:style>
  <w:style w:type="paragraph" w:customStyle="1" w:styleId="Nameditemlist">
    <w:name w:val="Named item list"/>
    <w:basedOn w:val="BodyText"/>
    <w:qFormat/>
    <w:rsid w:val="00696B2A"/>
    <w:pPr>
      <w:tabs>
        <w:tab w:val="left" w:pos="2835"/>
      </w:tabs>
      <w:ind w:left="2835" w:hanging="2835"/>
    </w:pPr>
  </w:style>
  <w:style w:type="paragraph" w:customStyle="1" w:styleId="BodyTextnopadding">
    <w:name w:val="Body Text no padding"/>
    <w:basedOn w:val="BodyText"/>
    <w:qFormat/>
    <w:rsid w:val="00696B2A"/>
    <w:pPr>
      <w:spacing w:before="0" w:after="0"/>
    </w:pPr>
  </w:style>
  <w:style w:type="paragraph" w:customStyle="1" w:styleId="BodyTextBold">
    <w:name w:val="Body Text Bold"/>
    <w:basedOn w:val="BodyText"/>
    <w:qFormat/>
    <w:rsid w:val="00696B2A"/>
    <w:rPr>
      <w:b/>
    </w:rPr>
  </w:style>
  <w:style w:type="character" w:styleId="Hyperlink">
    <w:name w:val="Hyperlink"/>
    <w:basedOn w:val="DefaultParagraphFont"/>
    <w:uiPriority w:val="99"/>
    <w:unhideWhenUsed/>
    <w:rsid w:val="00B00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1279</Words>
  <Characters>8563</Characters>
  <Application>Microsoft Office Word</Application>
  <DocSecurity>0</DocSecurity>
  <Lines>276</Lines>
  <Paragraphs>153</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UETTDRIS48 Develop high voltage switching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