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26DE" w:rsidP="00F926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UETTDRIS44 Perform HV field switching operation to a given schedule</w:t>
      </w:r>
      <w:r>
        <w:fldChar w:fldCharType="end"/>
      </w:r>
    </w:p>
    <w:p w:rsidR="00F926DE" w:rsidP="00F926DE">
      <w:pPr>
        <w:pStyle w:val="Version"/>
        <w:sectPr w:rsidSect="00C620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20FD" w:rsidP="00C620FD">
      <w:pPr>
        <w:pStyle w:val="SuperHeading"/>
      </w:pPr>
      <w:r w:rsidRPr="00C620FD">
        <w:t>Assessment Requirements for UETTDRIS44 Perform HV field switching operation to a given schedule</w:t>
      </w:r>
    </w:p>
    <w:p w:rsidR="00000000" w:rsidRPr="00C620FD" w:rsidP="00C620FD">
      <w:pPr>
        <w:pStyle w:val="Heading1"/>
      </w:pPr>
      <w:bookmarkStart w:id="1" w:name="O_1003260"/>
      <w:bookmarkEnd w:id="1"/>
      <w:r w:rsidRPr="00C620F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20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0FD" w:rsidP="00C620FD">
            <w:pPr>
              <w:pStyle w:val="BodyText"/>
            </w:pPr>
            <w:r w:rsidRPr="00C620FD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C620FD" w:rsidP="00C620FD">
      <w:pPr>
        <w:pStyle w:val="NoPaddingFontSize1"/>
      </w:pPr>
    </w:p>
    <w:p w:rsidR="00000000" w:rsidRPr="00C620FD" w:rsidP="00C620FD">
      <w:pPr>
        <w:pStyle w:val="AllowPageBreak"/>
      </w:pPr>
    </w:p>
    <w:p w:rsidR="00000000" w:rsidRPr="00C620FD" w:rsidP="00C620FD">
      <w:pPr>
        <w:pStyle w:val="Heading1"/>
      </w:pPr>
      <w:bookmarkStart w:id="2" w:name="O_1003261"/>
      <w:bookmarkEnd w:id="2"/>
      <w:r w:rsidRPr="00C620F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20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0FD">
            <w:pPr>
              <w:pStyle w:val="BodyText"/>
              <w:rPr>
                <w:lang w:val="en-NZ"/>
              </w:rPr>
            </w:pPr>
            <w:r w:rsidRPr="00C620FD">
              <w:t>Evidence required to demonstrate competence in this unit must be relevant to a</w:t>
            </w:r>
            <w:r w:rsidRPr="00C620FD">
              <w:t xml:space="preserve">nd satisfy all of the requirements of the elements and performance criteria on at least two separate occasions and include:  </w:t>
            </w:r>
          </w:p>
        </w:tc>
      </w:tr>
      <w:tr w:rsidTr="00C620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0FD" w:rsidP="00C620FD">
            <w:pPr>
              <w:pStyle w:val="ListBullet"/>
            </w:pPr>
            <w:r w:rsidRPr="00C620FD">
              <w:t>applying relevant work health and safety (WHS)/occupational health and safety (OHS) requirements, including the use of risk cont</w:t>
            </w:r>
            <w:r w:rsidRPr="00C620FD">
              <w:t xml:space="preserve">rol measures </w:t>
            </w:r>
          </w:p>
          <w:p w:rsidR="00000000" w:rsidRPr="00C620FD" w:rsidP="00C620FD">
            <w:pPr>
              <w:pStyle w:val="ListBullet"/>
            </w:pPr>
            <w:r w:rsidRPr="00C620FD">
              <w:t>applying sustainable energy principles and practices</w:t>
            </w:r>
          </w:p>
          <w:p w:rsidR="00000000" w:rsidRPr="00C620FD" w:rsidP="00C620FD">
            <w:pPr>
              <w:pStyle w:val="ListBullet"/>
            </w:pPr>
            <w:r w:rsidRPr="00C620FD">
              <w:t>performing high voltage (HV) field switching operation to a given schedule using the following:</w:t>
            </w:r>
          </w:p>
          <w:p w:rsidR="00000000" w:rsidRPr="00C620FD" w:rsidP="00C620FD">
            <w:pPr>
              <w:pStyle w:val="ListBullet2"/>
            </w:pPr>
            <w:r w:rsidRPr="00C620FD">
              <w:t>approvals/clearances</w:t>
            </w:r>
          </w:p>
          <w:p w:rsidR="00000000" w:rsidRPr="00C620FD" w:rsidP="00C620FD">
            <w:pPr>
              <w:pStyle w:val="ListBullet2"/>
            </w:pPr>
            <w:r w:rsidRPr="00C620FD">
              <w:t>access permits</w:t>
            </w:r>
          </w:p>
          <w:p w:rsidR="00000000" w:rsidRPr="00C620FD" w:rsidP="00C620FD">
            <w:pPr>
              <w:pStyle w:val="ListBullet"/>
            </w:pPr>
            <w:r w:rsidRPr="00C620FD">
              <w:t>using all of the following:</w:t>
            </w:r>
          </w:p>
          <w:p w:rsidR="00000000" w:rsidRPr="00C620FD" w:rsidP="00C620FD">
            <w:pPr>
              <w:pStyle w:val="ListBullet2"/>
            </w:pPr>
            <w:r w:rsidRPr="00C620FD">
              <w:t>HV operating sticks</w:t>
            </w:r>
          </w:p>
          <w:p w:rsidR="00000000" w:rsidRPr="00C620FD" w:rsidP="00C620FD">
            <w:pPr>
              <w:pStyle w:val="ListBullet2"/>
            </w:pPr>
            <w:r w:rsidRPr="00C620FD">
              <w:t>HV operating earths</w:t>
            </w:r>
          </w:p>
          <w:p w:rsidR="00000000" w:rsidRPr="00C620FD" w:rsidP="00C620FD">
            <w:pPr>
              <w:pStyle w:val="ListBullet2"/>
            </w:pPr>
            <w:r w:rsidRPr="00C620FD">
              <w:t>HV detectors</w:t>
            </w:r>
          </w:p>
          <w:p w:rsidR="00000000" w:rsidRPr="00C620FD" w:rsidP="00C620FD">
            <w:pPr>
              <w:pStyle w:val="ListBullet"/>
            </w:pPr>
            <w:r w:rsidRPr="00C620FD">
              <w:t>using at least one (1) of the following specialist tools:</w:t>
            </w:r>
          </w:p>
          <w:p w:rsidR="00000000" w:rsidRPr="00C620FD" w:rsidP="00C620FD">
            <w:pPr>
              <w:pStyle w:val="ListBullet2"/>
            </w:pPr>
            <w:r w:rsidRPr="00C620FD">
              <w:t>HV phasing sticks</w:t>
            </w:r>
          </w:p>
          <w:p w:rsidR="00000000" w:rsidRPr="00C620FD" w:rsidP="00C620FD">
            <w:pPr>
              <w:pStyle w:val="ListBullet2"/>
            </w:pPr>
            <w:r w:rsidRPr="00C620FD">
              <w:t>HV ground mounted equipment isolating handles and earths</w:t>
            </w:r>
          </w:p>
          <w:p w:rsidR="00000000" w:rsidRPr="00C620FD" w:rsidP="00C620FD">
            <w:pPr>
              <w:pStyle w:val="ListBullet"/>
            </w:pPr>
            <w:r w:rsidRPr="00C620FD">
              <w:t>operating switchgear with at least two (2) of the following:</w:t>
            </w:r>
          </w:p>
          <w:p w:rsidR="00000000" w:rsidRPr="00C620FD" w:rsidP="00C620FD">
            <w:pPr>
              <w:pStyle w:val="ListBullet2"/>
            </w:pPr>
            <w:r w:rsidRPr="00C620FD">
              <w:t>HV links</w:t>
            </w:r>
          </w:p>
          <w:p w:rsidR="00000000" w:rsidRPr="00C620FD" w:rsidP="00C620FD">
            <w:pPr>
              <w:pStyle w:val="ListBullet2"/>
            </w:pPr>
            <w:r w:rsidRPr="00C620FD">
              <w:t>air break switch</w:t>
            </w:r>
            <w:r w:rsidRPr="00C620FD">
              <w:t>es</w:t>
            </w:r>
          </w:p>
          <w:p w:rsidR="00000000" w:rsidRPr="00C620FD" w:rsidP="00C620FD">
            <w:pPr>
              <w:pStyle w:val="ListBullet2"/>
            </w:pPr>
            <w:r w:rsidRPr="00C620FD">
              <w:t>fuses</w:t>
            </w:r>
          </w:p>
          <w:p w:rsidR="00000000" w:rsidRPr="00C620FD" w:rsidP="00C620FD">
            <w:pPr>
              <w:pStyle w:val="ListBullet"/>
            </w:pPr>
            <w:r w:rsidRPr="00C620FD">
              <w:t>using at least three (3) of the following:</w:t>
            </w:r>
          </w:p>
          <w:p w:rsidR="00000000" w:rsidRPr="00C620FD" w:rsidP="00C620FD">
            <w:pPr>
              <w:pStyle w:val="ListBullet2"/>
            </w:pPr>
            <w:r w:rsidRPr="00C620FD">
              <w:t>reclosers</w:t>
            </w:r>
          </w:p>
          <w:p w:rsidR="00000000" w:rsidRPr="00C620FD" w:rsidP="00C620FD">
            <w:pPr>
              <w:pStyle w:val="ListBullet2"/>
            </w:pPr>
            <w:r w:rsidRPr="00C620FD">
              <w:t>ring main units</w:t>
            </w:r>
          </w:p>
          <w:p w:rsidR="00000000" w:rsidRPr="00C620FD" w:rsidP="00C620FD">
            <w:pPr>
              <w:pStyle w:val="ListBullet2"/>
            </w:pPr>
            <w:r w:rsidRPr="00C620FD">
              <w:t>circuit breakers</w:t>
            </w:r>
          </w:p>
          <w:p w:rsidR="00000000" w:rsidRPr="00C620FD" w:rsidP="00C620FD">
            <w:pPr>
              <w:pStyle w:val="ListBullet2"/>
            </w:pPr>
            <w:r w:rsidRPr="00C620FD">
              <w:t>isolators</w:t>
            </w:r>
          </w:p>
          <w:p w:rsidR="00000000" w:rsidRPr="00C620FD" w:rsidP="00C620FD">
            <w:pPr>
              <w:pStyle w:val="ListBullet2"/>
            </w:pPr>
            <w:r w:rsidRPr="00C620FD">
              <w:t>earth switches</w:t>
            </w:r>
          </w:p>
          <w:p w:rsidR="00000000" w:rsidRPr="00C620FD" w:rsidP="00C620FD">
            <w:pPr>
              <w:pStyle w:val="ListBullet2"/>
            </w:pPr>
            <w:r w:rsidRPr="00C620FD">
              <w:t>sectionalisers</w:t>
            </w:r>
          </w:p>
          <w:p w:rsidR="00000000" w:rsidRPr="00C620FD" w:rsidP="00C620FD">
            <w:pPr>
              <w:pStyle w:val="ListBullet"/>
            </w:pPr>
            <w:r w:rsidRPr="00C620FD">
              <w:t>dealing with unplanned events on at least one (1) occasion.</w:t>
            </w:r>
          </w:p>
        </w:tc>
      </w:tr>
    </w:tbl>
    <w:p w:rsidR="00000000" w:rsidRPr="00C620FD" w:rsidP="00C620FD">
      <w:pPr>
        <w:pStyle w:val="NoPaddingFontSize1"/>
      </w:pPr>
    </w:p>
    <w:p w:rsidR="00000000" w:rsidRPr="00C620FD" w:rsidP="00C620FD">
      <w:pPr>
        <w:pStyle w:val="AllowPageBreak"/>
      </w:pPr>
    </w:p>
    <w:p w:rsidR="00000000" w:rsidRPr="00C620FD" w:rsidP="00C620FD">
      <w:pPr>
        <w:pStyle w:val="Heading1"/>
      </w:pPr>
      <w:bookmarkStart w:id="3" w:name="O_1003262"/>
      <w:bookmarkEnd w:id="3"/>
      <w:r w:rsidRPr="00C620F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20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0FD">
            <w:pPr>
              <w:pStyle w:val="BodyText"/>
              <w:rPr>
                <w:lang w:val="en-NZ"/>
              </w:rPr>
            </w:pPr>
            <w:r w:rsidRPr="00C620FD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C620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0FD" w:rsidP="00C620FD">
            <w:pPr>
              <w:pStyle w:val="ListBullet"/>
            </w:pPr>
            <w:r w:rsidRPr="00C620FD">
              <w:t>standards, codes, legislation, supply authority regulations and/or enterpr</w:t>
            </w:r>
            <w:r w:rsidRPr="00C620FD">
              <w:t>ise requirements applicable to switching of HV to a given schedule</w:t>
            </w:r>
          </w:p>
          <w:p w:rsidR="00000000" w:rsidRPr="00C620FD" w:rsidP="00C620FD">
            <w:pPr>
              <w:pStyle w:val="ListBullet"/>
            </w:pPr>
            <w:r w:rsidRPr="00C620FD">
              <w:t>requirements for the use of manuals, system diagrams/plans and drawings, including:</w:t>
            </w:r>
          </w:p>
          <w:p w:rsidR="00000000" w:rsidRPr="00C620FD" w:rsidP="00C620FD">
            <w:pPr>
              <w:pStyle w:val="ListBullet2"/>
            </w:pPr>
            <w:r w:rsidRPr="00C620FD">
              <w:t>types, characteristics and capabilities of electrical apparatus</w:t>
            </w:r>
          </w:p>
          <w:p w:rsidR="00000000" w:rsidRPr="00C620FD" w:rsidP="00C620FD">
            <w:pPr>
              <w:pStyle w:val="ListBullet2"/>
            </w:pPr>
            <w:r w:rsidRPr="00C620FD">
              <w:t>use, characteristics and capabilities of</w:t>
            </w:r>
            <w:r w:rsidRPr="00C620FD">
              <w:t xml:space="preserve"> specialised tools and testing equipment</w:t>
            </w:r>
          </w:p>
          <w:p w:rsidR="00000000" w:rsidRPr="00C620FD" w:rsidP="00C620FD">
            <w:pPr>
              <w:pStyle w:val="ListBullet2"/>
            </w:pPr>
            <w:r w:rsidRPr="00C620FD">
              <w:t>network interconnectors source of possible backfeed</w:t>
            </w:r>
          </w:p>
          <w:p w:rsidR="00000000" w:rsidRPr="00C620FD" w:rsidP="00C620FD">
            <w:pPr>
              <w:pStyle w:val="ListBullet"/>
            </w:pPr>
            <w:r w:rsidRPr="00C620FD">
              <w:t>role of the HV switching operator</w:t>
            </w:r>
          </w:p>
          <w:p w:rsidR="00000000" w:rsidRPr="00C620FD" w:rsidP="00C620FD">
            <w:pPr>
              <w:pStyle w:val="ListBullet"/>
            </w:pPr>
            <w:r w:rsidRPr="00C620FD">
              <w:t>procedures for obtaining correct HV switching authorisation, including:</w:t>
            </w:r>
          </w:p>
          <w:p w:rsidR="00000000" w:rsidRPr="00C620FD" w:rsidP="00C620FD">
            <w:pPr>
              <w:pStyle w:val="ListBullet2"/>
            </w:pPr>
            <w:r w:rsidRPr="00C620FD">
              <w:t>identification of WHS/OHS hazards, assessing and controlling risks</w:t>
            </w:r>
          </w:p>
          <w:p w:rsidR="00000000" w:rsidRPr="00C620FD" w:rsidP="00C620FD">
            <w:pPr>
              <w:pStyle w:val="ListBullet2"/>
            </w:pPr>
            <w:r w:rsidRPr="00C620FD">
              <w:t>safety procedures and precautions</w:t>
            </w:r>
          </w:p>
          <w:p w:rsidR="00000000" w:rsidRPr="00C620FD" w:rsidP="00C620FD">
            <w:pPr>
              <w:pStyle w:val="ListBullet2"/>
            </w:pPr>
            <w:r w:rsidRPr="00C620FD">
              <w:t>safe approach distances (SAD)</w:t>
            </w:r>
          </w:p>
          <w:p w:rsidR="00000000" w:rsidRPr="00C620FD" w:rsidP="00C620FD">
            <w:pPr>
              <w:pStyle w:val="ListBullet2"/>
            </w:pPr>
            <w:r w:rsidRPr="00C620FD">
              <w:t>responsibilities and protocols</w:t>
            </w:r>
          </w:p>
          <w:p w:rsidR="00000000" w:rsidRPr="00C620FD" w:rsidP="00C620FD">
            <w:pPr>
              <w:pStyle w:val="ListBullet2"/>
            </w:pPr>
            <w:r w:rsidRPr="00C620FD">
              <w:t>identifying switching resources</w:t>
            </w:r>
          </w:p>
          <w:p w:rsidR="00000000" w:rsidRPr="00C620FD" w:rsidP="00C620FD">
            <w:pPr>
              <w:pStyle w:val="ListBullet2"/>
            </w:pPr>
            <w:r w:rsidRPr="00C620FD">
              <w:t>procedures for obtaining electrical access permits/authorities</w:t>
            </w:r>
          </w:p>
          <w:p w:rsidR="00000000" w:rsidRPr="00C620FD" w:rsidP="00C620FD">
            <w:pPr>
              <w:pStyle w:val="ListBullet2"/>
            </w:pPr>
            <w:r w:rsidRPr="00C620FD">
              <w:t>requirements for team switching</w:t>
            </w:r>
          </w:p>
          <w:p w:rsidR="00000000" w:rsidRPr="00C620FD" w:rsidP="00C620FD">
            <w:pPr>
              <w:pStyle w:val="ListBullet2"/>
            </w:pPr>
            <w:r w:rsidRPr="00C620FD">
              <w:t>procedures for coordination of operations</w:t>
            </w:r>
          </w:p>
          <w:p w:rsidR="00000000" w:rsidRPr="00C620FD" w:rsidP="00C620FD">
            <w:pPr>
              <w:pStyle w:val="ListBullet"/>
            </w:pPr>
            <w:r w:rsidRPr="00C620FD">
              <w:t>use and operation of equipment associated with HV overhead and substation equipment, including:</w:t>
            </w:r>
          </w:p>
          <w:p w:rsidR="00000000" w:rsidRPr="00C620FD" w:rsidP="00C620FD">
            <w:pPr>
              <w:pStyle w:val="ListBullet2"/>
            </w:pPr>
            <w:r w:rsidRPr="00C620FD">
              <w:t>test instruments</w:t>
            </w:r>
          </w:p>
          <w:p w:rsidR="00000000" w:rsidRPr="00C620FD" w:rsidP="00C620FD">
            <w:pPr>
              <w:pStyle w:val="ListBullet2"/>
            </w:pPr>
            <w:r w:rsidRPr="00C620FD">
              <w:t>sticks</w:t>
            </w:r>
          </w:p>
          <w:p w:rsidR="00000000" w:rsidRPr="00C620FD" w:rsidP="00C620FD">
            <w:pPr>
              <w:pStyle w:val="ListBullet2"/>
            </w:pPr>
            <w:r w:rsidRPr="00C620FD">
              <w:t>interrupters</w:t>
            </w:r>
          </w:p>
          <w:p w:rsidR="00000000" w:rsidRPr="00C620FD" w:rsidP="00C620FD">
            <w:pPr>
              <w:pStyle w:val="ListBullet2"/>
            </w:pPr>
            <w:r w:rsidRPr="00C620FD">
              <w:t>arc stranglers</w:t>
            </w:r>
          </w:p>
          <w:p w:rsidR="00000000" w:rsidRPr="00C620FD" w:rsidP="00C620FD">
            <w:pPr>
              <w:pStyle w:val="ListBullet"/>
            </w:pPr>
            <w:r w:rsidRPr="00C620FD">
              <w:t>operation of protection systems and substation equipment, such as:</w:t>
            </w:r>
          </w:p>
          <w:p w:rsidR="00000000" w:rsidRPr="00C620FD" w:rsidP="00C620FD">
            <w:pPr>
              <w:pStyle w:val="ListBullet2"/>
            </w:pPr>
            <w:r w:rsidRPr="00C620FD">
              <w:t>fault levels and settings; types and applications; protection systems and substation equipment fault levels and settings; types and applications</w:t>
            </w:r>
          </w:p>
          <w:p w:rsidR="00000000" w:rsidRPr="00C620FD" w:rsidP="00C620FD">
            <w:pPr>
              <w:pStyle w:val="ListBullet"/>
            </w:pPr>
            <w:r w:rsidRPr="00C620FD">
              <w:t>types and categories of HV switchgear</w:t>
            </w:r>
          </w:p>
          <w:p w:rsidR="00000000" w:rsidRPr="00C620FD" w:rsidP="00C620FD">
            <w:pPr>
              <w:pStyle w:val="ListBullet"/>
            </w:pPr>
            <w:r w:rsidRPr="00C620FD">
              <w:t>appl</w:t>
            </w:r>
            <w:r w:rsidRPr="00C620FD">
              <w:t>ication, function and operating capabilities of switchgear</w:t>
            </w:r>
          </w:p>
          <w:p w:rsidR="00000000" w:rsidRPr="00C620FD" w:rsidP="00C620FD">
            <w:pPr>
              <w:pStyle w:val="ListBullet"/>
            </w:pPr>
            <w:r w:rsidRPr="00C620FD">
              <w:t>restrictions pertaining to HV switching equipment</w:t>
            </w:r>
          </w:p>
          <w:p w:rsidR="00000000" w:rsidRPr="00C620FD" w:rsidP="00C620FD">
            <w:pPr>
              <w:pStyle w:val="ListBullet"/>
            </w:pPr>
            <w:r w:rsidRPr="00C620FD">
              <w:t>procedures for the isolation of HV transmission main and working earths</w:t>
            </w:r>
          </w:p>
          <w:p w:rsidR="00000000" w:rsidRPr="00C620FD" w:rsidP="00C620FD">
            <w:pPr>
              <w:pStyle w:val="ListBullet"/>
            </w:pPr>
            <w:r w:rsidRPr="00C620FD">
              <w:t>earthing HV electrical apparatus practices and procedures for access, inclu</w:t>
            </w:r>
            <w:r w:rsidRPr="00C620FD">
              <w:t>ding:</w:t>
            </w:r>
          </w:p>
          <w:p w:rsidR="00000000" w:rsidRPr="00C620FD" w:rsidP="00C620FD">
            <w:pPr>
              <w:pStyle w:val="ListBullet2"/>
            </w:pPr>
            <w:r w:rsidRPr="00C620FD">
              <w:t>purposes of operational and additional work part - on-site earths</w:t>
            </w:r>
          </w:p>
          <w:p w:rsidR="00000000" w:rsidRPr="00C620FD" w:rsidP="00C620FD">
            <w:pPr>
              <w:pStyle w:val="ListBullet2"/>
            </w:pPr>
            <w:r w:rsidRPr="00C620FD">
              <w:t>factors determining the location and effectiveness of operational earthing</w:t>
            </w:r>
          </w:p>
          <w:p w:rsidR="00000000" w:rsidRPr="00C620FD" w:rsidP="00C620FD">
            <w:pPr>
              <w:pStyle w:val="ListBullet2"/>
            </w:pPr>
            <w:r w:rsidRPr="00C620FD">
              <w:t>acceptable industry procedures</w:t>
            </w:r>
          </w:p>
          <w:p w:rsidR="00000000" w:rsidRPr="00C620FD" w:rsidP="00C620FD">
            <w:pPr>
              <w:pStyle w:val="ListBullet2"/>
            </w:pPr>
            <w:r w:rsidRPr="00C620FD">
              <w:t>personal protective equipment (PPE)</w:t>
            </w:r>
          </w:p>
          <w:p w:rsidR="00000000" w:rsidRPr="00C620FD" w:rsidP="00C620FD">
            <w:pPr>
              <w:pStyle w:val="ListBullet"/>
            </w:pPr>
            <w:r w:rsidRPr="00C620FD">
              <w:t>HV switching techniques, including</w:t>
            </w:r>
          </w:p>
          <w:p w:rsidR="00000000" w:rsidRPr="00C620FD" w:rsidP="00C620FD">
            <w:pPr>
              <w:pStyle w:val="ListBullet2"/>
            </w:pPr>
            <w:r w:rsidRPr="00C620FD">
              <w:t>pre-switching checks</w:t>
            </w:r>
          </w:p>
          <w:p w:rsidR="00000000" w:rsidRPr="00C620FD" w:rsidP="00C620FD">
            <w:pPr>
              <w:pStyle w:val="ListBullet2"/>
            </w:pPr>
            <w:r w:rsidRPr="00C620FD">
              <w:t>switching operational procedures</w:t>
            </w:r>
          </w:p>
          <w:p w:rsidR="00000000" w:rsidRPr="00C620FD" w:rsidP="00C620FD">
            <w:pPr>
              <w:pStyle w:val="ListBullet2"/>
            </w:pPr>
            <w:r w:rsidRPr="00C620FD">
              <w:t>isolation procedures and proving dead/de-energised</w:t>
            </w:r>
          </w:p>
          <w:p w:rsidR="00000000" w:rsidRPr="00C620FD" w:rsidP="00C620FD">
            <w:pPr>
              <w:pStyle w:val="ListBullet2"/>
            </w:pPr>
            <w:r w:rsidRPr="00C620FD">
              <w:t>earthing procedures</w:t>
            </w:r>
          </w:p>
          <w:p w:rsidR="00000000" w:rsidRPr="00C620FD" w:rsidP="00C620FD">
            <w:pPr>
              <w:pStyle w:val="ListBullet2"/>
            </w:pPr>
            <w:r w:rsidRPr="00C620FD">
              <w:t>emergency fault procedures</w:t>
            </w:r>
          </w:p>
          <w:p w:rsidR="00000000" w:rsidRPr="00C620FD" w:rsidP="00C620FD">
            <w:pPr>
              <w:pStyle w:val="ListBullet2"/>
            </w:pPr>
            <w:r w:rsidRPr="00C620FD">
              <w:t>energisation procedures</w:t>
            </w:r>
          </w:p>
          <w:p w:rsidR="00000000" w:rsidRPr="00C620FD" w:rsidP="00C620FD">
            <w:pPr>
              <w:pStyle w:val="ListBullet"/>
            </w:pPr>
            <w:r w:rsidRPr="00C620FD">
              <w:t>application and function of the single wire earth return (SWER) system componen</w:t>
            </w:r>
            <w:r w:rsidRPr="00C620FD">
              <w:t>ts, including:</w:t>
            </w:r>
          </w:p>
          <w:p w:rsidR="00000000" w:rsidRPr="00C620FD" w:rsidP="00C620FD">
            <w:pPr>
              <w:pStyle w:val="ListBullet2"/>
            </w:pPr>
            <w:r w:rsidRPr="00C620FD">
              <w:t>circuit arrangement</w:t>
            </w:r>
          </w:p>
          <w:p w:rsidR="00000000" w:rsidRPr="00C620FD" w:rsidP="00C620FD">
            <w:pPr>
              <w:pStyle w:val="ListBullet2"/>
            </w:pPr>
            <w:r w:rsidRPr="00C620FD">
              <w:t>principle of operation</w:t>
            </w:r>
          </w:p>
          <w:p w:rsidR="00000000" w:rsidRPr="00C620FD" w:rsidP="00C620FD">
            <w:pPr>
              <w:pStyle w:val="ListBullet2"/>
            </w:pPr>
            <w:r w:rsidRPr="00C620FD">
              <w:t>hazards and procedures associated with faulty SWER earth systems</w:t>
            </w:r>
          </w:p>
          <w:p w:rsidR="00000000" w:rsidRPr="00C620FD" w:rsidP="00C620FD">
            <w:pPr>
              <w:pStyle w:val="ListBullet2"/>
            </w:pPr>
            <w:r w:rsidRPr="00C620FD">
              <w:t>procedure to isolate, energise and commission SWER substations</w:t>
            </w:r>
          </w:p>
          <w:p w:rsidR="00000000" w:rsidRPr="00C620FD" w:rsidP="00C620FD">
            <w:pPr>
              <w:pStyle w:val="ListBullet"/>
            </w:pPr>
            <w:r w:rsidRPr="00C620FD">
              <w:t>operation of HV overhead switching or indicating devices, including:</w:t>
            </w:r>
          </w:p>
          <w:p w:rsidR="00000000" w:rsidRPr="00C620FD" w:rsidP="00C620FD">
            <w:pPr>
              <w:pStyle w:val="ListBullet2"/>
            </w:pPr>
            <w:r w:rsidRPr="00C620FD">
              <w:t>identifying hazards, assessing and controlling risks associated with HV switchgear operation</w:t>
            </w:r>
          </w:p>
          <w:p w:rsidR="00000000" w:rsidRPr="00C620FD" w:rsidP="00C620FD">
            <w:pPr>
              <w:pStyle w:val="ListBullet2"/>
            </w:pPr>
            <w:r w:rsidRPr="00C620FD">
              <w:t>systematic and defensive techniques</w:t>
            </w:r>
          </w:p>
          <w:p w:rsidR="00000000" w:rsidRPr="00C620FD" w:rsidP="00C620FD">
            <w:pPr>
              <w:pStyle w:val="ListBullet2"/>
            </w:pPr>
            <w:r w:rsidRPr="00C620FD">
              <w:t>mobile radio procedures</w:t>
            </w:r>
          </w:p>
          <w:p w:rsidR="00000000" w:rsidRPr="00C620FD" w:rsidP="00C620FD">
            <w:pPr>
              <w:pStyle w:val="ListBullet2"/>
            </w:pPr>
            <w:r w:rsidRPr="00C620FD">
              <w:t>double isolation procedures</w:t>
            </w:r>
          </w:p>
          <w:p w:rsidR="00000000" w:rsidRPr="00C620FD" w:rsidP="00C620FD">
            <w:pPr>
              <w:pStyle w:val="ListBullet2"/>
            </w:pPr>
            <w:r w:rsidRPr="00C620FD">
              <w:t>fuses, disconnect fuses, load switching, live line indicators, capacitors, reclosers, sectionalisers, underslung links, airbreaks, switches, disconnects, live line clamps, phasing sticks and phasing tester</w:t>
            </w:r>
          </w:p>
          <w:p w:rsidR="00000000" w:rsidRPr="00C620FD" w:rsidP="00C620FD">
            <w:pPr>
              <w:pStyle w:val="ListBullet"/>
            </w:pPr>
            <w:r w:rsidRPr="00C620FD">
              <w:t>primary causes, effects and types of HV electrica</w:t>
            </w:r>
            <w:r w:rsidRPr="00C620FD">
              <w:t>l faults</w:t>
            </w:r>
          </w:p>
          <w:p w:rsidR="00000000" w:rsidRPr="00C620FD" w:rsidP="00C620FD">
            <w:pPr>
              <w:pStyle w:val="ListBullet"/>
            </w:pPr>
            <w:r w:rsidRPr="00C620FD">
              <w:t>HV protection devices, including:</w:t>
            </w:r>
          </w:p>
          <w:p w:rsidR="00000000" w:rsidRPr="00C620FD" w:rsidP="00C620FD">
            <w:pPr>
              <w:pStyle w:val="ListBullet2"/>
            </w:pPr>
            <w:r w:rsidRPr="00C620FD">
              <w:t>main components</w:t>
            </w:r>
          </w:p>
          <w:p w:rsidR="00000000" w:rsidRPr="00C620FD" w:rsidP="00C620FD">
            <w:pPr>
              <w:pStyle w:val="ListBullet2"/>
            </w:pPr>
            <w:r w:rsidRPr="00C620FD">
              <w:t>types</w:t>
            </w:r>
          </w:p>
          <w:p w:rsidR="00000000" w:rsidRPr="00C620FD" w:rsidP="00C620FD">
            <w:pPr>
              <w:pStyle w:val="ListBullet2"/>
            </w:pPr>
            <w:r w:rsidRPr="00C620FD">
              <w:t>categories</w:t>
            </w:r>
          </w:p>
          <w:p w:rsidR="00000000" w:rsidRPr="00C620FD" w:rsidP="00C620FD">
            <w:pPr>
              <w:pStyle w:val="ListBullet2"/>
            </w:pPr>
            <w:r w:rsidRPr="00C620FD">
              <w:t>applications</w:t>
            </w:r>
          </w:p>
          <w:p w:rsidR="00000000" w:rsidRPr="00C620FD" w:rsidP="00C620FD">
            <w:pPr>
              <w:pStyle w:val="ListBullet2"/>
            </w:pPr>
            <w:r w:rsidRPr="00C620FD">
              <w:t>functions</w:t>
            </w:r>
          </w:p>
          <w:p w:rsidR="00000000" w:rsidRPr="00C620FD" w:rsidP="00C620FD">
            <w:pPr>
              <w:pStyle w:val="ListBullet"/>
            </w:pPr>
            <w:r w:rsidRPr="00C620FD">
              <w:t>basic principle of operation of HV system protection devices</w:t>
            </w:r>
          </w:p>
          <w:p w:rsidR="00000000" w:rsidRPr="00C620FD" w:rsidP="00C620FD">
            <w:pPr>
              <w:pStyle w:val="ListBullet"/>
            </w:pPr>
            <w:r w:rsidRPr="00C620FD">
              <w:t>protection coordination and protection - zoning</w:t>
            </w:r>
          </w:p>
          <w:p w:rsidR="00000000" w:rsidRPr="00C620FD" w:rsidP="00C620FD">
            <w:pPr>
              <w:pStyle w:val="ListBullet"/>
            </w:pPr>
            <w:r w:rsidRPr="00C620FD">
              <w:t>HV feeder auto-reclosing suppression, includin</w:t>
            </w:r>
            <w:r w:rsidRPr="00C620FD">
              <w:t>g:</w:t>
            </w:r>
          </w:p>
          <w:p w:rsidR="00000000" w:rsidRPr="00C620FD" w:rsidP="00C620FD">
            <w:pPr>
              <w:pStyle w:val="ListBullet2"/>
            </w:pPr>
            <w:r w:rsidRPr="00C620FD">
              <w:t>function</w:t>
            </w:r>
          </w:p>
          <w:p w:rsidR="00000000" w:rsidRPr="00C620FD" w:rsidP="00C620FD">
            <w:pPr>
              <w:pStyle w:val="ListBullet2"/>
            </w:pPr>
            <w:r w:rsidRPr="00C620FD">
              <w:t>application</w:t>
            </w:r>
          </w:p>
          <w:p w:rsidR="00000000" w:rsidRPr="00C620FD" w:rsidP="00C620FD">
            <w:pPr>
              <w:pStyle w:val="ListBullet"/>
            </w:pPr>
            <w:r w:rsidRPr="00C620FD">
              <w:t>circuit condition requirements and switching considerations when paralleling and separating HV feeders</w:t>
            </w:r>
          </w:p>
          <w:p w:rsidR="00000000" w:rsidRPr="00C620FD" w:rsidP="00C620FD">
            <w:pPr>
              <w:pStyle w:val="ListBullet"/>
            </w:pPr>
            <w:r w:rsidRPr="00C620FD">
              <w:t>operation of HV distribution transformers, including:</w:t>
            </w:r>
          </w:p>
          <w:p w:rsidR="00000000" w:rsidRPr="00C620FD" w:rsidP="00C620FD">
            <w:pPr>
              <w:pStyle w:val="ListBullet2"/>
            </w:pPr>
            <w:r w:rsidRPr="00C620FD">
              <w:t>principle governing factors for transformer ratings</w:t>
            </w:r>
          </w:p>
          <w:p w:rsidR="00000000" w:rsidRPr="00C620FD" w:rsidP="00C620FD">
            <w:pPr>
              <w:pStyle w:val="ListBullet2"/>
            </w:pPr>
            <w:r w:rsidRPr="00C620FD">
              <w:t>protection and alarms</w:t>
            </w:r>
          </w:p>
          <w:p w:rsidR="00000000" w:rsidRPr="00C620FD" w:rsidP="00C620FD">
            <w:pPr>
              <w:pStyle w:val="ListBullet2"/>
            </w:pPr>
            <w:r w:rsidRPr="00C620FD">
              <w:t>operating limitations and the relationship between transformer and HV fuse rating</w:t>
            </w:r>
          </w:p>
          <w:p w:rsidR="00000000" w:rsidRPr="00C620FD" w:rsidP="00C620FD">
            <w:pPr>
              <w:pStyle w:val="ListBullet2"/>
            </w:pPr>
            <w:r w:rsidRPr="00C620FD">
              <w:t>purpose and principle operation of HV distribution transformer tap changers</w:t>
            </w:r>
          </w:p>
          <w:p w:rsidR="00000000" w:rsidRPr="00C620FD" w:rsidP="00C620FD">
            <w:pPr>
              <w:pStyle w:val="ListBullet2"/>
            </w:pPr>
            <w:r w:rsidRPr="00C620FD">
              <w:t>HV distribution transformer and transformer-cable combination switching prac</w:t>
            </w:r>
            <w:r w:rsidRPr="00C620FD">
              <w:t>tices</w:t>
            </w:r>
          </w:p>
          <w:p w:rsidR="00000000" w:rsidRPr="00C620FD" w:rsidP="00C620FD">
            <w:pPr>
              <w:pStyle w:val="ListBullet2"/>
            </w:pPr>
            <w:r w:rsidRPr="00C620FD">
              <w:t>paralleling requirements</w:t>
            </w:r>
          </w:p>
          <w:p w:rsidR="00000000" w:rsidRPr="00C620FD" w:rsidP="00C620FD">
            <w:pPr>
              <w:pStyle w:val="ListBullet2"/>
            </w:pPr>
            <w:r w:rsidRPr="00C620FD">
              <w:t>isolation and earthing procedures for access</w:t>
            </w:r>
          </w:p>
          <w:p w:rsidR="00000000" w:rsidRPr="00C620FD" w:rsidP="00C620FD">
            <w:pPr>
              <w:pStyle w:val="ListBullet2"/>
            </w:pPr>
            <w:r w:rsidRPr="00C620FD">
              <w:t>common distribution transformer and associated electrical apparatus faults</w:t>
            </w:r>
          </w:p>
          <w:p w:rsidR="00000000" w:rsidRPr="00C620FD" w:rsidP="00C620FD">
            <w:pPr>
              <w:pStyle w:val="ListBullet"/>
            </w:pPr>
            <w:r w:rsidRPr="00C620FD">
              <w:t>HV underground switching equipment, such as:</w:t>
            </w:r>
          </w:p>
          <w:p w:rsidR="00000000" w:rsidRPr="00C620FD" w:rsidP="00C620FD">
            <w:pPr>
              <w:pStyle w:val="ListBullet2"/>
            </w:pPr>
            <w:r w:rsidRPr="00C620FD">
              <w:t>arc stranglers, switch operation, load break elbows, switc</w:t>
            </w:r>
            <w:r w:rsidRPr="00C620FD">
              <w:t>hing cubicles, canister fuses, bayonet fuses, F and G switching cubicles, voltage indicators and phasing testers</w:t>
            </w:r>
          </w:p>
          <w:p w:rsidR="00000000" w:rsidRPr="00C620FD" w:rsidP="00C620FD">
            <w:pPr>
              <w:pStyle w:val="ListBullet"/>
            </w:pPr>
            <w:r w:rsidRPr="00C620FD">
              <w:t>function of feeder automation system and the main components</w:t>
            </w:r>
          </w:p>
          <w:p w:rsidR="00000000" w:rsidRPr="00C620FD" w:rsidP="00C620FD">
            <w:pPr>
              <w:pStyle w:val="ListBullet"/>
            </w:pPr>
            <w:r w:rsidRPr="00C620FD">
              <w:t>operation procedure for a remote field device from a local control station</w:t>
            </w:r>
          </w:p>
          <w:p w:rsidR="00000000" w:rsidRPr="00C620FD" w:rsidP="00C620FD">
            <w:pPr>
              <w:pStyle w:val="ListBullet"/>
            </w:pPr>
            <w:r w:rsidRPr="00C620FD">
              <w:t>functions of supervisory control and data acquisition (SCADA) (or any other relevant data acquisition and control) systems and its main components</w:t>
            </w:r>
          </w:p>
          <w:p w:rsidR="00000000" w:rsidRPr="00C620FD" w:rsidP="00C620FD">
            <w:pPr>
              <w:pStyle w:val="ListBullet"/>
            </w:pPr>
            <w:r w:rsidRPr="00C620FD">
              <w:t>SCADA system security interlocks and access restrictions</w:t>
            </w:r>
          </w:p>
          <w:p w:rsidR="00000000" w:rsidRPr="00C620FD" w:rsidP="00C620FD">
            <w:pPr>
              <w:pStyle w:val="ListBullet"/>
            </w:pPr>
            <w:r w:rsidRPr="00C620FD">
              <w:t>SCADA system operation when switching apparatus or r</w:t>
            </w:r>
            <w:r w:rsidRPr="00C620FD">
              <w:t>etrieving data via a remote access device, such as remote access terminal (RAT), dial up voice annunciated system and local control station</w:t>
            </w:r>
          </w:p>
          <w:p w:rsidR="00000000" w:rsidRPr="00C620FD" w:rsidP="00C620FD">
            <w:pPr>
              <w:pStyle w:val="ListBullet"/>
            </w:pPr>
            <w:r w:rsidRPr="00C620FD">
              <w:t>function of the main components of a local/remote control system</w:t>
            </w:r>
          </w:p>
          <w:p w:rsidR="00000000" w:rsidRPr="00C620FD" w:rsidP="00C620FD">
            <w:pPr>
              <w:pStyle w:val="ListBullet"/>
            </w:pPr>
            <w:r w:rsidRPr="00C620FD">
              <w:t>operation of a field devices using SCADA systems vi</w:t>
            </w:r>
            <w:r w:rsidRPr="00C620FD">
              <w:t>a a remote access terminal (RAT), dial up voice annunciated system and local control station.</w:t>
            </w:r>
          </w:p>
        </w:tc>
      </w:tr>
    </w:tbl>
    <w:p w:rsidR="00000000" w:rsidRPr="00C620FD" w:rsidP="00C620FD">
      <w:pPr>
        <w:pStyle w:val="NoPaddingFontSize1"/>
      </w:pPr>
    </w:p>
    <w:p w:rsidR="00000000" w:rsidRPr="00C620FD" w:rsidP="00C620FD">
      <w:pPr>
        <w:pStyle w:val="AllowPageBreak"/>
      </w:pPr>
    </w:p>
    <w:p w:rsidR="00000000" w:rsidRPr="00C620FD" w:rsidP="00C620FD">
      <w:pPr>
        <w:pStyle w:val="Heading1"/>
      </w:pPr>
      <w:bookmarkStart w:id="4" w:name="O_1003263"/>
      <w:bookmarkEnd w:id="4"/>
      <w:r w:rsidRPr="00C620F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20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0FD" w:rsidP="00C620FD">
            <w:pPr>
              <w:pStyle w:val="BodyText"/>
            </w:pPr>
            <w:r w:rsidRPr="00C620FD">
              <w:t>Assessors must hold credentials specified within the Standards for Registered Training Organisations current at the tim</w:t>
            </w:r>
            <w:r w:rsidRPr="00C620FD">
              <w:t>e of assessment.</w:t>
            </w:r>
          </w:p>
          <w:p w:rsidR="00000000" w:rsidRPr="00C620FD" w:rsidP="00C620FD">
            <w:pPr>
              <w:pStyle w:val="BodyText"/>
            </w:pPr>
            <w:r w:rsidRPr="00C620FD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C620FD" w:rsidP="00C620FD">
            <w:pPr>
              <w:pStyle w:val="BodyText"/>
            </w:pPr>
            <w:r w:rsidRPr="00C620FD">
              <w:t>Assessment must occur in work</w:t>
            </w:r>
            <w:r w:rsidRPr="00C620FD">
              <w:t>place operational situations where it is appropriate to do so; where this is not appropriate, assessment must occur in simulated conditions involving realistic and authentic activities that replicate operational workplace conditions.</w:t>
            </w:r>
          </w:p>
          <w:p w:rsidR="00000000" w:rsidRPr="00C620FD" w:rsidP="00C620FD">
            <w:pPr>
              <w:pStyle w:val="BodyText"/>
            </w:pPr>
            <w:r w:rsidRPr="00C620FD">
              <w:t>Assessment processes a</w:t>
            </w:r>
            <w:r w:rsidRPr="00C620FD">
              <w:t>nd techniques must be appropriate to the language, literacy and numeracy requirements of the work being performed and the needs of the candidate.</w:t>
            </w:r>
          </w:p>
          <w:p w:rsidR="00000000" w:rsidRPr="00C620FD" w:rsidP="00C620FD">
            <w:pPr>
              <w:pStyle w:val="BodyText"/>
            </w:pPr>
            <w:r w:rsidRPr="00C620FD">
              <w:t>Resources for assessment must include access to:</w:t>
            </w:r>
          </w:p>
          <w:p w:rsidR="00000000" w:rsidRPr="00C620FD" w:rsidP="00C620FD">
            <w:pPr>
              <w:pStyle w:val="ListBullet"/>
            </w:pPr>
            <w:r w:rsidRPr="00C620FD">
              <w:t>a range of relevant exercises, case studies and/or other simulations</w:t>
            </w:r>
          </w:p>
          <w:p w:rsidR="00000000" w:rsidRPr="00C620FD" w:rsidP="00C620FD">
            <w:pPr>
              <w:pStyle w:val="ListBullet"/>
            </w:pPr>
            <w:r w:rsidRPr="00C620FD">
              <w:t>relevant and appropriate materials, tools, facilities, equipment and PPE currently used in industry for perform HV field switching operations to a given schedule</w:t>
            </w:r>
          </w:p>
          <w:p w:rsidR="00000000" w:rsidRPr="00C620FD" w:rsidP="00C620FD">
            <w:pPr>
              <w:pStyle w:val="ListBullet"/>
            </w:pPr>
            <w:r w:rsidRPr="00C620FD">
              <w:t>applicable documentation,</w:t>
            </w:r>
            <w:r w:rsidRPr="00C620FD">
              <w:t xml:space="preserve"> including workplace procedures, relevant industry standards, equipment specifications, regulations, codes of practice and operation manuals.</w:t>
            </w:r>
          </w:p>
        </w:tc>
      </w:tr>
    </w:tbl>
    <w:p w:rsidR="00000000" w:rsidRPr="00C620FD" w:rsidP="00C620FD">
      <w:pPr>
        <w:pStyle w:val="NoPaddingFontSize1"/>
      </w:pPr>
    </w:p>
    <w:p w:rsidR="00000000" w:rsidRPr="00C620FD" w:rsidP="00C620FD">
      <w:pPr>
        <w:pStyle w:val="AllowPageBreak"/>
      </w:pPr>
    </w:p>
    <w:p w:rsidR="00000000" w:rsidRPr="00C620FD" w:rsidP="00C620FD">
      <w:pPr>
        <w:pStyle w:val="Heading1"/>
      </w:pPr>
      <w:bookmarkStart w:id="5" w:name="O_1003266"/>
      <w:bookmarkEnd w:id="5"/>
      <w:r w:rsidRPr="00C620FD">
        <w:t>Links</w:t>
      </w:r>
    </w:p>
    <w:p w:rsidR="00000000" w:rsidRPr="00C620FD" w:rsidP="00F926DE">
      <w:pPr>
        <w:pStyle w:val="BodyText"/>
      </w:pPr>
      <w:r w:rsidRPr="00C620FD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5318F4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C620FD" w:rsidP="00C620FD"/>
    <w:sectPr w:rsidSect="00C620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0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0FD" w:rsidRPr="00F926DE" w:rsidP="00F926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0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6DE" w:rsidP="00C620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26DE" w:rsidP="00C620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926DE" w:rsidP="00C620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0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6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20FD" w:rsidRPr="00F926DE" w:rsidP="00F926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0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6DE" w:rsidRPr="002D2AF8" w:rsidP="00C620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UETTDRIS44 Perform HV field switching operation to a given schedule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July 2022</w:t>
    </w:r>
    <w:r>
      <w:fldChar w:fldCharType="end"/>
    </w:r>
  </w:p>
  <w:p w:rsidR="00F926DE" w:rsidP="00C620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340A0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CCEA7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A327B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20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20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20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20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20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20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20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20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20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20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20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20FD"/>
  </w:style>
  <w:style w:type="character" w:customStyle="1" w:styleId="Heading1Char">
    <w:name w:val="Heading 1 Char"/>
    <w:basedOn w:val="DefaultParagraphFont"/>
    <w:link w:val="Heading1"/>
    <w:rsid w:val="00C620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20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20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20F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620F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620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20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620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20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20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20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20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20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20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20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20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20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20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20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20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20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20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20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20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20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20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20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620FD"/>
    <w:rPr>
      <w:b/>
      <w:spacing w:val="0"/>
    </w:rPr>
  </w:style>
  <w:style w:type="paragraph" w:customStyle="1" w:styleId="SuperTitle">
    <w:name w:val="SuperTitle"/>
    <w:basedOn w:val="Title"/>
    <w:rsid w:val="00C620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20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20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620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20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20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20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20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20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20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20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20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20FD"/>
    <w:rPr>
      <w:i/>
    </w:rPr>
  </w:style>
  <w:style w:type="paragraph" w:styleId="Caption">
    <w:name w:val="caption"/>
    <w:basedOn w:val="BodyText"/>
    <w:next w:val="Normal"/>
    <w:qFormat/>
    <w:rsid w:val="00C620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20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20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20FD"/>
  </w:style>
  <w:style w:type="paragraph" w:styleId="TableofFigures">
    <w:name w:val="table of figures"/>
    <w:basedOn w:val="Normal"/>
    <w:next w:val="Normal"/>
    <w:semiHidden/>
    <w:rsid w:val="00C620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20F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620FD"/>
    <w:rPr>
      <w:rFonts w:ascii="Wingdings" w:hAnsi="Wingdings"/>
    </w:rPr>
  </w:style>
  <w:style w:type="paragraph" w:customStyle="1" w:styleId="TableHeading">
    <w:name w:val="Table Heading"/>
    <w:basedOn w:val="HeadingBase"/>
    <w:rsid w:val="00C620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20FD"/>
    <w:rPr>
      <w:color w:val="0033CC"/>
      <w:u w:val="none"/>
    </w:rPr>
  </w:style>
  <w:style w:type="paragraph" w:customStyle="1" w:styleId="BodyTextRight">
    <w:name w:val="Body Text Right"/>
    <w:basedOn w:val="BodyText"/>
    <w:rsid w:val="00C620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20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20F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20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20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20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20FD"/>
    <w:rPr>
      <w:sz w:val="32"/>
    </w:rPr>
  </w:style>
  <w:style w:type="paragraph" w:customStyle="1" w:styleId="HeadingProcedure">
    <w:name w:val="Heading Procedure"/>
    <w:basedOn w:val="HeadingBase"/>
    <w:next w:val="Normal"/>
    <w:rsid w:val="00C620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20FD"/>
    <w:pPr>
      <w:spacing w:before="60" w:after="60"/>
    </w:pPr>
  </w:style>
  <w:style w:type="paragraph" w:styleId="ListContinue">
    <w:name w:val="List Continue"/>
    <w:basedOn w:val="List"/>
    <w:rsid w:val="00C620FD"/>
    <w:pPr>
      <w:ind w:firstLine="0"/>
    </w:pPr>
  </w:style>
  <w:style w:type="paragraph" w:customStyle="1" w:styleId="ListNote">
    <w:name w:val="List Note"/>
    <w:basedOn w:val="List"/>
    <w:rsid w:val="00C620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20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20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20FD"/>
    <w:rPr>
      <w:rFonts w:ascii="Courier New" w:hAnsi="Courier New"/>
    </w:rPr>
  </w:style>
  <w:style w:type="paragraph" w:customStyle="1" w:styleId="NoteBullet">
    <w:name w:val="Note Bullet"/>
    <w:basedOn w:val="Note"/>
    <w:rsid w:val="00C620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20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20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20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20F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620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20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20FD"/>
    <w:rPr>
      <w:b/>
      <w:smallCaps/>
    </w:rPr>
  </w:style>
  <w:style w:type="paragraph" w:customStyle="1" w:styleId="TableListNumber">
    <w:name w:val="Table List Number"/>
    <w:basedOn w:val="ListNumber"/>
    <w:rsid w:val="00C620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20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20FD"/>
    <w:pPr>
      <w:numPr>
        <w:numId w:val="9"/>
      </w:numPr>
    </w:pPr>
  </w:style>
  <w:style w:type="paragraph" w:customStyle="1" w:styleId="ListAlpha2">
    <w:name w:val="List Alpha 2"/>
    <w:basedOn w:val="List2"/>
    <w:rsid w:val="00C620FD"/>
    <w:pPr>
      <w:numPr>
        <w:numId w:val="8"/>
      </w:numPr>
    </w:pPr>
  </w:style>
  <w:style w:type="paragraph" w:styleId="List2">
    <w:name w:val="List 2"/>
    <w:basedOn w:val="BodyText"/>
    <w:rsid w:val="00C620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20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20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20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20F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20F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620FD"/>
    <w:pPr>
      <w:numPr>
        <w:numId w:val="4"/>
      </w:numPr>
    </w:pPr>
  </w:style>
  <w:style w:type="paragraph" w:styleId="ListContinue2">
    <w:name w:val="List Continue 2"/>
    <w:basedOn w:val="List2"/>
    <w:rsid w:val="00C620FD"/>
    <w:pPr>
      <w:ind w:firstLine="0"/>
    </w:pPr>
  </w:style>
  <w:style w:type="paragraph" w:styleId="ListContinue3">
    <w:name w:val="List Continue 3"/>
    <w:basedOn w:val="List3"/>
    <w:rsid w:val="00C620FD"/>
    <w:pPr>
      <w:ind w:left="1021" w:firstLine="0"/>
    </w:pPr>
  </w:style>
  <w:style w:type="paragraph" w:styleId="ListContinue4">
    <w:name w:val="List Continue 4"/>
    <w:basedOn w:val="List4"/>
    <w:rsid w:val="00C620FD"/>
    <w:pPr>
      <w:ind w:firstLine="0"/>
    </w:pPr>
  </w:style>
  <w:style w:type="paragraph" w:styleId="ListContinue5">
    <w:name w:val="List Continue 5"/>
    <w:basedOn w:val="List5"/>
    <w:rsid w:val="00C620FD"/>
    <w:pPr>
      <w:ind w:firstLine="0"/>
    </w:pPr>
  </w:style>
  <w:style w:type="paragraph" w:styleId="ListNumber3">
    <w:name w:val="List Number 3"/>
    <w:basedOn w:val="List3"/>
    <w:rsid w:val="00C620FD"/>
    <w:pPr>
      <w:numPr>
        <w:numId w:val="5"/>
      </w:numPr>
    </w:pPr>
  </w:style>
  <w:style w:type="paragraph" w:styleId="ListNumber4">
    <w:name w:val="List Number 4"/>
    <w:basedOn w:val="List4"/>
    <w:rsid w:val="00C620FD"/>
    <w:pPr>
      <w:numPr>
        <w:numId w:val="6"/>
      </w:numPr>
    </w:pPr>
  </w:style>
  <w:style w:type="paragraph" w:styleId="ListNumber5">
    <w:name w:val="List Number 5"/>
    <w:basedOn w:val="List5"/>
    <w:rsid w:val="00C620FD"/>
    <w:pPr>
      <w:numPr>
        <w:numId w:val="7"/>
      </w:numPr>
    </w:pPr>
  </w:style>
  <w:style w:type="paragraph" w:styleId="BlockText">
    <w:name w:val="Block Text"/>
    <w:basedOn w:val="Normal"/>
    <w:rsid w:val="00C620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20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20FD"/>
    <w:rPr>
      <w:sz w:val="16"/>
      <w:vertAlign w:val="superscript"/>
    </w:rPr>
  </w:style>
  <w:style w:type="character" w:customStyle="1" w:styleId="Symbols">
    <w:name w:val="Symbols"/>
    <w:basedOn w:val="DefaultParagraphFont"/>
    <w:rsid w:val="00C620FD"/>
    <w:rPr>
      <w:rFonts w:ascii="Symbol" w:hAnsi="Symbol"/>
    </w:rPr>
  </w:style>
  <w:style w:type="character" w:customStyle="1" w:styleId="MenuOptions">
    <w:name w:val="Menu Options"/>
    <w:basedOn w:val="DefaultParagraphFont"/>
    <w:rsid w:val="00C620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20FD"/>
    <w:rPr>
      <w:b/>
    </w:rPr>
  </w:style>
  <w:style w:type="character" w:customStyle="1" w:styleId="Underlined">
    <w:name w:val="Underlined"/>
    <w:basedOn w:val="DefaultParagraphFont"/>
    <w:rsid w:val="00C620FD"/>
    <w:rPr>
      <w:u w:val="single"/>
    </w:rPr>
  </w:style>
  <w:style w:type="paragraph" w:customStyle="1" w:styleId="TableBodyTextRight">
    <w:name w:val="Table Body Text Right"/>
    <w:basedOn w:val="TableBodyText"/>
    <w:rsid w:val="00C620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20FD"/>
    <w:rPr>
      <w:sz w:val="18"/>
    </w:rPr>
  </w:style>
  <w:style w:type="paragraph" w:customStyle="1" w:styleId="BodySmallRight">
    <w:name w:val="Body Small Right"/>
    <w:basedOn w:val="BodyTextRight"/>
    <w:rsid w:val="00C620FD"/>
    <w:rPr>
      <w:sz w:val="18"/>
      <w:szCs w:val="18"/>
    </w:rPr>
  </w:style>
  <w:style w:type="paragraph" w:customStyle="1" w:styleId="MarginEdition">
    <w:name w:val="Margin Edition"/>
    <w:basedOn w:val="MarginNote"/>
    <w:rsid w:val="00C620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20FD"/>
    <w:rPr>
      <w:sz w:val="2"/>
      <w:szCs w:val="2"/>
    </w:rPr>
  </w:style>
  <w:style w:type="character" w:customStyle="1" w:styleId="Small">
    <w:name w:val="Small"/>
    <w:basedOn w:val="DefaultParagraphFont"/>
    <w:rsid w:val="00C620FD"/>
    <w:rPr>
      <w:sz w:val="16"/>
    </w:rPr>
  </w:style>
  <w:style w:type="paragraph" w:customStyle="1" w:styleId="WideTable">
    <w:name w:val="Wide Table"/>
    <w:basedOn w:val="Normal"/>
    <w:rsid w:val="00C620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20FD"/>
  </w:style>
  <w:style w:type="paragraph" w:styleId="Quote">
    <w:name w:val="Quote"/>
    <w:basedOn w:val="Heading1"/>
    <w:link w:val="QuoteChar"/>
    <w:qFormat/>
    <w:rsid w:val="00C620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20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20FD"/>
    <w:pPr>
      <w:pageBreakBefore/>
    </w:pPr>
  </w:style>
  <w:style w:type="paragraph" w:customStyle="1" w:styleId="Border">
    <w:name w:val="Border"/>
    <w:basedOn w:val="Normal"/>
    <w:qFormat/>
    <w:rsid w:val="00C620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20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20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20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20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20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20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20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20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20FD"/>
    <w:rPr>
      <w:u w:val="single"/>
    </w:rPr>
  </w:style>
  <w:style w:type="character" w:customStyle="1" w:styleId="BoldandItalics">
    <w:name w:val="Bold and Italics"/>
    <w:qFormat/>
    <w:rsid w:val="00C620FD"/>
    <w:rPr>
      <w:b/>
      <w:i/>
      <w:u w:val="none"/>
    </w:rPr>
  </w:style>
  <w:style w:type="paragraph" w:styleId="BalloonText">
    <w:name w:val="Balloon Text"/>
    <w:basedOn w:val="Normal"/>
    <w:link w:val="BalloonTextChar"/>
    <w:rsid w:val="00C620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20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20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20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20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20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20FD"/>
    <w:pPr>
      <w:spacing w:before="0" w:after="0"/>
    </w:pPr>
  </w:style>
  <w:style w:type="paragraph" w:customStyle="1" w:styleId="BodyTextBold">
    <w:name w:val="Body Text Bold"/>
    <w:basedOn w:val="BodyText"/>
    <w:qFormat/>
    <w:rsid w:val="00C620FD"/>
    <w:rPr>
      <w:b/>
    </w:rPr>
  </w:style>
  <w:style w:type="character" w:styleId="Hyperlink">
    <w:name w:val="Hyperlink"/>
    <w:basedOn w:val="DefaultParagraphFont"/>
    <w:uiPriority w:val="99"/>
    <w:unhideWhenUsed/>
    <w:rsid w:val="00F926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1006</Words>
  <Characters>6766</Characters>
  <Application>Microsoft Office Word</Application>
  <DocSecurity>0</DocSecurity>
  <Lines>169</Lines>
  <Paragraphs>141</Paragraphs>
  <ScaleCrop>false</ScaleCrop>
  <Company>Author-it Software Corporation Ltd.</Company>
  <LinksUpToDate>false</LinksUpToDate>
  <CharactersWithSpaces>7631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UETTDRIS44 Perform HV field switching operation to a given schedule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2022-07-19T03:24:00Z</dcterms:created>
  <dcterms:modified xsi:type="dcterms:W3CDTF">2022-07-19T03:24:00Z</dcterms:modified>
</cp:coreProperties>
</file>