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948" w:rsidP="00825948">
      <w:pPr>
        <w:pStyle w:val="Title"/>
      </w:pPr>
      <w:r>
        <w:fldChar w:fldCharType="begin"/>
      </w:r>
      <w:r>
        <w:instrText xml:space="preserve"> TITLE   \* MERGEFORMAT </w:instrText>
      </w:r>
      <w:r>
        <w:fldChar w:fldCharType="separate"/>
      </w:r>
      <w:r>
        <w:t>UETTDRIS38 Install and maintain public lighting systems in remote communities</w:t>
      </w:r>
      <w:r>
        <w:fldChar w:fldCharType="end"/>
      </w:r>
    </w:p>
    <w:p w:rsidR="00825948" w:rsidP="00825948">
      <w:pPr>
        <w:pStyle w:val="Version"/>
        <w:sectPr w:rsidSect="00D00B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BEE" w:rsidP="00D00BEE">
      <w:pPr>
        <w:pStyle w:val="SuperHeading"/>
      </w:pPr>
      <w:r w:rsidRPr="00D00BEE">
        <w:t>UETTDRIS38 Install and maintain public lighting systems in remote communities</w:t>
      </w:r>
    </w:p>
    <w:p w:rsidR="00000000" w:rsidRPr="00D00BEE" w:rsidP="00D00BEE">
      <w:pPr>
        <w:pStyle w:val="Heading1"/>
      </w:pPr>
      <w:bookmarkStart w:id="1" w:name="O_1003174"/>
      <w:bookmarkEnd w:id="1"/>
      <w:r w:rsidRPr="00D00BEE">
        <w:t>Modification History</w:t>
      </w:r>
    </w:p>
    <w:tbl>
      <w:tblPr>
        <w:tblW w:w="9497" w:type="dxa"/>
        <w:tblLayout w:type="fixed"/>
        <w:tblCellMar>
          <w:left w:w="62" w:type="dxa"/>
          <w:right w:w="62" w:type="dxa"/>
        </w:tblCellMar>
        <w:tblLook w:val="0000"/>
      </w:tblPr>
      <w:tblGrid>
        <w:gridCol w:w="9497"/>
      </w:tblGrid>
      <w:tr w:rsidTr="00D00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Release 1. This is the first release of this unit of competency in the UET Transmission, Distribution and Rail Sector Training Package.</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2" w:name="O_1003175"/>
      <w:bookmarkEnd w:id="2"/>
      <w:r w:rsidRPr="00D00BEE">
        <w:t>Application</w:t>
      </w:r>
    </w:p>
    <w:tbl>
      <w:tblPr>
        <w:tblW w:w="9497" w:type="dxa"/>
        <w:tblLayout w:type="fixed"/>
        <w:tblCellMar>
          <w:left w:w="62" w:type="dxa"/>
          <w:right w:w="62" w:type="dxa"/>
        </w:tblCellMar>
        <w:tblLook w:val="0000"/>
      </w:tblPr>
      <w:tblGrid>
        <w:gridCol w:w="9497"/>
      </w:tblGrid>
      <w:tr w:rsidTr="00D00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This unit involves the skills and knowledge required to install and maintain public lighting systems in remote communities in the electricity supply industry (ESI).</w:t>
            </w:r>
          </w:p>
          <w:p w:rsidR="00000000" w:rsidRPr="00D00BEE" w:rsidP="00D00BEE">
            <w:pPr>
              <w:pStyle w:val="BodyText"/>
            </w:pPr>
            <w:r w:rsidRPr="00D00BEE">
              <w:t>It includes completing installation and maintenance of publi</w:t>
            </w:r>
            <w:r w:rsidRPr="00D00BEE">
              <w:t>c lighting systems; inspecting, testing and commissioning of the system associated with the street lighting circuit, associated hardware and earthing system; and installing associated hardware, components, wiring and earthing system. Maintenance also inclu</w:t>
            </w:r>
            <w:r w:rsidRPr="00D00BEE">
              <w:t>des working on energised LV overhead or underground public lighting systems, including diagnosis of faults and updating relevant system data and/or public lighting maintenance records.</w:t>
            </w:r>
          </w:p>
          <w:p w:rsidR="00000000" w:rsidRPr="00D00BEE" w:rsidP="00D00BEE">
            <w:pPr>
              <w:pStyle w:val="BodyText"/>
            </w:pPr>
            <w:r w:rsidRPr="00D00BEE">
              <w:t xml:space="preserve">The application of the skills and knowledge described in this unit may </w:t>
            </w:r>
            <w:r w:rsidRPr="00D00BEE">
              <w:t>require a licence/registration to practice in the workplace.</w:t>
            </w:r>
          </w:p>
          <w:p w:rsidR="00000000" w:rsidRPr="00D00BEE" w:rsidP="00D00BEE">
            <w:pPr>
              <w:pStyle w:val="BodyText"/>
            </w:pPr>
            <w:r w:rsidRPr="00D00BEE">
              <w:t>Other conditions may apply under state and territory legislative and regulatory licensing requirements which must be confirmed prior to commencing this unit.</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3" w:name="O_1003176"/>
      <w:bookmarkEnd w:id="3"/>
      <w:r w:rsidRPr="00D00BEE">
        <w:t>Pre-requisite Un</w:t>
      </w:r>
      <w:r w:rsidRPr="00D00BEE">
        <w:t>it</w:t>
      </w:r>
    </w:p>
    <w:tbl>
      <w:tblPr>
        <w:tblW w:w="9497" w:type="dxa"/>
        <w:tblLayout w:type="fixed"/>
        <w:tblCellMar>
          <w:left w:w="62" w:type="dxa"/>
          <w:right w:w="62" w:type="dxa"/>
        </w:tblCellMar>
        <w:tblLook w:val="0000"/>
      </w:tblPr>
      <w:tblGrid>
        <w:gridCol w:w="9497"/>
      </w:tblGrid>
      <w:tr w:rsidTr="00D00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Common Unit Group</w:t>
            </w:r>
          </w:p>
          <w:p w:rsidR="00000000" w:rsidRPr="00D00BEE" w:rsidP="00D00BEE">
            <w:pPr>
              <w:pStyle w:val="BodyText"/>
            </w:pPr>
            <w:r w:rsidRPr="00D00BEE">
              <w:t>UEENEEE101A Apply Occupational Health and Safety regulations, codes and practices in the workplace</w:t>
            </w:r>
          </w:p>
          <w:p w:rsidR="00000000" w:rsidRPr="00D00BEE" w:rsidP="00D00BEE">
            <w:pPr>
              <w:pStyle w:val="BodyText"/>
            </w:pPr>
            <w:r w:rsidRPr="00D00BEE">
              <w:t>UEENEEE102A Fabricate, assemble and dismantle utilities industry components</w:t>
            </w:r>
          </w:p>
          <w:p w:rsidR="00000000" w:rsidRPr="00D00BEE" w:rsidP="00D00BEE">
            <w:pPr>
              <w:pStyle w:val="BodyText"/>
            </w:pPr>
            <w:r w:rsidRPr="00D00BEE">
              <w:t>UEENEEE103A Solve problems in ELV single path circuits</w:t>
            </w:r>
          </w:p>
          <w:p w:rsidR="00000000" w:rsidRPr="00D00BEE" w:rsidP="00D00BEE">
            <w:pPr>
              <w:pStyle w:val="BodyText"/>
            </w:pPr>
            <w:r w:rsidRPr="00D00BEE">
              <w:t>UEENE</w:t>
            </w:r>
            <w:r w:rsidRPr="00D00BEE">
              <w:t>EE105A Fix and secure electrotechnology equipment</w:t>
            </w:r>
          </w:p>
          <w:p w:rsidR="00000000" w:rsidRPr="00D00BEE" w:rsidP="00D00BEE">
            <w:pPr>
              <w:pStyle w:val="BodyText"/>
            </w:pPr>
            <w:r w:rsidRPr="00D00BEE">
              <w:t>UEENEEE107A Use drawings, diagrams, schedules, standards, codes and specifications</w:t>
            </w:r>
          </w:p>
          <w:p w:rsidR="00000000" w:rsidRPr="00D00BEE" w:rsidP="00D00BEE">
            <w:pPr>
              <w:pStyle w:val="BodyText"/>
            </w:pPr>
            <w:r w:rsidRPr="00D00BEE">
              <w:t>UEENEEE137A Document and apply measures to control OHS risks associated with electrotechnology work</w:t>
            </w:r>
          </w:p>
          <w:p w:rsidR="00000000" w:rsidRPr="00D00BEE" w:rsidP="00D00BEE">
            <w:pPr>
              <w:pStyle w:val="BodyText"/>
            </w:pPr>
            <w:r w:rsidRPr="00D00BEE">
              <w:t>UEENEEK101A Maintain sa</w:t>
            </w:r>
            <w:r w:rsidRPr="00D00BEE">
              <w:t>fety and tidiness of remote area power supply systems</w:t>
            </w:r>
          </w:p>
          <w:p w:rsidR="00000000" w:rsidRPr="00D00BEE" w:rsidP="00D00BEE">
            <w:pPr>
              <w:pStyle w:val="BodyText"/>
            </w:pPr>
            <w:r w:rsidRPr="00D00BEE">
              <w:t>UEENEEK102A Work safely with remote area power supply systems</w:t>
            </w:r>
          </w:p>
          <w:p w:rsidR="00000000" w:rsidRPr="00D00BEE" w:rsidP="00D00BEE">
            <w:pPr>
              <w:pStyle w:val="BodyText"/>
            </w:pPr>
            <w:r w:rsidRPr="00D00BEE">
              <w:t>UEENEEK116A Maintain and repair remote area power generation facilities</w:t>
            </w:r>
          </w:p>
          <w:p w:rsidR="00000000" w:rsidRPr="00D00BEE" w:rsidP="00D00BEE">
            <w:pPr>
              <w:pStyle w:val="BodyText"/>
            </w:pPr>
            <w:r w:rsidRPr="00D00BEE">
              <w:t>UEENEEK120A Maintain operation of remote area power generation plant</w:t>
            </w:r>
          </w:p>
          <w:p w:rsidR="00000000" w:rsidRPr="00D00BEE" w:rsidP="00D00BEE">
            <w:pPr>
              <w:pStyle w:val="BodyText"/>
            </w:pPr>
            <w:r w:rsidRPr="00D00BEE">
              <w:t>UETTDREL11 Apply sustainable energy and environmental procedures</w:t>
            </w:r>
          </w:p>
          <w:p w:rsidR="00000000" w:rsidRPr="00D00BEE" w:rsidP="00D00BEE">
            <w:pPr>
              <w:pStyle w:val="BodyText"/>
            </w:pPr>
            <w:r w:rsidRPr="00D00BEE">
              <w:t>UETTDREL16 Working safely near live electrical apparatus</w:t>
            </w:r>
          </w:p>
          <w:p w:rsidR="00000000" w:rsidRPr="00D00BEE" w:rsidP="00D00BEE">
            <w:pPr>
              <w:pStyle w:val="BodyText"/>
            </w:pPr>
            <w:r w:rsidRPr="00D00BEE">
              <w:t>UETTDRIS32 Solve electrical problems in remote community network apparatus</w:t>
            </w:r>
          </w:p>
          <w:p w:rsidR="00000000" w:rsidRPr="00D00BEE" w:rsidP="00D00BEE">
            <w:pPr>
              <w:pStyle w:val="BodyText"/>
            </w:pPr>
            <w:r w:rsidRPr="00D00BEE">
              <w:t>UETTDRIS33 Solve electrical problems in remote community n</w:t>
            </w:r>
            <w:r w:rsidRPr="00D00BEE">
              <w:t>etwork systems</w:t>
            </w:r>
          </w:p>
          <w:p w:rsidR="00000000" w:rsidRPr="00D00BEE" w:rsidP="00D00BEE">
            <w:pPr>
              <w:pStyle w:val="BodyText"/>
            </w:pPr>
            <w:r w:rsidRPr="00D00BEE">
              <w:t>UETTDRIS99 Test and verify distribution remote area installations</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4" w:name="O_1003177"/>
      <w:bookmarkEnd w:id="4"/>
      <w:r w:rsidRPr="00D00BEE">
        <w:t>Competency Field</w:t>
      </w:r>
    </w:p>
    <w:tbl>
      <w:tblPr>
        <w:tblW w:w="9497" w:type="dxa"/>
        <w:tblLayout w:type="fixed"/>
        <w:tblCellMar>
          <w:left w:w="62" w:type="dxa"/>
          <w:right w:w="62" w:type="dxa"/>
        </w:tblCellMar>
        <w:tblLook w:val="0000"/>
      </w:tblPr>
      <w:tblGrid>
        <w:gridCol w:w="9497"/>
      </w:tblGrid>
      <w:tr w:rsidTr="00D00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Industry Specific Cross Discipline</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5" w:name="O_1003178"/>
      <w:bookmarkEnd w:id="5"/>
      <w:r w:rsidRPr="00D00BEE">
        <w:t>Unit Sector</w:t>
      </w:r>
    </w:p>
    <w:tbl>
      <w:tblPr>
        <w:tblW w:w="9497" w:type="dxa"/>
        <w:tblLayout w:type="fixed"/>
        <w:tblCellMar>
          <w:left w:w="62" w:type="dxa"/>
          <w:right w:w="62" w:type="dxa"/>
        </w:tblCellMar>
        <w:tblLook w:val="0000"/>
      </w:tblPr>
      <w:tblGrid>
        <w:gridCol w:w="9497"/>
      </w:tblGrid>
      <w:tr w:rsidTr="00D00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Not applicable.</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6" w:name="O_1003179"/>
      <w:bookmarkEnd w:id="6"/>
      <w:r w:rsidRPr="00D00BEE">
        <w:t>Elements and Performance Criteri</w:t>
      </w:r>
      <w:r w:rsidRPr="00D00BEE">
        <w:t>a</w:t>
      </w:r>
    </w:p>
    <w:tbl>
      <w:tblPr>
        <w:tblW w:w="9498" w:type="dxa"/>
        <w:tblLayout w:type="fixed"/>
        <w:tblCellMar>
          <w:left w:w="62" w:type="dxa"/>
          <w:right w:w="62" w:type="dxa"/>
        </w:tblCellMar>
        <w:tblLook w:val="0000"/>
      </w:tblPr>
      <w:tblGrid>
        <w:gridCol w:w="339"/>
        <w:gridCol w:w="2870"/>
        <w:gridCol w:w="697"/>
        <w:gridCol w:w="5592"/>
      </w:tblGrid>
      <w:tr w:rsidTr="00D00B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PERFORMANCE CRITERIA</w:t>
            </w:r>
          </w:p>
        </w:tc>
      </w:tr>
      <w:tr w:rsidTr="00D00B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Performance criteria describe the performance needed to demonstrate achievement of the element.</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rPr>
                <w:rStyle w:val="SpecialBold"/>
              </w:rPr>
              <w:t>Prepare for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Works schedules, construction plans, drawings, workplace procedures and material lists are received and confirmed</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Job requirements and workplace procedures are identified and communicated with relevant personnel</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Work health and safety (WHS)/occupational health and safety (OHS), environmental and workplace procedures for the installation and maintenance of public lighting systems are obtained and confirmed for the purposes of the work to be performed</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Work is</w:t>
            </w:r>
            <w:r w:rsidRPr="00D00BEE">
              <w:t xml:space="preserve"> prioritised and sequenced for completion within acceptable timeframes following consultation with relevant personnel and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Hazards are identified, WHS/OHS risks assessed and control measures identified in accor</w:t>
            </w:r>
            <w:r w:rsidRPr="00D00BEE">
              <w:t>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 xml:space="preserve">Relevant work permits are obtained, understood and </w:t>
            </w:r>
            <w:r w:rsidRPr="00D00BEE">
              <w:t>signed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Plant, equipment, tools and personal protec</w:t>
            </w:r>
            <w:r w:rsidRPr="00D00BEE">
              <w:t>tive equipment (PPE) required for work are identified, obtained and confirmed in working order</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Worksite is prepared to minimise risk, damage to property, commerce and individuals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Traffic management plan</w:t>
            </w:r>
            <w:r w:rsidRPr="00D00BEE">
              <w:t xml:space="preserve"> is confirmed as being applied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rPr>
                <w:rStyle w:val="SpecialBold"/>
              </w:rPr>
              <w:t>Carry out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WHS/OHS, sustainable energy and environmental principles and practices are monitored and followed to reduce inci</w:t>
            </w:r>
            <w:r w:rsidRPr="00D00BEE">
              <w:t>dents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Requirements for lifting and/or climbing and/or working at heights and the use of power tools/equipment are followed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Installation and maintenance of public lighting systems are performed in agreed timeframes, to quality standards and with a minimum of waste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Excavation/foundation construction is inspected and confirmed as bei</w:t>
            </w:r>
            <w:r w:rsidRPr="00D00BEE">
              <w:t>ng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Associated hardware, fittings and control gear are installed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Earthing systems and street lighting circuits are installed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Inspection of public lighting and associated hardware is conducted to determine compliance with job requirements and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Main</w:t>
            </w:r>
            <w:r w:rsidRPr="00D00BEE">
              <w:t>tenance, including repair and/or replacement of the public lighting system, is performed in accordance with jobs schedule and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Unplanned events are responded to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Quality checks of wo</w:t>
            </w:r>
            <w:r w:rsidRPr="00D00BEE">
              <w:t>rk are undertaken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rPr>
                <w:rStyle w:val="SpecialBold"/>
              </w:rPr>
              <w:t>Complete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Completed work is checked against work schedule, construction plans and drawings for compliance and anomalies are reported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WHS/OHS and environmental incidents are reported in accordance with workplace procedur</w:t>
            </w:r>
            <w:r w:rsidRPr="00D00BEE">
              <w:t>es, as required</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Worksite is rehabilitated, cleaned up and made safe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Tools, equipment and surplus resources are, where appropriate, cleaned, checked and returned to storage in accordance with workplace p</w:t>
            </w:r>
            <w:r w:rsidRPr="00D00BEE">
              <w:t>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t>Relevant work permits are signed off and the public lighting system is returned to service or disposed of in accordance with workplace procedures</w:t>
            </w:r>
          </w:p>
        </w:tc>
      </w:tr>
      <w:tr w:rsidTr="00D00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B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0BEE">
            <w:pPr>
              <w:pStyle w:val="BodyText"/>
              <w:rPr>
                <w:lang w:val="en-NZ"/>
              </w:rPr>
            </w:pPr>
            <w:r w:rsidRPr="00D00BE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Work records, reports and/or documentation are completed in accordance with workplace procedures</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7" w:name="O_1003180"/>
      <w:bookmarkEnd w:id="7"/>
      <w:r w:rsidRPr="00D00BEE">
        <w:t>Foundation Skills</w:t>
      </w:r>
    </w:p>
    <w:tbl>
      <w:tblPr>
        <w:tblW w:w="9497" w:type="dxa"/>
        <w:tblLayout w:type="fixed"/>
        <w:tblCellMar>
          <w:left w:w="62" w:type="dxa"/>
          <w:right w:w="62" w:type="dxa"/>
        </w:tblCellMar>
        <w:tblLook w:val="0000"/>
      </w:tblPr>
      <w:tblGrid>
        <w:gridCol w:w="9497"/>
      </w:tblGrid>
      <w:tr w:rsidTr="00D00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Foundation skills essential to performance are explicit in the performance criteria of this unit of competency.</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8" w:name="O_1003181"/>
      <w:bookmarkEnd w:id="8"/>
      <w:r w:rsidRPr="00D00BEE">
        <w:t>Range of Conditions</w:t>
      </w:r>
    </w:p>
    <w:tbl>
      <w:tblPr>
        <w:tblW w:w="9497" w:type="dxa"/>
        <w:tblLayout w:type="fixed"/>
        <w:tblCellMar>
          <w:left w:w="62" w:type="dxa"/>
          <w:right w:w="62" w:type="dxa"/>
        </w:tblCellMar>
        <w:tblLook w:val="0000"/>
      </w:tblPr>
      <w:tblGrid>
        <w:gridCol w:w="9497"/>
      </w:tblGrid>
      <w:tr w:rsidTr="00D00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Range is restricted to essential operating conditions and any other variables essential to the work environment.</w:t>
            </w:r>
          </w:p>
          <w:p w:rsidR="00000000" w:rsidRPr="00D00BEE" w:rsidP="00D00BEE">
            <w:pPr>
              <w:pStyle w:val="BodyText"/>
            </w:pPr>
            <w:r w:rsidRPr="00D00BEE">
              <w:t>Non-essential conditions may be found in the Companion Volume Implementation Guide.</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9" w:name="O_1003182"/>
      <w:bookmarkEnd w:id="9"/>
      <w:r w:rsidRPr="00D00BEE">
        <w:t>Unit Mapping Information</w:t>
      </w:r>
    </w:p>
    <w:tbl>
      <w:tblPr>
        <w:tblW w:w="9497" w:type="dxa"/>
        <w:tblLayout w:type="fixed"/>
        <w:tblCellMar>
          <w:left w:w="62" w:type="dxa"/>
          <w:right w:w="62" w:type="dxa"/>
        </w:tblCellMar>
        <w:tblLook w:val="0000"/>
      </w:tblPr>
      <w:tblGrid>
        <w:gridCol w:w="9497"/>
      </w:tblGrid>
      <w:tr w:rsidTr="00D00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BEE" w:rsidP="00D00BEE">
            <w:pPr>
              <w:pStyle w:val="BodyText"/>
            </w:pPr>
            <w:r w:rsidRPr="00D00BEE">
              <w:t>This unit replaces and is equivalent to UETTDRIS38A Install and maintain public lighting systems in remote communities.</w:t>
            </w:r>
          </w:p>
        </w:tc>
      </w:tr>
    </w:tbl>
    <w:p w:rsidR="00000000" w:rsidRPr="00D00BEE" w:rsidP="00D00BEE">
      <w:pPr>
        <w:pStyle w:val="NoPaddingFontSize1"/>
      </w:pPr>
    </w:p>
    <w:p w:rsidR="00000000" w:rsidRPr="00D00BEE" w:rsidP="00D00BEE">
      <w:pPr>
        <w:pStyle w:val="AllowPageBreak"/>
      </w:pPr>
    </w:p>
    <w:p w:rsidR="00000000" w:rsidRPr="00D00BEE" w:rsidP="00D00BEE">
      <w:pPr>
        <w:pStyle w:val="Heading1"/>
      </w:pPr>
      <w:bookmarkStart w:id="10" w:name="O_1003189"/>
      <w:bookmarkEnd w:id="10"/>
      <w:r w:rsidRPr="00D00BEE">
        <w:t>Links</w:t>
      </w:r>
    </w:p>
    <w:p w:rsidR="00000000" w:rsidRPr="00D00BEE" w:rsidP="00825948">
      <w:pPr>
        <w:pStyle w:val="BodyText"/>
      </w:pPr>
      <w:r w:rsidRPr="00D00BE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C2BCE">
        <w:rPr>
          <w:rStyle w:val="Hyperlink"/>
        </w:rPr>
        <w:t>https://vetnet.gov.au/Pages/TrainingDocs.aspx?q=229bace1-b7bc-4653-9300-dffb13ecfad7</w:t>
      </w:r>
      <w:r>
        <w:fldChar w:fldCharType="end"/>
      </w:r>
    </w:p>
    <w:p w:rsidR="00000000" w:rsidRPr="00D00BEE" w:rsidP="00D00BEE"/>
    <w:sectPr w:rsidSect="00D00B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EE" w:rsidRPr="00825948" w:rsidP="00825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48" w:rsidP="00D00B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948" w:rsidP="00D00B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5948" w:rsidP="00D00B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BEE" w:rsidRPr="00825948" w:rsidP="00825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48" w:rsidRPr="002D2AF8" w:rsidP="00D00BEE">
    <w:pPr>
      <w:pStyle w:val="Header"/>
      <w:framePr w:wrap="around"/>
    </w:pPr>
    <w:r>
      <w:fldChar w:fldCharType="begin"/>
    </w:r>
    <w:r>
      <w:instrText xml:space="preserve"> TITLE   \* MERGEFORMAT </w:instrText>
    </w:r>
    <w:r>
      <w:fldChar w:fldCharType="separate"/>
    </w:r>
    <w:r>
      <w:t>UETTDRIS38 Install and maintain public lighting systems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825948" w:rsidP="00D00B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B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BEE"/>
    <w:pPr>
      <w:spacing w:before="360" w:after="60"/>
      <w:outlineLvl w:val="0"/>
    </w:pPr>
    <w:rPr>
      <w:sz w:val="32"/>
    </w:rPr>
  </w:style>
  <w:style w:type="paragraph" w:styleId="Heading2">
    <w:name w:val="heading 2"/>
    <w:basedOn w:val="HeadingBase"/>
    <w:next w:val="BodyText"/>
    <w:link w:val="Heading2Char"/>
    <w:qFormat/>
    <w:rsid w:val="00D00BEE"/>
    <w:pPr>
      <w:keepLines/>
      <w:spacing w:before="240" w:after="120"/>
      <w:outlineLvl w:val="1"/>
    </w:pPr>
    <w:rPr>
      <w:sz w:val="28"/>
      <w:szCs w:val="40"/>
    </w:rPr>
  </w:style>
  <w:style w:type="paragraph" w:styleId="Heading3">
    <w:name w:val="heading 3"/>
    <w:basedOn w:val="HeadingBase"/>
    <w:next w:val="BodyText"/>
    <w:link w:val="Heading3Char"/>
    <w:qFormat/>
    <w:rsid w:val="00D00BEE"/>
    <w:pPr>
      <w:spacing w:before="180" w:after="120"/>
      <w:outlineLvl w:val="2"/>
    </w:pPr>
    <w:rPr>
      <w:spacing w:val="-10"/>
      <w:kern w:val="32"/>
    </w:rPr>
  </w:style>
  <w:style w:type="paragraph" w:styleId="Heading4">
    <w:name w:val="heading 4"/>
    <w:basedOn w:val="HeadingBase"/>
    <w:next w:val="BodyText"/>
    <w:link w:val="Heading4Char"/>
    <w:qFormat/>
    <w:rsid w:val="00D00BEE"/>
    <w:pPr>
      <w:spacing w:before="160" w:after="120"/>
      <w:outlineLvl w:val="3"/>
    </w:pPr>
    <w:rPr>
      <w:sz w:val="22"/>
    </w:rPr>
  </w:style>
  <w:style w:type="paragraph" w:styleId="Heading5">
    <w:name w:val="heading 5"/>
    <w:basedOn w:val="HeadingBase"/>
    <w:next w:val="Normal"/>
    <w:link w:val="Heading5Char"/>
    <w:qFormat/>
    <w:rsid w:val="00D00BEE"/>
    <w:pPr>
      <w:spacing w:before="80"/>
      <w:outlineLvl w:val="4"/>
    </w:pPr>
    <w:rPr>
      <w:color w:val="918585"/>
      <w:sz w:val="20"/>
    </w:rPr>
  </w:style>
  <w:style w:type="paragraph" w:styleId="Heading6">
    <w:name w:val="heading 6"/>
    <w:basedOn w:val="HeadingBase"/>
    <w:next w:val="Normal"/>
    <w:link w:val="Heading6Char"/>
    <w:qFormat/>
    <w:rsid w:val="00D00BEE"/>
    <w:pPr>
      <w:spacing w:before="60"/>
      <w:outlineLvl w:val="5"/>
    </w:pPr>
    <w:rPr>
      <w:color w:val="918585"/>
      <w:sz w:val="20"/>
    </w:rPr>
  </w:style>
  <w:style w:type="paragraph" w:styleId="Heading7">
    <w:name w:val="heading 7"/>
    <w:basedOn w:val="Normal"/>
    <w:next w:val="Normal"/>
    <w:link w:val="Heading7Char"/>
    <w:qFormat/>
    <w:rsid w:val="00D00BEE"/>
    <w:pPr>
      <w:ind w:left="720"/>
      <w:outlineLvl w:val="6"/>
    </w:pPr>
    <w:rPr>
      <w:i/>
    </w:rPr>
  </w:style>
  <w:style w:type="paragraph" w:styleId="Heading8">
    <w:name w:val="heading 8"/>
    <w:basedOn w:val="Normal"/>
    <w:next w:val="Normal"/>
    <w:link w:val="Heading8Char"/>
    <w:qFormat/>
    <w:rsid w:val="00D00BEE"/>
    <w:pPr>
      <w:ind w:left="720"/>
      <w:outlineLvl w:val="7"/>
    </w:pPr>
    <w:rPr>
      <w:i/>
    </w:rPr>
  </w:style>
  <w:style w:type="paragraph" w:styleId="Heading9">
    <w:name w:val="heading 9"/>
    <w:basedOn w:val="Normal"/>
    <w:next w:val="Normal"/>
    <w:link w:val="Heading9Char"/>
    <w:qFormat/>
    <w:rsid w:val="00D00BEE"/>
    <w:pPr>
      <w:ind w:left="720"/>
      <w:outlineLvl w:val="8"/>
    </w:pPr>
    <w:rPr>
      <w:i/>
    </w:rPr>
  </w:style>
  <w:style w:type="character" w:default="1" w:styleId="DefaultParagraphFont">
    <w:name w:val="Default Paragraph Font"/>
    <w:uiPriority w:val="1"/>
    <w:unhideWhenUsed/>
    <w:rsid w:val="00D00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BEE"/>
  </w:style>
  <w:style w:type="character" w:customStyle="1" w:styleId="Heading1Char">
    <w:name w:val="Heading 1 Char"/>
    <w:basedOn w:val="DefaultParagraphFont"/>
    <w:link w:val="Heading1"/>
    <w:rsid w:val="00D00BEE"/>
    <w:rPr>
      <w:rFonts w:ascii="Times New Roman" w:eastAsia="Times New Roman" w:hAnsi="Times New Roman" w:cs="Times New Roman"/>
      <w:b/>
      <w:sz w:val="32"/>
      <w:szCs w:val="20"/>
      <w:lang w:eastAsia="en-US"/>
    </w:rPr>
  </w:style>
  <w:style w:type="paragraph" w:styleId="BodyText">
    <w:name w:val="Body Text"/>
    <w:basedOn w:val="Normal"/>
    <w:link w:val="BodyTextChar"/>
    <w:rsid w:val="00D00B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BEE"/>
    <w:rPr>
      <w:rFonts w:ascii="Times New Roman" w:eastAsia="Times New Roman" w:hAnsi="Times New Roman" w:cs="Times New Roman"/>
      <w:sz w:val="24"/>
      <w:lang w:eastAsia="en-US"/>
    </w:rPr>
  </w:style>
  <w:style w:type="character" w:customStyle="1" w:styleId="SpecialBold">
    <w:name w:val="Special Bold"/>
    <w:basedOn w:val="DefaultParagraphFont"/>
    <w:rsid w:val="00D00BEE"/>
    <w:rPr>
      <w:b/>
      <w:spacing w:val="0"/>
    </w:rPr>
  </w:style>
  <w:style w:type="paragraph" w:customStyle="1" w:styleId="SuperHeading">
    <w:name w:val="SuperHeading"/>
    <w:basedOn w:val="Normal"/>
    <w:rsid w:val="00D00BEE"/>
    <w:pPr>
      <w:spacing w:before="240" w:after="120"/>
      <w:outlineLvl w:val="0"/>
    </w:pPr>
    <w:rPr>
      <w:rFonts w:ascii="Times New Roman" w:hAnsi="Times New Roman"/>
      <w:b/>
      <w:sz w:val="32"/>
    </w:rPr>
  </w:style>
  <w:style w:type="paragraph" w:customStyle="1" w:styleId="AllowPageBreak">
    <w:name w:val="AllowPageBreak"/>
    <w:rsid w:val="00D00B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0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B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B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BEE"/>
    <w:rPr>
      <w:rFonts w:ascii="Courier New" w:eastAsia="Times New Roman" w:hAnsi="Courier New" w:cs="Times New Roman"/>
      <w:i/>
      <w:szCs w:val="20"/>
      <w:lang w:eastAsia="en-US"/>
    </w:rPr>
  </w:style>
  <w:style w:type="paragraph" w:customStyle="1" w:styleId="HeadingBase">
    <w:name w:val="Heading Base"/>
    <w:rsid w:val="00D00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BEE"/>
    <w:pPr>
      <w:tabs>
        <w:tab w:val="right" w:leader="dot" w:pos="9072"/>
      </w:tabs>
      <w:ind w:left="567"/>
    </w:pPr>
    <w:rPr>
      <w:szCs w:val="22"/>
    </w:rPr>
  </w:style>
  <w:style w:type="paragraph" w:customStyle="1" w:styleId="TOCBase">
    <w:name w:val="TOC Base"/>
    <w:rsid w:val="00D00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BEE"/>
    <w:pPr>
      <w:tabs>
        <w:tab w:val="right" w:leader="dot" w:pos="9072"/>
      </w:tabs>
      <w:spacing w:before="40" w:after="40"/>
      <w:ind w:left="284"/>
    </w:pPr>
    <w:rPr>
      <w:rFonts w:ascii="Times New Roman" w:hAnsi="Times New Roman"/>
    </w:rPr>
  </w:style>
  <w:style w:type="paragraph" w:styleId="TOC1">
    <w:name w:val="toc 1"/>
    <w:basedOn w:val="TOCBase"/>
    <w:next w:val="Normal"/>
    <w:rsid w:val="00D00B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BEE"/>
    <w:rPr>
      <w:rFonts w:ascii="Times New Roman" w:eastAsia="Times New Roman" w:hAnsi="Times New Roman" w:cs="Times New Roman"/>
      <w:sz w:val="16"/>
      <w:lang w:eastAsia="en-US"/>
    </w:rPr>
  </w:style>
  <w:style w:type="paragraph" w:styleId="Title">
    <w:name w:val="Title"/>
    <w:basedOn w:val="HeadingBase"/>
    <w:link w:val="TitleChar"/>
    <w:qFormat/>
    <w:rsid w:val="00D00BEE"/>
    <w:pPr>
      <w:spacing w:before="5040"/>
      <w:jc w:val="center"/>
    </w:pPr>
    <w:rPr>
      <w:sz w:val="48"/>
      <w:szCs w:val="72"/>
      <w:lang w:val="en-US"/>
    </w:rPr>
  </w:style>
  <w:style w:type="character" w:customStyle="1" w:styleId="TitleChar">
    <w:name w:val="Title Char"/>
    <w:basedOn w:val="DefaultParagraphFont"/>
    <w:link w:val="Title"/>
    <w:rsid w:val="00D00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BEE"/>
    <w:pPr>
      <w:tabs>
        <w:tab w:val="left" w:pos="3600"/>
        <w:tab w:val="left" w:pos="3958"/>
      </w:tabs>
    </w:pPr>
  </w:style>
  <w:style w:type="paragraph" w:styleId="List">
    <w:name w:val="List"/>
    <w:basedOn w:val="BodyText"/>
    <w:next w:val="BodyText"/>
    <w:rsid w:val="00D00BEE"/>
    <w:pPr>
      <w:tabs>
        <w:tab w:val="left" w:pos="340"/>
      </w:tabs>
      <w:spacing w:before="60" w:after="60"/>
      <w:ind w:left="340" w:hanging="340"/>
    </w:pPr>
  </w:style>
  <w:style w:type="paragraph" w:styleId="ListBullet">
    <w:name w:val="List Bullet"/>
    <w:basedOn w:val="List"/>
    <w:rsid w:val="00D00BEE"/>
    <w:pPr>
      <w:numPr>
        <w:numId w:val="10"/>
      </w:numPr>
      <w:tabs>
        <w:tab w:val="clear" w:pos="340"/>
      </w:tabs>
      <w:spacing w:before="40" w:after="40"/>
    </w:pPr>
  </w:style>
  <w:style w:type="paragraph" w:customStyle="1" w:styleId="Note">
    <w:name w:val="Note"/>
    <w:basedOn w:val="BodyText"/>
    <w:rsid w:val="00D00B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BEE"/>
    <w:pPr>
      <w:framePr w:wrap="auto" w:hAnchor="text" w:y="6049"/>
    </w:pPr>
    <w:rPr>
      <w:color w:val="000000"/>
      <w:sz w:val="40"/>
    </w:rPr>
  </w:style>
  <w:style w:type="paragraph" w:customStyle="1" w:styleId="TOCTitle">
    <w:name w:val="TOCTitle"/>
    <w:basedOn w:val="Heading1"/>
    <w:rsid w:val="00D00BEE"/>
    <w:pPr>
      <w:spacing w:after="240"/>
      <w:jc w:val="center"/>
      <w:outlineLvl w:val="9"/>
    </w:pPr>
    <w:rPr>
      <w:caps/>
    </w:rPr>
  </w:style>
  <w:style w:type="paragraph" w:customStyle="1" w:styleId="Version">
    <w:name w:val="Version"/>
    <w:rsid w:val="00D00B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BEE"/>
    <w:pPr>
      <w:numPr>
        <w:numId w:val="11"/>
      </w:numPr>
      <w:tabs>
        <w:tab w:val="clear" w:pos="680"/>
      </w:tabs>
    </w:pPr>
  </w:style>
  <w:style w:type="paragraph" w:styleId="Index1">
    <w:name w:val="index 1"/>
    <w:basedOn w:val="Normal"/>
    <w:next w:val="Normal"/>
    <w:semiHidden/>
    <w:rsid w:val="00D00BEE"/>
    <w:pPr>
      <w:keepNext w:val="0"/>
      <w:tabs>
        <w:tab w:val="right" w:pos="4176"/>
      </w:tabs>
      <w:ind w:left="198" w:hanging="198"/>
    </w:pPr>
    <w:rPr>
      <w:rFonts w:ascii="Garamond" w:hAnsi="Garamond"/>
    </w:rPr>
  </w:style>
  <w:style w:type="paragraph" w:styleId="IndexHeading">
    <w:name w:val="index heading"/>
    <w:basedOn w:val="Normal"/>
    <w:next w:val="Index1"/>
    <w:semiHidden/>
    <w:rsid w:val="00D00BEE"/>
    <w:pPr>
      <w:spacing w:before="120" w:after="120"/>
    </w:pPr>
    <w:rPr>
      <w:rFonts w:ascii="Arial" w:hAnsi="Arial"/>
      <w:b/>
      <w:color w:val="918585"/>
      <w:sz w:val="24"/>
    </w:rPr>
  </w:style>
  <w:style w:type="paragraph" w:styleId="Header">
    <w:name w:val="header"/>
    <w:basedOn w:val="Normal"/>
    <w:link w:val="HeaderChar"/>
    <w:rsid w:val="00D00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BEE"/>
    <w:rPr>
      <w:rFonts w:ascii="Times New Roman" w:eastAsia="Times New Roman" w:hAnsi="Times New Roman" w:cs="Times New Roman"/>
      <w:sz w:val="16"/>
      <w:szCs w:val="20"/>
      <w:lang w:val="en-GB" w:eastAsia="en-US"/>
    </w:rPr>
  </w:style>
  <w:style w:type="paragraph" w:customStyle="1" w:styleId="Chapter">
    <w:name w:val="Chapter"/>
    <w:basedOn w:val="Normal"/>
    <w:rsid w:val="00D00BEE"/>
    <w:pPr>
      <w:spacing w:before="240"/>
    </w:pPr>
    <w:rPr>
      <w:rFonts w:ascii="Times New Roman" w:hAnsi="Times New Roman"/>
      <w:smallCaps/>
      <w:spacing w:val="80"/>
      <w:sz w:val="28"/>
    </w:rPr>
  </w:style>
  <w:style w:type="paragraph" w:customStyle="1" w:styleId="InChapter">
    <w:name w:val="InChapter"/>
    <w:basedOn w:val="Heading3"/>
    <w:rsid w:val="00D00BEE"/>
    <w:pPr>
      <w:spacing w:after="240"/>
      <w:outlineLvl w:val="9"/>
    </w:pPr>
    <w:rPr>
      <w:noProof/>
    </w:rPr>
  </w:style>
  <w:style w:type="paragraph" w:styleId="Index2">
    <w:name w:val="index 2"/>
    <w:basedOn w:val="Normal"/>
    <w:next w:val="Normal"/>
    <w:semiHidden/>
    <w:rsid w:val="00D00BEE"/>
    <w:pPr>
      <w:tabs>
        <w:tab w:val="right" w:pos="4176"/>
      </w:tabs>
      <w:ind w:left="568" w:hanging="284"/>
    </w:pPr>
    <w:rPr>
      <w:rFonts w:ascii="Garamond" w:hAnsi="Garamond"/>
    </w:rPr>
  </w:style>
  <w:style w:type="paragraph" w:customStyle="1" w:styleId="Byline">
    <w:name w:val="Byline"/>
    <w:rsid w:val="00D00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BEE"/>
    <w:pPr>
      <w:tabs>
        <w:tab w:val="clear" w:pos="3600"/>
        <w:tab w:val="clear" w:pos="3958"/>
      </w:tabs>
      <w:jc w:val="right"/>
    </w:pPr>
  </w:style>
  <w:style w:type="character" w:styleId="Emphasis">
    <w:name w:val="Emphasis"/>
    <w:basedOn w:val="DefaultParagraphFont"/>
    <w:qFormat/>
    <w:rsid w:val="00D00BEE"/>
    <w:rPr>
      <w:i/>
    </w:rPr>
  </w:style>
  <w:style w:type="paragraph" w:styleId="Caption">
    <w:name w:val="caption"/>
    <w:basedOn w:val="BodyText"/>
    <w:next w:val="Normal"/>
    <w:qFormat/>
    <w:rsid w:val="00D00BEE"/>
    <w:pPr>
      <w:framePr w:w="2268" w:hSpace="181" w:vSpace="181" w:wrap="around" w:vAnchor="text" w:hAnchor="page" w:x="1135" w:y="285" w:anchorLock="1"/>
    </w:pPr>
    <w:rPr>
      <w:i/>
    </w:rPr>
  </w:style>
  <w:style w:type="paragraph" w:customStyle="1" w:styleId="MiniTOCTitle">
    <w:name w:val="MiniTOCTitle"/>
    <w:basedOn w:val="Heading4"/>
    <w:rsid w:val="00D00BEE"/>
    <w:pPr>
      <w:spacing w:before="240"/>
      <w:outlineLvl w:val="9"/>
    </w:pPr>
    <w:rPr>
      <w:noProof/>
      <w:sz w:val="24"/>
    </w:rPr>
  </w:style>
  <w:style w:type="paragraph" w:customStyle="1" w:styleId="MiniTOCItem">
    <w:name w:val="MiniTOCItem"/>
    <w:basedOn w:val="ListBullet"/>
    <w:rsid w:val="00D00BEE"/>
    <w:pPr>
      <w:numPr>
        <w:numId w:val="0"/>
      </w:numPr>
      <w:tabs>
        <w:tab w:val="right" w:leader="dot" w:pos="6521"/>
      </w:tabs>
      <w:spacing w:before="0" w:after="0"/>
    </w:pPr>
  </w:style>
  <w:style w:type="paragraph" w:customStyle="1" w:styleId="TOFTitle">
    <w:name w:val="TOFTitle"/>
    <w:basedOn w:val="TOCTitle"/>
    <w:rsid w:val="00D00BEE"/>
  </w:style>
  <w:style w:type="paragraph" w:styleId="TableofFigures">
    <w:name w:val="table of figures"/>
    <w:basedOn w:val="Normal"/>
    <w:next w:val="Normal"/>
    <w:semiHidden/>
    <w:rsid w:val="00D00BEE"/>
    <w:pPr>
      <w:tabs>
        <w:tab w:val="right" w:leader="dot" w:pos="9072"/>
      </w:tabs>
      <w:ind w:left="970" w:hanging="403"/>
    </w:pPr>
    <w:rPr>
      <w:rFonts w:ascii="Times New Roman" w:hAnsi="Times New Roman"/>
      <w:b/>
    </w:rPr>
  </w:style>
  <w:style w:type="paragraph" w:styleId="ListNumber">
    <w:name w:val="List Number"/>
    <w:basedOn w:val="List"/>
    <w:rsid w:val="00D00BEE"/>
    <w:pPr>
      <w:numPr>
        <w:numId w:val="13"/>
      </w:numPr>
      <w:tabs>
        <w:tab w:val="clear" w:pos="340"/>
      </w:tabs>
    </w:pPr>
  </w:style>
  <w:style w:type="character" w:customStyle="1" w:styleId="WingdingSymbols">
    <w:name w:val="Wingding Symbols"/>
    <w:rsid w:val="00D00BEE"/>
    <w:rPr>
      <w:rFonts w:ascii="Wingdings" w:hAnsi="Wingdings"/>
    </w:rPr>
  </w:style>
  <w:style w:type="paragraph" w:customStyle="1" w:styleId="TableHeading">
    <w:name w:val="Table Heading"/>
    <w:basedOn w:val="HeadingBase"/>
    <w:rsid w:val="00D00BEE"/>
    <w:pPr>
      <w:keepLines/>
      <w:pBdr>
        <w:bottom w:val="single" w:sz="6" w:space="1" w:color="918585"/>
      </w:pBdr>
      <w:spacing w:before="240"/>
    </w:pPr>
  </w:style>
  <w:style w:type="character" w:customStyle="1" w:styleId="HotSpot">
    <w:name w:val="HotSpot"/>
    <w:rsid w:val="00D00BEE"/>
    <w:rPr>
      <w:color w:val="0033CC"/>
      <w:u w:val="none"/>
    </w:rPr>
  </w:style>
  <w:style w:type="paragraph" w:customStyle="1" w:styleId="BodyTextRight">
    <w:name w:val="Body Text Right"/>
    <w:basedOn w:val="BodyText"/>
    <w:rsid w:val="00D00BEE"/>
    <w:pPr>
      <w:spacing w:before="0" w:after="0"/>
      <w:jc w:val="right"/>
    </w:pPr>
  </w:style>
  <w:style w:type="paragraph" w:styleId="Index3">
    <w:name w:val="index 3"/>
    <w:basedOn w:val="ListNumber2"/>
    <w:next w:val="Normal"/>
    <w:semiHidden/>
    <w:rsid w:val="00D00BEE"/>
    <w:pPr>
      <w:numPr>
        <w:numId w:val="0"/>
      </w:numPr>
      <w:tabs>
        <w:tab w:val="right" w:leader="dot" w:pos="4176"/>
      </w:tabs>
    </w:pPr>
  </w:style>
  <w:style w:type="paragraph" w:styleId="ListNumber2">
    <w:name w:val="List Number 2"/>
    <w:basedOn w:val="List2"/>
    <w:rsid w:val="00D00BEE"/>
    <w:pPr>
      <w:numPr>
        <w:numId w:val="8"/>
      </w:numPr>
      <w:tabs>
        <w:tab w:val="clear" w:pos="1060"/>
      </w:tabs>
    </w:pPr>
  </w:style>
  <w:style w:type="paragraph" w:customStyle="1" w:styleId="MarginNote">
    <w:name w:val="Margin Note"/>
    <w:basedOn w:val="BodyText"/>
    <w:rsid w:val="00D00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B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BEE"/>
    <w:rPr>
      <w:sz w:val="32"/>
    </w:rPr>
  </w:style>
  <w:style w:type="paragraph" w:customStyle="1" w:styleId="HeadingProcedure">
    <w:name w:val="Heading Procedure"/>
    <w:basedOn w:val="HeadingBase"/>
    <w:next w:val="Normal"/>
    <w:rsid w:val="00D00BEE"/>
    <w:pPr>
      <w:tabs>
        <w:tab w:val="left" w:pos="0"/>
      </w:tabs>
      <w:spacing w:before="120" w:after="60"/>
    </w:pPr>
    <w:rPr>
      <w:i/>
      <w:color w:val="918585"/>
      <w:sz w:val="22"/>
    </w:rPr>
  </w:style>
  <w:style w:type="paragraph" w:customStyle="1" w:styleId="TableBodyText">
    <w:name w:val="Table Body Text"/>
    <w:basedOn w:val="BodyText"/>
    <w:rsid w:val="00D00BEE"/>
    <w:pPr>
      <w:spacing w:before="60" w:after="60"/>
    </w:pPr>
  </w:style>
  <w:style w:type="paragraph" w:styleId="ListContinue">
    <w:name w:val="List Continue"/>
    <w:basedOn w:val="List"/>
    <w:rsid w:val="00D00BEE"/>
    <w:pPr>
      <w:ind w:firstLine="0"/>
    </w:pPr>
  </w:style>
  <w:style w:type="paragraph" w:customStyle="1" w:styleId="ListNote">
    <w:name w:val="List Note"/>
    <w:basedOn w:val="List"/>
    <w:rsid w:val="00D00BEE"/>
    <w:pPr>
      <w:pBdr>
        <w:top w:val="single" w:sz="6" w:space="2" w:color="918585"/>
        <w:bottom w:val="single" w:sz="6" w:space="2" w:color="918585"/>
      </w:pBdr>
      <w:tabs>
        <w:tab w:val="left" w:pos="1021"/>
      </w:tabs>
      <w:ind w:firstLine="0"/>
    </w:pPr>
  </w:style>
  <w:style w:type="paragraph" w:customStyle="1" w:styleId="Warning">
    <w:name w:val="Warning"/>
    <w:basedOn w:val="BodyText"/>
    <w:rsid w:val="00D00BEE"/>
    <w:pPr>
      <w:shd w:val="clear" w:color="auto" w:fill="D9D9D9"/>
      <w:tabs>
        <w:tab w:val="left" w:pos="992"/>
      </w:tabs>
      <w:ind w:left="119" w:right="119"/>
    </w:pPr>
    <w:rPr>
      <w:sz w:val="20"/>
    </w:rPr>
  </w:style>
  <w:style w:type="paragraph" w:customStyle="1" w:styleId="MarginIcons">
    <w:name w:val="Margin Icons"/>
    <w:basedOn w:val="BodyText"/>
    <w:rsid w:val="00D00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BEE"/>
    <w:rPr>
      <w:rFonts w:ascii="Courier New" w:hAnsi="Courier New"/>
    </w:rPr>
  </w:style>
  <w:style w:type="paragraph" w:customStyle="1" w:styleId="NoteBullet">
    <w:name w:val="Note Bullet"/>
    <w:basedOn w:val="Note"/>
    <w:rsid w:val="00D00BEE"/>
    <w:pPr>
      <w:tabs>
        <w:tab w:val="clear" w:pos="680"/>
      </w:tabs>
      <w:spacing w:before="60" w:after="60"/>
    </w:pPr>
  </w:style>
  <w:style w:type="paragraph" w:customStyle="1" w:styleId="SubHeading2">
    <w:name w:val="SubHeading2"/>
    <w:basedOn w:val="HeadingBase"/>
    <w:rsid w:val="00D00BEE"/>
    <w:pPr>
      <w:spacing w:before="240" w:after="60"/>
    </w:pPr>
    <w:rPr>
      <w:sz w:val="20"/>
    </w:rPr>
  </w:style>
  <w:style w:type="paragraph" w:customStyle="1" w:styleId="SubHeading1">
    <w:name w:val="SubHeading1"/>
    <w:basedOn w:val="HeadingBase"/>
    <w:rsid w:val="00D00BEE"/>
    <w:pPr>
      <w:spacing w:before="240" w:after="60"/>
    </w:pPr>
    <w:rPr>
      <w:color w:val="918585"/>
      <w:sz w:val="22"/>
    </w:rPr>
  </w:style>
  <w:style w:type="paragraph" w:customStyle="1" w:styleId="SideHeading">
    <w:name w:val="Side Heading"/>
    <w:basedOn w:val="HeadingBase"/>
    <w:rsid w:val="00D00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BEE"/>
    <w:pPr>
      <w:numPr>
        <w:numId w:val="9"/>
      </w:numPr>
    </w:pPr>
  </w:style>
  <w:style w:type="paragraph" w:styleId="PlainText">
    <w:name w:val="Plain Text"/>
    <w:basedOn w:val="Normal"/>
    <w:link w:val="PlainTextChar"/>
    <w:rsid w:val="00D00BEE"/>
    <w:rPr>
      <w:sz w:val="20"/>
    </w:rPr>
  </w:style>
  <w:style w:type="character" w:customStyle="1" w:styleId="PlainTextChar">
    <w:name w:val="Plain Text Char"/>
    <w:basedOn w:val="DefaultParagraphFont"/>
    <w:link w:val="PlainText"/>
    <w:rsid w:val="00D00BEE"/>
    <w:rPr>
      <w:rFonts w:ascii="Courier New" w:eastAsia="Times New Roman" w:hAnsi="Courier New" w:cs="Times New Roman"/>
      <w:sz w:val="20"/>
      <w:szCs w:val="20"/>
      <w:lang w:eastAsia="en-US"/>
    </w:rPr>
  </w:style>
  <w:style w:type="character" w:customStyle="1" w:styleId="MenuOption">
    <w:name w:val="Menu Option"/>
    <w:basedOn w:val="DefaultParagraphFont"/>
    <w:rsid w:val="00D00BEE"/>
    <w:rPr>
      <w:b/>
      <w:smallCaps/>
    </w:rPr>
  </w:style>
  <w:style w:type="paragraph" w:customStyle="1" w:styleId="TableListNumber">
    <w:name w:val="Table List Number"/>
    <w:basedOn w:val="ListNumber"/>
    <w:rsid w:val="00D00BEE"/>
    <w:pPr>
      <w:numPr>
        <w:numId w:val="0"/>
      </w:numPr>
    </w:pPr>
  </w:style>
  <w:style w:type="paragraph" w:styleId="TOC4">
    <w:name w:val="toc 4"/>
    <w:basedOn w:val="TOCBase"/>
    <w:next w:val="Normal"/>
    <w:semiHidden/>
    <w:rsid w:val="00D00BEE"/>
    <w:pPr>
      <w:tabs>
        <w:tab w:val="right" w:leader="dot" w:pos="9071"/>
      </w:tabs>
      <w:ind w:left="1701"/>
    </w:pPr>
  </w:style>
  <w:style w:type="paragraph" w:customStyle="1" w:styleId="ListAlpha">
    <w:name w:val="List Alpha"/>
    <w:basedOn w:val="List"/>
    <w:rsid w:val="00D00BEE"/>
    <w:pPr>
      <w:numPr>
        <w:numId w:val="7"/>
      </w:numPr>
    </w:pPr>
  </w:style>
  <w:style w:type="paragraph" w:customStyle="1" w:styleId="ListAlpha2">
    <w:name w:val="List Alpha 2"/>
    <w:basedOn w:val="List2"/>
    <w:rsid w:val="00D00BEE"/>
    <w:pPr>
      <w:numPr>
        <w:numId w:val="6"/>
      </w:numPr>
    </w:pPr>
  </w:style>
  <w:style w:type="paragraph" w:styleId="List2">
    <w:name w:val="List 2"/>
    <w:basedOn w:val="BodyText"/>
    <w:rsid w:val="00D00BEE"/>
    <w:pPr>
      <w:tabs>
        <w:tab w:val="left" w:pos="680"/>
      </w:tabs>
      <w:spacing w:before="60" w:after="60"/>
      <w:ind w:left="680" w:hanging="340"/>
    </w:pPr>
  </w:style>
  <w:style w:type="paragraph" w:styleId="List3">
    <w:name w:val="List 3"/>
    <w:basedOn w:val="BodyText"/>
    <w:rsid w:val="00D00BEE"/>
    <w:pPr>
      <w:tabs>
        <w:tab w:val="left" w:pos="1021"/>
      </w:tabs>
      <w:spacing w:before="60" w:after="60"/>
      <w:ind w:left="1020" w:hanging="340"/>
    </w:pPr>
  </w:style>
  <w:style w:type="paragraph" w:styleId="List4">
    <w:name w:val="List 4"/>
    <w:basedOn w:val="BodyText"/>
    <w:rsid w:val="00D00BEE"/>
    <w:pPr>
      <w:tabs>
        <w:tab w:val="left" w:pos="1361"/>
      </w:tabs>
      <w:spacing w:before="60" w:after="60"/>
      <w:ind w:left="1361" w:hanging="340"/>
    </w:pPr>
  </w:style>
  <w:style w:type="paragraph" w:styleId="List5">
    <w:name w:val="List 5"/>
    <w:basedOn w:val="BodyText"/>
    <w:rsid w:val="00D00BEE"/>
    <w:pPr>
      <w:tabs>
        <w:tab w:val="left" w:pos="1701"/>
      </w:tabs>
      <w:spacing w:before="60" w:after="60"/>
      <w:ind w:left="1701" w:hanging="340"/>
    </w:pPr>
  </w:style>
  <w:style w:type="paragraph" w:styleId="ListBullet3">
    <w:name w:val="List Bullet 3"/>
    <w:basedOn w:val="List3"/>
    <w:rsid w:val="00D00BEE"/>
    <w:pPr>
      <w:numPr>
        <w:numId w:val="12"/>
      </w:numPr>
      <w:tabs>
        <w:tab w:val="clear" w:pos="1021"/>
      </w:tabs>
      <w:ind w:left="1037" w:hanging="357"/>
    </w:pPr>
  </w:style>
  <w:style w:type="paragraph" w:styleId="ListBullet4">
    <w:name w:val="List Bullet 4"/>
    <w:basedOn w:val="List4"/>
    <w:rsid w:val="00D00BEE"/>
    <w:pPr>
      <w:numPr>
        <w:numId w:val="1"/>
      </w:numPr>
      <w:tabs>
        <w:tab w:val="clear" w:pos="1361"/>
      </w:tabs>
    </w:pPr>
  </w:style>
  <w:style w:type="paragraph" w:styleId="ListBullet5">
    <w:name w:val="List Bullet 5"/>
    <w:basedOn w:val="List5"/>
    <w:rsid w:val="00D00BEE"/>
    <w:pPr>
      <w:numPr>
        <w:numId w:val="2"/>
      </w:numPr>
    </w:pPr>
  </w:style>
  <w:style w:type="paragraph" w:styleId="ListContinue2">
    <w:name w:val="List Continue 2"/>
    <w:basedOn w:val="List2"/>
    <w:rsid w:val="00D00BEE"/>
    <w:pPr>
      <w:ind w:firstLine="0"/>
    </w:pPr>
  </w:style>
  <w:style w:type="paragraph" w:styleId="ListContinue3">
    <w:name w:val="List Continue 3"/>
    <w:basedOn w:val="List3"/>
    <w:rsid w:val="00D00BEE"/>
    <w:pPr>
      <w:ind w:left="1021" w:firstLine="0"/>
    </w:pPr>
  </w:style>
  <w:style w:type="paragraph" w:styleId="ListContinue4">
    <w:name w:val="List Continue 4"/>
    <w:basedOn w:val="List4"/>
    <w:rsid w:val="00D00BEE"/>
    <w:pPr>
      <w:ind w:firstLine="0"/>
    </w:pPr>
  </w:style>
  <w:style w:type="paragraph" w:styleId="ListContinue5">
    <w:name w:val="List Continue 5"/>
    <w:basedOn w:val="List5"/>
    <w:rsid w:val="00D00BEE"/>
    <w:pPr>
      <w:ind w:firstLine="0"/>
    </w:pPr>
  </w:style>
  <w:style w:type="paragraph" w:styleId="ListNumber3">
    <w:name w:val="List Number 3"/>
    <w:basedOn w:val="List3"/>
    <w:rsid w:val="00D00BEE"/>
    <w:pPr>
      <w:numPr>
        <w:numId w:val="3"/>
      </w:numPr>
    </w:pPr>
  </w:style>
  <w:style w:type="paragraph" w:styleId="ListNumber4">
    <w:name w:val="List Number 4"/>
    <w:basedOn w:val="List4"/>
    <w:rsid w:val="00D00BEE"/>
    <w:pPr>
      <w:numPr>
        <w:numId w:val="4"/>
      </w:numPr>
    </w:pPr>
  </w:style>
  <w:style w:type="paragraph" w:styleId="ListNumber5">
    <w:name w:val="List Number 5"/>
    <w:basedOn w:val="List5"/>
    <w:rsid w:val="00D00BEE"/>
    <w:pPr>
      <w:numPr>
        <w:numId w:val="5"/>
      </w:numPr>
    </w:pPr>
  </w:style>
  <w:style w:type="paragraph" w:styleId="BlockText">
    <w:name w:val="Block Text"/>
    <w:basedOn w:val="Normal"/>
    <w:rsid w:val="00D00BEE"/>
    <w:pPr>
      <w:spacing w:after="120"/>
      <w:ind w:left="1440" w:right="1440"/>
    </w:pPr>
  </w:style>
  <w:style w:type="character" w:customStyle="1" w:styleId="Subscript">
    <w:name w:val="Subscript"/>
    <w:basedOn w:val="DefaultParagraphFont"/>
    <w:rsid w:val="00D00BEE"/>
    <w:rPr>
      <w:sz w:val="16"/>
      <w:vertAlign w:val="subscript"/>
    </w:rPr>
  </w:style>
  <w:style w:type="character" w:customStyle="1" w:styleId="Superscript">
    <w:name w:val="Superscript"/>
    <w:basedOn w:val="DefaultParagraphFont"/>
    <w:rsid w:val="00D00BEE"/>
    <w:rPr>
      <w:sz w:val="16"/>
      <w:vertAlign w:val="superscript"/>
    </w:rPr>
  </w:style>
  <w:style w:type="character" w:customStyle="1" w:styleId="Symbols">
    <w:name w:val="Symbols"/>
    <w:basedOn w:val="DefaultParagraphFont"/>
    <w:rsid w:val="00D00BEE"/>
    <w:rPr>
      <w:rFonts w:ascii="Symbol" w:hAnsi="Symbol"/>
    </w:rPr>
  </w:style>
  <w:style w:type="character" w:customStyle="1" w:styleId="MenuOptions">
    <w:name w:val="Menu Options"/>
    <w:basedOn w:val="DefaultParagraphFont"/>
    <w:rsid w:val="00D00BEE"/>
    <w:rPr>
      <w:rFonts w:ascii="Arial Narrow" w:hAnsi="Arial Narrow"/>
      <w:smallCaps/>
    </w:rPr>
  </w:style>
  <w:style w:type="character" w:customStyle="1" w:styleId="Buttons">
    <w:name w:val="Buttons"/>
    <w:basedOn w:val="DefaultParagraphFont"/>
    <w:rsid w:val="00D00BEE"/>
    <w:rPr>
      <w:b/>
    </w:rPr>
  </w:style>
  <w:style w:type="character" w:customStyle="1" w:styleId="Underlined">
    <w:name w:val="Underlined"/>
    <w:basedOn w:val="DefaultParagraphFont"/>
    <w:rsid w:val="00D00BEE"/>
    <w:rPr>
      <w:u w:val="single"/>
    </w:rPr>
  </w:style>
  <w:style w:type="paragraph" w:customStyle="1" w:styleId="TableBodyTextRight">
    <w:name w:val="Table Body Text Right"/>
    <w:basedOn w:val="TableBodyText"/>
    <w:rsid w:val="00D00BEE"/>
    <w:pPr>
      <w:widowControl w:val="0"/>
      <w:autoSpaceDE w:val="0"/>
      <w:autoSpaceDN w:val="0"/>
      <w:adjustRightInd w:val="0"/>
      <w:jc w:val="right"/>
    </w:pPr>
    <w:rPr>
      <w:rFonts w:cs="Arial"/>
      <w:szCs w:val="18"/>
    </w:rPr>
  </w:style>
  <w:style w:type="paragraph" w:customStyle="1" w:styleId="CopyrightText">
    <w:name w:val="Copyright Text"/>
    <w:basedOn w:val="BodyText"/>
    <w:rsid w:val="00D00BEE"/>
    <w:rPr>
      <w:sz w:val="18"/>
    </w:rPr>
  </w:style>
  <w:style w:type="paragraph" w:customStyle="1" w:styleId="BodySmallRight">
    <w:name w:val="Body Small Right"/>
    <w:basedOn w:val="BodyTextRight"/>
    <w:rsid w:val="00D00BEE"/>
    <w:rPr>
      <w:sz w:val="18"/>
      <w:szCs w:val="18"/>
    </w:rPr>
  </w:style>
  <w:style w:type="paragraph" w:customStyle="1" w:styleId="MarginEdition">
    <w:name w:val="Margin Edition"/>
    <w:basedOn w:val="MarginNote"/>
    <w:rsid w:val="00D00BEE"/>
    <w:pPr>
      <w:spacing w:before="0" w:after="0"/>
    </w:pPr>
    <w:rPr>
      <w:rFonts w:ascii="Times New Roman" w:hAnsi="Times New Roman"/>
      <w:color w:val="999999"/>
    </w:rPr>
  </w:style>
  <w:style w:type="paragraph" w:customStyle="1" w:styleId="Spacer">
    <w:name w:val="Spacer"/>
    <w:basedOn w:val="Normal"/>
    <w:rsid w:val="00D00BEE"/>
    <w:rPr>
      <w:sz w:val="2"/>
      <w:szCs w:val="2"/>
    </w:rPr>
  </w:style>
  <w:style w:type="character" w:customStyle="1" w:styleId="Small">
    <w:name w:val="Small"/>
    <w:basedOn w:val="DefaultParagraphFont"/>
    <w:rsid w:val="00D00BEE"/>
    <w:rPr>
      <w:sz w:val="16"/>
    </w:rPr>
  </w:style>
  <w:style w:type="paragraph" w:customStyle="1" w:styleId="WideTable">
    <w:name w:val="Wide Table"/>
    <w:basedOn w:val="Normal"/>
    <w:rsid w:val="00D00BEE"/>
    <w:pPr>
      <w:ind w:left="-1418"/>
    </w:pPr>
    <w:rPr>
      <w:sz w:val="2"/>
      <w:szCs w:val="2"/>
    </w:rPr>
  </w:style>
  <w:style w:type="character" w:styleId="PageNumber">
    <w:name w:val="page number"/>
    <w:basedOn w:val="DefaultParagraphFont"/>
    <w:rsid w:val="00D00BEE"/>
  </w:style>
  <w:style w:type="paragraph" w:styleId="Quote">
    <w:name w:val="Quote"/>
    <w:basedOn w:val="Heading1"/>
    <w:link w:val="QuoteChar"/>
    <w:qFormat/>
    <w:rsid w:val="00D00BEE"/>
    <w:rPr>
      <w:b w:val="0"/>
      <w:sz w:val="72"/>
      <w:szCs w:val="72"/>
      <w:lang w:val="en-NZ"/>
    </w:rPr>
  </w:style>
  <w:style w:type="character" w:customStyle="1" w:styleId="QuoteChar">
    <w:name w:val="Quote Char"/>
    <w:basedOn w:val="DefaultParagraphFont"/>
    <w:link w:val="Quote"/>
    <w:rsid w:val="00D00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BEE"/>
    <w:pPr>
      <w:pageBreakBefore/>
    </w:pPr>
  </w:style>
  <w:style w:type="paragraph" w:customStyle="1" w:styleId="Border">
    <w:name w:val="Border"/>
    <w:basedOn w:val="Normal"/>
    <w:qFormat/>
    <w:rsid w:val="00D00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BEE"/>
    <w:rPr>
      <w:b/>
      <w:bCs/>
      <w:i/>
      <w:iCs/>
      <w:color w:val="auto"/>
    </w:rPr>
  </w:style>
  <w:style w:type="paragraph" w:styleId="IntenseQuote">
    <w:name w:val="Intense Quote"/>
    <w:basedOn w:val="Normal"/>
    <w:next w:val="Normal"/>
    <w:link w:val="IntenseQuoteChar"/>
    <w:uiPriority w:val="30"/>
    <w:qFormat/>
    <w:rsid w:val="00D00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B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BEE"/>
    <w:rPr>
      <w:smallCaps/>
      <w:color w:val="auto"/>
      <w:u w:val="single"/>
    </w:rPr>
  </w:style>
  <w:style w:type="character" w:styleId="IntenseReference">
    <w:name w:val="Intense Reference"/>
    <w:basedOn w:val="DefaultParagraphFont"/>
    <w:uiPriority w:val="32"/>
    <w:qFormat/>
    <w:rsid w:val="00D00BEE"/>
    <w:rPr>
      <w:b/>
      <w:bCs/>
      <w:smallCaps/>
      <w:color w:val="auto"/>
      <w:spacing w:val="5"/>
      <w:u w:val="single"/>
    </w:rPr>
  </w:style>
  <w:style w:type="paragraph" w:customStyle="1" w:styleId="2ColumnHeading">
    <w:name w:val="2Column Heading"/>
    <w:basedOn w:val="BodyText"/>
    <w:qFormat/>
    <w:rsid w:val="00D00BEE"/>
    <w:pPr>
      <w:spacing w:after="60"/>
      <w:ind w:left="-2268"/>
    </w:pPr>
    <w:rPr>
      <w:b/>
    </w:rPr>
  </w:style>
  <w:style w:type="paragraph" w:customStyle="1" w:styleId="Heading1TOC">
    <w:name w:val="Heading1 TOC"/>
    <w:basedOn w:val="Normal"/>
    <w:qFormat/>
    <w:rsid w:val="00D00BEE"/>
    <w:pPr>
      <w:spacing w:before="240" w:after="120"/>
    </w:pPr>
    <w:rPr>
      <w:rFonts w:ascii="Times New Roman" w:hAnsi="Times New Roman"/>
      <w:b/>
      <w:sz w:val="32"/>
    </w:rPr>
  </w:style>
  <w:style w:type="paragraph" w:customStyle="1" w:styleId="Heading2TOC">
    <w:name w:val="Heading2 TOC"/>
    <w:basedOn w:val="Normal"/>
    <w:qFormat/>
    <w:rsid w:val="00D00BEE"/>
    <w:pPr>
      <w:spacing w:before="240" w:after="60"/>
    </w:pPr>
    <w:rPr>
      <w:rFonts w:ascii="Times New Roman" w:hAnsi="Times New Roman"/>
      <w:b/>
      <w:sz w:val="28"/>
    </w:rPr>
  </w:style>
  <w:style w:type="character" w:customStyle="1" w:styleId="Underline">
    <w:name w:val="Underline"/>
    <w:basedOn w:val="DefaultParagraphFont"/>
    <w:qFormat/>
    <w:rsid w:val="00D00BEE"/>
    <w:rPr>
      <w:u w:val="single"/>
    </w:rPr>
  </w:style>
  <w:style w:type="character" w:customStyle="1" w:styleId="BoldandItalics">
    <w:name w:val="Bold and Italics"/>
    <w:qFormat/>
    <w:rsid w:val="00D00BEE"/>
    <w:rPr>
      <w:b/>
      <w:i/>
      <w:u w:val="none"/>
    </w:rPr>
  </w:style>
  <w:style w:type="paragraph" w:styleId="BalloonText">
    <w:name w:val="Balloon Text"/>
    <w:basedOn w:val="Normal"/>
    <w:link w:val="BalloonTextChar"/>
    <w:rsid w:val="00D00BEE"/>
    <w:rPr>
      <w:rFonts w:ascii="Tahoma" w:hAnsi="Tahoma" w:cs="Tahoma"/>
      <w:sz w:val="16"/>
      <w:szCs w:val="16"/>
    </w:rPr>
  </w:style>
  <w:style w:type="character" w:customStyle="1" w:styleId="BalloonTextChar">
    <w:name w:val="Balloon Text Char"/>
    <w:basedOn w:val="DefaultParagraphFont"/>
    <w:link w:val="BalloonText"/>
    <w:rsid w:val="00D00B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B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B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BEE"/>
    <w:rPr>
      <w:b/>
      <w:color w:val="660033"/>
      <w:spacing w:val="0"/>
    </w:rPr>
  </w:style>
  <w:style w:type="paragraph" w:customStyle="1" w:styleId="Nameditemlist">
    <w:name w:val="Named item list"/>
    <w:basedOn w:val="BodyText"/>
    <w:qFormat/>
    <w:rsid w:val="00D00BEE"/>
    <w:pPr>
      <w:tabs>
        <w:tab w:val="left" w:pos="2835"/>
      </w:tabs>
      <w:ind w:left="2835" w:hanging="2835"/>
    </w:pPr>
  </w:style>
  <w:style w:type="paragraph" w:customStyle="1" w:styleId="BodyTextnopadding">
    <w:name w:val="Body Text no padding"/>
    <w:basedOn w:val="BodyText"/>
    <w:qFormat/>
    <w:rsid w:val="00D00BEE"/>
    <w:pPr>
      <w:spacing w:before="0" w:after="0"/>
    </w:pPr>
  </w:style>
  <w:style w:type="paragraph" w:customStyle="1" w:styleId="BodyTextBold">
    <w:name w:val="Body Text Bold"/>
    <w:basedOn w:val="BodyText"/>
    <w:qFormat/>
    <w:rsid w:val="00D00BEE"/>
    <w:rPr>
      <w:b/>
    </w:rPr>
  </w:style>
  <w:style w:type="character" w:styleId="Hyperlink">
    <w:name w:val="Hyperlink"/>
    <w:basedOn w:val="DefaultParagraphFont"/>
    <w:uiPriority w:val="99"/>
    <w:unhideWhenUsed/>
    <w:rsid w:val="00825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6172</Characters>
  <Application>Microsoft Office Word</Application>
  <DocSecurity>0</DocSecurity>
  <Lines>246</Lines>
  <Paragraphs>120</Paragraphs>
  <ScaleCrop>false</ScaleCrop>
  <Company>Author-it Software Corporation Ltd.</Company>
  <LinksUpToDate>false</LinksUpToDate>
  <CharactersWithSpaces>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UETTDRIS38 Install and maintain public lighting systems in remote communities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2021-04-20T06:32:00Z</dcterms:created>
  <dcterms:modified xsi:type="dcterms:W3CDTF">2021-04-20T06:32:00Z</dcterms:modified>
</cp:coreProperties>
</file>