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5AC" w:rsidP="003C65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UETTDRIS35 Perform remote community network field switching to a given schedule</w:t>
      </w:r>
      <w:r>
        <w:fldChar w:fldCharType="end"/>
      </w:r>
    </w:p>
    <w:p w:rsidR="003C65AC" w:rsidP="003C65AC">
      <w:pPr>
        <w:pStyle w:val="Version"/>
        <w:sectPr w:rsidSect="00A51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45A" w:rsidP="00A5145A">
      <w:pPr>
        <w:pStyle w:val="SuperHeading"/>
      </w:pPr>
      <w:r w:rsidRPr="00A5145A">
        <w:t>UETTDRIS35 Perform remote community network field switching to a given schedule</w:t>
      </w:r>
    </w:p>
    <w:p w:rsidR="00000000" w:rsidRPr="00A5145A" w:rsidP="00A5145A">
      <w:pPr>
        <w:pStyle w:val="Heading1"/>
      </w:pPr>
      <w:bookmarkStart w:id="1" w:name="O_1003117"/>
      <w:bookmarkEnd w:id="1"/>
      <w:r w:rsidRPr="00A514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2" w:name="O_1003118"/>
      <w:bookmarkEnd w:id="2"/>
      <w:r w:rsidRPr="00A514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This unit involves the skills and knowledge required to perform remote community network field switching to a given schedule in the electricity supply industry (ESI).</w:t>
            </w:r>
          </w:p>
          <w:p w:rsidR="00000000" w:rsidRPr="00A5145A" w:rsidP="00A5145A">
            <w:pPr>
              <w:pStyle w:val="BodyText"/>
            </w:pPr>
            <w:r w:rsidRPr="00A5145A">
              <w:t>It includes preparing, performing and completing low vol</w:t>
            </w:r>
            <w:r w:rsidRPr="00A5145A">
              <w:t>tage (LV) field switching to a given schedule, using circuit breaking and isolation devices.</w:t>
            </w:r>
          </w:p>
          <w:p w:rsidR="00000000" w:rsidRPr="00A5145A" w:rsidP="00A5145A">
            <w:pPr>
              <w:pStyle w:val="BodyText"/>
            </w:pPr>
            <w:r w:rsidRPr="00A5145A">
              <w:t>It also includes using LV distribution systems in remote community situations, communicating with relevant personnel, isolating electrical equipment, paralleling c</w:t>
            </w:r>
            <w:r w:rsidRPr="00A5145A">
              <w:t>ircuits, proving the area is de-energised and earthed, issuing/accepting electrical permits and returning affected circuits to service.</w:t>
            </w:r>
          </w:p>
          <w:p w:rsidR="00000000" w:rsidRPr="00A5145A" w:rsidP="00A5145A">
            <w:pPr>
              <w:pStyle w:val="BodyText"/>
            </w:pPr>
            <w:r w:rsidRPr="00A5145A">
              <w:t>The application of the skills and knowledge described in this unit may require a licence/registration to practice in the</w:t>
            </w:r>
            <w:r w:rsidRPr="00A5145A">
              <w:t xml:space="preserve"> workplace.</w:t>
            </w:r>
          </w:p>
          <w:p w:rsidR="00000000" w:rsidRPr="00A5145A" w:rsidP="00A5145A">
            <w:pPr>
              <w:pStyle w:val="BodyText"/>
            </w:pPr>
            <w:r w:rsidRPr="00A5145A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3" w:name="O_1003119"/>
      <w:bookmarkEnd w:id="3"/>
      <w:r w:rsidRPr="00A514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Common Unit Group</w:t>
            </w:r>
          </w:p>
          <w:p w:rsidR="00000000" w:rsidRPr="00A5145A" w:rsidP="00A5145A">
            <w:pPr>
              <w:pStyle w:val="BodyText"/>
            </w:pPr>
            <w:r w:rsidRPr="00A5145A">
              <w:t>UEENEEE101A Apply Occupation</w:t>
            </w:r>
            <w:r w:rsidRPr="00A5145A">
              <w:t>al Health and Safety regulations, codes and practices in the workplace</w:t>
            </w:r>
          </w:p>
          <w:p w:rsidR="00000000" w:rsidRPr="00A5145A" w:rsidP="00A5145A">
            <w:pPr>
              <w:pStyle w:val="BodyText"/>
            </w:pPr>
            <w:r w:rsidRPr="00A5145A">
              <w:t>UEENEEE102A Fabricate, assemble and dismantle utilities industry components</w:t>
            </w:r>
          </w:p>
          <w:p w:rsidR="00000000" w:rsidRPr="00A5145A" w:rsidP="00A5145A">
            <w:pPr>
              <w:pStyle w:val="BodyText"/>
            </w:pPr>
            <w:r w:rsidRPr="00A5145A">
              <w:t>UEENEEE105A Fix and secure electrotechnology equipment</w:t>
            </w:r>
          </w:p>
          <w:p w:rsidR="00000000" w:rsidRPr="00A5145A" w:rsidP="00A5145A">
            <w:pPr>
              <w:pStyle w:val="BodyText"/>
            </w:pPr>
            <w:r w:rsidRPr="00A5145A">
              <w:t>UEENEEE107A Use drawings, diagrams, schedules, standar</w:t>
            </w:r>
            <w:r w:rsidRPr="00A5145A">
              <w:t>ds, codes and specifications</w:t>
            </w:r>
          </w:p>
          <w:p w:rsidR="00000000" w:rsidRPr="00A5145A" w:rsidP="00A5145A">
            <w:pPr>
              <w:pStyle w:val="BodyText"/>
            </w:pPr>
            <w:r w:rsidRPr="00A5145A">
              <w:t>UEENEEE137A Document and apply measures to control OHS risks associated with electrotechnology work</w:t>
            </w:r>
          </w:p>
          <w:p w:rsidR="00000000" w:rsidRPr="00A5145A" w:rsidP="00A5145A">
            <w:pPr>
              <w:pStyle w:val="BodyText"/>
            </w:pPr>
            <w:r w:rsidRPr="00A5145A">
              <w:t>UEENEEK101A Maintain safety and tidiness of remote area power supply systems</w:t>
            </w:r>
          </w:p>
          <w:p w:rsidR="00000000" w:rsidRPr="00A5145A" w:rsidP="00A5145A">
            <w:pPr>
              <w:pStyle w:val="BodyText"/>
            </w:pPr>
            <w:r w:rsidRPr="00A5145A">
              <w:t>UEENEEK102A Work safely with remote area power supply systems</w:t>
            </w:r>
          </w:p>
          <w:p w:rsidR="00000000" w:rsidRPr="00A5145A" w:rsidP="00A5145A">
            <w:pPr>
              <w:pStyle w:val="BodyText"/>
            </w:pPr>
            <w:r w:rsidRPr="00A5145A">
              <w:t>UETTDREL12 Operate plant and equipment near live electrical conductors and apparatus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4" w:name="O_1003120"/>
      <w:bookmarkEnd w:id="4"/>
      <w:r w:rsidRPr="00A514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Industry Specific Cross Discipline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5" w:name="O_1003121"/>
      <w:bookmarkEnd w:id="5"/>
      <w:r w:rsidRPr="00A514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Not</w:t>
            </w:r>
            <w:r w:rsidRPr="00A5145A">
              <w:t xml:space="preserve"> applicable.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6" w:name="O_1003122"/>
      <w:bookmarkEnd w:id="6"/>
      <w:r w:rsidRPr="00A5145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PERFORMANCE CRITERIA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Performance criteria describe the performance needed to demonstrate achievement of the element.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rPr>
                <w:rStyle w:val="SpecialBold"/>
              </w:rPr>
              <w:t>Prepare for LV field switching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Switching and work schedules, construction plans, drawings, workplace procedures and material lists are received and confirmed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Job requirements and workplace procedures are identified and commun</w:t>
            </w:r>
            <w:r w:rsidRPr="00A5145A">
              <w:t>icated with relevant personnel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Work health and safety (WHS)/occupational health and safety (OHS), environmental and workplace procedures for LV switching are obtained and confirmed for the purposes of the work to be performed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Hazards are identified, WHS/OHS risks assessed and control measures identified i</w:t>
            </w:r>
            <w:r w:rsidRPr="00A5145A">
              <w:t>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Relevant authorisation is obtained to perform work in accordance with job requirements and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 xml:space="preserve">Plant, equipment, tools and </w:t>
            </w:r>
            <w:r w:rsidRPr="00A5145A">
              <w:t>personal protective equipment (PPE) required for work are identified, obtained and confirmed in working order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Worksite is prepared to minimise risk, damage to property, commerce and individuals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 xml:space="preserve">Traffic </w:t>
            </w:r>
            <w:r w:rsidRPr="00A5145A">
              <w:t>management plan is confirmed as being applied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rPr>
                <w:rStyle w:val="SpecialBold"/>
              </w:rPr>
              <w:t>Carry out LV field switching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WHS/OHS, sustainable energy and environmental principles and practices are monitored and followed to reduce incide</w:t>
            </w:r>
            <w:r w:rsidRPr="00A5145A">
              <w:t>nts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Requirements for lifting and/or climbing and/or working at heights and the use of power tools/equipment are followed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LV field switching to a given schedule are applied in agreed timeframes, to quality standards and with a minimum of waste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Communications with switching control officer are established and maintained throughout</w:t>
            </w:r>
            <w:r w:rsidRPr="00A5145A">
              <w:t xml:space="preserve"> the isolation operation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Electrical equipment, associated circuits, line/network or worksite to be switched, including paralleling, is isolated and proved de-energised using appropriate devices and earthed, wh</w:t>
            </w:r>
            <w:r w:rsidRPr="00A5145A">
              <w:t>ere required, in accordance with requirements and established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Unplanned events occurring during LV field switching to a given schedule are responded to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Quality checks of work are undertaken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rPr>
                <w:rStyle w:val="SpecialBold"/>
              </w:rPr>
              <w:t>Complete LV field switching to a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Completed work is checked against switching schedule, construction plans and drawings for compliance and anomalies are repo</w:t>
            </w:r>
            <w:r w:rsidRPr="00A5145A">
              <w:t>rted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WHS/OHS and environmental incidents are reported in accordance with workplace procedures, as required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Worksite is rehabilitated, cleaned up and made safe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Tools, equipment and surplus resources are, where appropriate, cleaned, checked and returned to storage in accordance with workplace procedures</w:t>
            </w:r>
          </w:p>
        </w:tc>
      </w:tr>
      <w:tr w:rsidTr="00A514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Work records, reports and/or documentation are completed in accordance with workplace procedures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7" w:name="O_1003123"/>
      <w:bookmarkEnd w:id="7"/>
      <w:r w:rsidRPr="00A514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Foundation skills essential to performance are explicit in the performance criteria of this unit of competency.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8" w:name="O_1003124"/>
      <w:bookmarkEnd w:id="8"/>
      <w:r w:rsidRPr="00A514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Range is restricted to essential operating conditions and any other</w:t>
            </w:r>
            <w:r w:rsidRPr="00A5145A">
              <w:t xml:space="preserve"> variables essential to the work environment.</w:t>
            </w:r>
          </w:p>
          <w:p w:rsidR="00000000" w:rsidRPr="00A5145A" w:rsidP="00A5145A">
            <w:pPr>
              <w:pStyle w:val="BodyText"/>
            </w:pPr>
            <w:r w:rsidRPr="00A5145A">
              <w:t>Non-essential conditions may be found in the Companion Volume Implementation Guide.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9" w:name="O_1003125"/>
      <w:bookmarkEnd w:id="9"/>
      <w:r w:rsidRPr="00A514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This unit replaces and is equivalent to UETTDRIS35A Perform remote community network field switching to a given schedule.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10" w:name="O_1003132"/>
      <w:bookmarkEnd w:id="10"/>
      <w:r w:rsidRPr="00A5145A">
        <w:t>Links</w:t>
      </w:r>
    </w:p>
    <w:p w:rsidR="00000000" w:rsidRPr="00A5145A" w:rsidP="003C65AC">
      <w:pPr>
        <w:pStyle w:val="BodyText"/>
      </w:pPr>
      <w:r w:rsidRPr="00A5145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076B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5145A" w:rsidP="003C65AC">
      <w:pPr>
        <w:pStyle w:val="BodyText"/>
        <w:sectPr w:rsidSect="00A514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145A" w:rsidP="00A5145A">
      <w:pPr>
        <w:pStyle w:val="SuperHeading"/>
      </w:pPr>
      <w:r w:rsidRPr="00A5145A">
        <w:t>Assessment Requirements for UETTDRIS35 Perform remote community network field switching to a given schedule</w:t>
      </w:r>
    </w:p>
    <w:p w:rsidR="00000000" w:rsidRPr="00A5145A" w:rsidP="00A5145A">
      <w:pPr>
        <w:pStyle w:val="Heading1"/>
      </w:pPr>
      <w:bookmarkStart w:id="11" w:name="O_1003127"/>
      <w:bookmarkEnd w:id="11"/>
      <w:r w:rsidRPr="00A514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Rele</w:t>
            </w:r>
            <w:r w:rsidRPr="00A5145A">
              <w:t>ase 1. This is the first release of this unit of competency in the UET Transmission, Distribution and Rail Sector Training Package.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12" w:name="O_1003128"/>
      <w:bookmarkEnd w:id="12"/>
      <w:r w:rsidRPr="00A514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Evidence required to demonstrate compet</w:t>
            </w:r>
            <w:r w:rsidRPr="00A5145A">
              <w:t xml:space="preserve">ence in this unit must be relevant to and satisfy all of the requirements of the elements and performance criteria on at least two separate occasions and include:  </w:t>
            </w:r>
          </w:p>
        </w:tc>
      </w:tr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ListBullet"/>
            </w:pPr>
            <w:r w:rsidRPr="00A5145A">
              <w:t>applying relevant work health and safety (WHS)/occupational health and safety (OHS) requi</w:t>
            </w:r>
            <w:r w:rsidRPr="00A5145A">
              <w:t xml:space="preserve">rements, including the use of risk control measures </w:t>
            </w:r>
          </w:p>
          <w:p w:rsidR="00000000" w:rsidRPr="00A5145A" w:rsidP="00A5145A">
            <w:pPr>
              <w:pStyle w:val="ListBullet"/>
            </w:pPr>
            <w:r w:rsidRPr="00A5145A">
              <w:t>applying sustainable energy principles and practices</w:t>
            </w:r>
          </w:p>
          <w:p w:rsidR="00000000" w:rsidRPr="00A5145A" w:rsidP="00A5145A">
            <w:pPr>
              <w:pStyle w:val="ListBullet"/>
            </w:pPr>
            <w:r w:rsidRPr="00A5145A">
              <w:t>performing the following:</w:t>
            </w:r>
          </w:p>
          <w:p w:rsidR="00000000" w:rsidRPr="00A5145A" w:rsidP="00A5145A">
            <w:pPr>
              <w:pStyle w:val="ListBullet2"/>
            </w:pPr>
            <w:r w:rsidRPr="00A5145A">
              <w:t>approvals/clearances</w:t>
            </w:r>
          </w:p>
          <w:p w:rsidR="00000000" w:rsidRPr="00A5145A" w:rsidP="00A5145A">
            <w:pPr>
              <w:pStyle w:val="ListBullet2"/>
            </w:pPr>
            <w:r w:rsidRPr="00A5145A">
              <w:t>access authority/permits</w:t>
            </w:r>
          </w:p>
          <w:p w:rsidR="00000000" w:rsidRPr="00A5145A" w:rsidP="00A5145A">
            <w:pPr>
              <w:pStyle w:val="ListBullet"/>
            </w:pPr>
            <w:r w:rsidRPr="00A5145A">
              <w:t>using any two (2) of the following specialist testing devices:</w:t>
            </w:r>
          </w:p>
          <w:p w:rsidR="00000000" w:rsidRPr="00A5145A" w:rsidP="00A5145A">
            <w:pPr>
              <w:pStyle w:val="ListBullet2"/>
            </w:pPr>
            <w:r w:rsidRPr="00A5145A">
              <w:t>voltage detectors</w:t>
            </w:r>
          </w:p>
          <w:p w:rsidR="00000000" w:rsidRPr="00A5145A" w:rsidP="00A5145A">
            <w:pPr>
              <w:pStyle w:val="ListBullet2"/>
            </w:pPr>
            <w:r w:rsidRPr="00A5145A">
              <w:t>polarity testers</w:t>
            </w:r>
          </w:p>
          <w:p w:rsidR="00000000" w:rsidRPr="00A5145A" w:rsidP="00A5145A">
            <w:pPr>
              <w:pStyle w:val="ListBullet2"/>
            </w:pPr>
            <w:r w:rsidRPr="00A5145A">
              <w:t>phase rotation indicators</w:t>
            </w:r>
          </w:p>
          <w:p w:rsidR="00000000" w:rsidRPr="00A5145A" w:rsidP="00A5145A">
            <w:pPr>
              <w:pStyle w:val="ListBullet"/>
            </w:pPr>
            <w:r w:rsidRPr="00A5145A">
              <w:t>operating low voltage (LV) switchgear, including any one (1) of the following:</w:t>
            </w:r>
          </w:p>
          <w:p w:rsidR="00000000" w:rsidRPr="00A5145A" w:rsidP="00A5145A">
            <w:pPr>
              <w:pStyle w:val="ListBullet2"/>
            </w:pPr>
            <w:r w:rsidRPr="00A5145A">
              <w:t>LV links</w:t>
            </w:r>
          </w:p>
          <w:p w:rsidR="00000000" w:rsidRPr="00A5145A" w:rsidP="00A5145A">
            <w:pPr>
              <w:pStyle w:val="ListBullet2"/>
            </w:pPr>
            <w:r w:rsidRPr="00A5145A">
              <w:t>LV bridges</w:t>
            </w:r>
          </w:p>
          <w:p w:rsidR="00000000" w:rsidRPr="00A5145A" w:rsidP="00A5145A">
            <w:pPr>
              <w:pStyle w:val="ListBullet2"/>
            </w:pPr>
            <w:r w:rsidRPr="00A5145A">
              <w:t>LV fuses</w:t>
            </w:r>
          </w:p>
          <w:p w:rsidR="00000000" w:rsidRPr="00A5145A" w:rsidP="00A5145A">
            <w:pPr>
              <w:pStyle w:val="ListBullet"/>
            </w:pPr>
            <w:r w:rsidRPr="00A5145A">
              <w:t>dealing with unplanned events on at least one (1) occasion.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13" w:name="O_1003129"/>
      <w:bookmarkEnd w:id="13"/>
      <w:r w:rsidRPr="00A514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45A">
            <w:pPr>
              <w:pStyle w:val="BodyText"/>
              <w:rPr>
                <w:lang w:val="en-NZ"/>
              </w:rPr>
            </w:pPr>
            <w:r w:rsidRPr="00A5145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ListBullet"/>
            </w:pPr>
            <w:r w:rsidRPr="00A5145A">
              <w:t>legislation, standards, codes, supply authority regulat</w:t>
            </w:r>
            <w:r w:rsidRPr="00A5145A">
              <w:t>ions and/or enterprise requirements applicable to system switching</w:t>
            </w:r>
          </w:p>
          <w:p w:rsidR="00000000" w:rsidRPr="00A5145A" w:rsidP="00A5145A">
            <w:pPr>
              <w:pStyle w:val="ListBullet"/>
            </w:pPr>
            <w:r w:rsidRPr="00A5145A">
              <w:t>requirements for the use of manuals, system diagrams/plans and drawings, including:</w:t>
            </w:r>
          </w:p>
          <w:p w:rsidR="00000000" w:rsidRPr="00A5145A" w:rsidP="00A5145A">
            <w:pPr>
              <w:pStyle w:val="ListBullet2"/>
            </w:pPr>
            <w:r w:rsidRPr="00A5145A">
              <w:t>types, characteristics and capabilities of electrical apparatus</w:t>
            </w:r>
          </w:p>
          <w:p w:rsidR="00000000" w:rsidRPr="00A5145A" w:rsidP="00A5145A">
            <w:pPr>
              <w:pStyle w:val="ListBullet2"/>
            </w:pPr>
            <w:r w:rsidRPr="00A5145A">
              <w:t>use, characteristics and capabilities of specialised tools and testing equipment</w:t>
            </w:r>
          </w:p>
          <w:p w:rsidR="00000000" w:rsidRPr="00A5145A" w:rsidP="00A5145A">
            <w:pPr>
              <w:pStyle w:val="ListBullet2"/>
            </w:pPr>
            <w:r w:rsidRPr="00A5145A">
              <w:t>LV network interconnectors for alternate sources of supply and possible back-feed</w:t>
            </w:r>
          </w:p>
          <w:p w:rsidR="00000000" w:rsidRPr="00A5145A" w:rsidP="00A5145A">
            <w:pPr>
              <w:pStyle w:val="ListBullet2"/>
            </w:pPr>
            <w:r w:rsidRPr="00A5145A">
              <w:t>high voltage (HV) network interconnectors source of possible back-feed</w:t>
            </w:r>
          </w:p>
          <w:p w:rsidR="00000000" w:rsidRPr="00A5145A" w:rsidP="00A5145A">
            <w:pPr>
              <w:pStyle w:val="ListBullet"/>
            </w:pPr>
            <w:r w:rsidRPr="00A5145A">
              <w:t>procedures for obtain</w:t>
            </w:r>
            <w:r w:rsidRPr="00A5145A">
              <w:t>ing correct LV switching authorisation, including:</w:t>
            </w:r>
          </w:p>
          <w:p w:rsidR="00000000" w:rsidRPr="00A5145A" w:rsidP="00A5145A">
            <w:pPr>
              <w:pStyle w:val="ListBullet2"/>
            </w:pPr>
            <w:r w:rsidRPr="00A5145A">
              <w:t>identification of hazards, assessing and controlling risks</w:t>
            </w:r>
          </w:p>
          <w:p w:rsidR="00000000" w:rsidRPr="00A5145A" w:rsidP="00A5145A">
            <w:pPr>
              <w:pStyle w:val="ListBullet2"/>
            </w:pPr>
            <w:r w:rsidRPr="00A5145A">
              <w:t>safety procedures and precautions</w:t>
            </w:r>
          </w:p>
          <w:p w:rsidR="00000000" w:rsidRPr="00A5145A" w:rsidP="00A5145A">
            <w:pPr>
              <w:pStyle w:val="ListBullet2"/>
            </w:pPr>
            <w:r w:rsidRPr="00A5145A">
              <w:t>safe approach distances</w:t>
            </w:r>
          </w:p>
          <w:p w:rsidR="00000000" w:rsidRPr="00A5145A" w:rsidP="00A5145A">
            <w:pPr>
              <w:pStyle w:val="ListBullet2"/>
            </w:pPr>
            <w:r w:rsidRPr="00A5145A">
              <w:t>responsibilities and protocols</w:t>
            </w:r>
          </w:p>
          <w:p w:rsidR="00000000" w:rsidRPr="00A5145A" w:rsidP="00A5145A">
            <w:pPr>
              <w:pStyle w:val="ListBullet2"/>
            </w:pPr>
            <w:r w:rsidRPr="00A5145A">
              <w:t>identifying switching resources</w:t>
            </w:r>
          </w:p>
          <w:p w:rsidR="00000000" w:rsidRPr="00A5145A" w:rsidP="00A5145A">
            <w:pPr>
              <w:pStyle w:val="ListBullet2"/>
            </w:pPr>
            <w:r w:rsidRPr="00A5145A">
              <w:t>procedures for obtaining</w:t>
            </w:r>
            <w:r w:rsidRPr="00A5145A">
              <w:t xml:space="preserve"> electrical access permits/authorities</w:t>
            </w:r>
          </w:p>
          <w:p w:rsidR="00000000" w:rsidRPr="00A5145A" w:rsidP="00A5145A">
            <w:pPr>
              <w:pStyle w:val="ListBullet2"/>
            </w:pPr>
            <w:r w:rsidRPr="00A5145A">
              <w:t>requirements for team switching</w:t>
            </w:r>
          </w:p>
          <w:p w:rsidR="00000000" w:rsidRPr="00A5145A" w:rsidP="00A5145A">
            <w:pPr>
              <w:pStyle w:val="ListBullet2"/>
            </w:pPr>
            <w:r w:rsidRPr="00A5145A">
              <w:t>procedures for coordination of operations</w:t>
            </w:r>
          </w:p>
          <w:p w:rsidR="00000000" w:rsidRPr="00A5145A" w:rsidP="00A5145A">
            <w:pPr>
              <w:pStyle w:val="ListBullet"/>
            </w:pPr>
            <w:r w:rsidRPr="00A5145A">
              <w:t>techniques in LV system switching, including:</w:t>
            </w:r>
          </w:p>
          <w:p w:rsidR="00000000" w:rsidRPr="00A5145A" w:rsidP="00A5145A">
            <w:pPr>
              <w:pStyle w:val="ListBullet2"/>
            </w:pPr>
            <w:r w:rsidRPr="00A5145A">
              <w:t>isolation procedures and proving dead</w:t>
            </w:r>
          </w:p>
          <w:p w:rsidR="00000000" w:rsidRPr="00A5145A" w:rsidP="00A5145A">
            <w:pPr>
              <w:pStyle w:val="ListBullet2"/>
            </w:pPr>
            <w:r w:rsidRPr="00A5145A">
              <w:t>pre-switching checks</w:t>
            </w:r>
          </w:p>
          <w:p w:rsidR="00000000" w:rsidRPr="00A5145A" w:rsidP="00A5145A">
            <w:pPr>
              <w:pStyle w:val="ListBullet2"/>
            </w:pPr>
            <w:r w:rsidRPr="00A5145A">
              <w:t>switching operational procedures</w:t>
            </w:r>
          </w:p>
          <w:p w:rsidR="00000000" w:rsidRPr="00A5145A" w:rsidP="00A5145A">
            <w:pPr>
              <w:pStyle w:val="ListBullet2"/>
            </w:pPr>
            <w:r w:rsidRPr="00A5145A">
              <w:t>emergency fault procedures</w:t>
            </w:r>
          </w:p>
          <w:p w:rsidR="00000000" w:rsidRPr="00A5145A" w:rsidP="00A5145A">
            <w:pPr>
              <w:pStyle w:val="ListBullet2"/>
            </w:pPr>
            <w:r w:rsidRPr="00A5145A">
              <w:t>energisation procedures</w:t>
            </w:r>
          </w:p>
          <w:p w:rsidR="00000000" w:rsidRPr="00A5145A" w:rsidP="00A5145A">
            <w:pPr>
              <w:pStyle w:val="ListBullet"/>
            </w:pPr>
            <w:r w:rsidRPr="00A5145A">
              <w:t>role of the HV switching operator</w:t>
            </w:r>
          </w:p>
          <w:p w:rsidR="00000000" w:rsidRPr="00A5145A" w:rsidP="00A5145A">
            <w:pPr>
              <w:pStyle w:val="ListBullet"/>
            </w:pPr>
            <w:r w:rsidRPr="00A5145A">
              <w:t>procedures for obtaining correct HV switching authorisation, including:</w:t>
            </w:r>
          </w:p>
          <w:p w:rsidR="00000000" w:rsidRPr="00A5145A" w:rsidP="00A5145A">
            <w:pPr>
              <w:pStyle w:val="ListBullet2"/>
            </w:pPr>
            <w:r w:rsidRPr="00A5145A">
              <w:t>identification of WHS/OHS hazards, and assessing and controlling risks</w:t>
            </w:r>
          </w:p>
          <w:p w:rsidR="00000000" w:rsidRPr="00A5145A" w:rsidP="00A5145A">
            <w:pPr>
              <w:pStyle w:val="ListBullet2"/>
            </w:pPr>
            <w:r w:rsidRPr="00A5145A">
              <w:t>safety procedures and prec</w:t>
            </w:r>
            <w:r w:rsidRPr="00A5145A">
              <w:t>autions</w:t>
            </w:r>
          </w:p>
          <w:p w:rsidR="00000000" w:rsidRPr="00A5145A" w:rsidP="00A5145A">
            <w:pPr>
              <w:pStyle w:val="ListBullet2"/>
            </w:pPr>
            <w:r w:rsidRPr="00A5145A">
              <w:t>safe approach distances</w:t>
            </w:r>
          </w:p>
          <w:p w:rsidR="00000000" w:rsidRPr="00A5145A" w:rsidP="00A5145A">
            <w:pPr>
              <w:pStyle w:val="ListBullet2"/>
            </w:pPr>
            <w:r w:rsidRPr="00A5145A">
              <w:t>responsibilities and protocols</w:t>
            </w:r>
          </w:p>
          <w:p w:rsidR="00000000" w:rsidRPr="00A5145A" w:rsidP="00A5145A">
            <w:pPr>
              <w:pStyle w:val="ListBullet2"/>
            </w:pPr>
            <w:r w:rsidRPr="00A5145A">
              <w:t>identifying switching resources</w:t>
            </w:r>
          </w:p>
          <w:p w:rsidR="00000000" w:rsidRPr="00A5145A" w:rsidP="00A5145A">
            <w:pPr>
              <w:pStyle w:val="ListBullet2"/>
            </w:pPr>
            <w:r w:rsidRPr="00A5145A">
              <w:t>procedures for obtaining electrical access permits/authorities</w:t>
            </w:r>
          </w:p>
          <w:p w:rsidR="00000000" w:rsidRPr="00A5145A" w:rsidP="00A5145A">
            <w:pPr>
              <w:pStyle w:val="ListBullet2"/>
            </w:pPr>
            <w:r w:rsidRPr="00A5145A">
              <w:t>requirements for team switching</w:t>
            </w:r>
          </w:p>
          <w:p w:rsidR="00000000" w:rsidRPr="00A5145A" w:rsidP="00A5145A">
            <w:pPr>
              <w:pStyle w:val="ListBullet2"/>
            </w:pPr>
            <w:r w:rsidRPr="00A5145A">
              <w:t>procedures for coordination of operations</w:t>
            </w:r>
          </w:p>
          <w:p w:rsidR="00000000" w:rsidRPr="00A5145A" w:rsidP="00A5145A">
            <w:pPr>
              <w:pStyle w:val="ListBullet"/>
            </w:pPr>
            <w:r w:rsidRPr="00A5145A">
              <w:t>use and operation of equipment associated with HV overhead and substation equipment, including:</w:t>
            </w:r>
          </w:p>
          <w:p w:rsidR="00000000" w:rsidRPr="00A5145A" w:rsidP="00A5145A">
            <w:pPr>
              <w:pStyle w:val="ListBullet2"/>
            </w:pPr>
            <w:r w:rsidRPr="00A5145A">
              <w:t>test instruments</w:t>
            </w:r>
          </w:p>
          <w:p w:rsidR="00000000" w:rsidRPr="00A5145A" w:rsidP="00A5145A">
            <w:pPr>
              <w:pStyle w:val="ListBullet2"/>
            </w:pPr>
            <w:r w:rsidRPr="00A5145A">
              <w:t>sticks</w:t>
            </w:r>
          </w:p>
          <w:p w:rsidR="00000000" w:rsidRPr="00A5145A" w:rsidP="00A5145A">
            <w:pPr>
              <w:pStyle w:val="ListBullet2"/>
            </w:pPr>
            <w:r w:rsidRPr="00A5145A">
              <w:t>interrupters</w:t>
            </w:r>
          </w:p>
          <w:p w:rsidR="00000000" w:rsidRPr="00A5145A" w:rsidP="00A5145A">
            <w:pPr>
              <w:pStyle w:val="ListBullet2"/>
            </w:pPr>
            <w:r w:rsidRPr="00A5145A">
              <w:t>arc stranglers</w:t>
            </w:r>
          </w:p>
          <w:p w:rsidR="00000000" w:rsidRPr="00A5145A" w:rsidP="00A5145A">
            <w:pPr>
              <w:pStyle w:val="ListBullet"/>
            </w:pPr>
            <w:r w:rsidRPr="00A5145A">
              <w:t>operation of protection systems and substation equipment, such as:</w:t>
            </w:r>
          </w:p>
          <w:p w:rsidR="00000000" w:rsidRPr="00A5145A" w:rsidP="00A5145A">
            <w:pPr>
              <w:pStyle w:val="ListBullet2"/>
            </w:pPr>
            <w:r w:rsidRPr="00A5145A">
              <w:t>fault levels and settings, types and a</w:t>
            </w:r>
            <w:r w:rsidRPr="00A5145A">
              <w:t>pplications, protection systems and substation equipment fault levels and settings, and types and applications</w:t>
            </w:r>
          </w:p>
          <w:p w:rsidR="00000000" w:rsidRPr="00A5145A" w:rsidP="00A5145A">
            <w:pPr>
              <w:pStyle w:val="ListBullet"/>
            </w:pPr>
            <w:r w:rsidRPr="00A5145A">
              <w:t>types and categories of HV switchgear</w:t>
            </w:r>
          </w:p>
          <w:p w:rsidR="00000000" w:rsidRPr="00A5145A" w:rsidP="00A5145A">
            <w:pPr>
              <w:pStyle w:val="ListBullet"/>
            </w:pPr>
            <w:r w:rsidRPr="00A5145A">
              <w:t>application, function and operating capabilities of switchgear</w:t>
            </w:r>
          </w:p>
          <w:p w:rsidR="00000000" w:rsidRPr="00A5145A" w:rsidP="00A5145A">
            <w:pPr>
              <w:pStyle w:val="ListBullet"/>
            </w:pPr>
            <w:r w:rsidRPr="00A5145A">
              <w:t>restrictions pertaining to HV switching equipment</w:t>
            </w:r>
          </w:p>
          <w:p w:rsidR="00000000" w:rsidRPr="00A5145A" w:rsidP="00A5145A">
            <w:pPr>
              <w:pStyle w:val="ListBullet"/>
            </w:pPr>
            <w:r w:rsidRPr="00A5145A">
              <w:t>procedures for the isolation of HV transmission main and working earths</w:t>
            </w:r>
          </w:p>
          <w:p w:rsidR="00000000" w:rsidRPr="00A5145A" w:rsidP="00A5145A">
            <w:pPr>
              <w:pStyle w:val="ListBullet"/>
            </w:pPr>
            <w:r w:rsidRPr="00A5145A">
              <w:t>earthing HV electrical apparatus practices and procedures for access, including:</w:t>
            </w:r>
          </w:p>
          <w:p w:rsidR="00000000" w:rsidRPr="00A5145A" w:rsidP="00A5145A">
            <w:pPr>
              <w:pStyle w:val="ListBullet2"/>
            </w:pPr>
            <w:r w:rsidRPr="00A5145A">
              <w:t>purposes of operational and additional work part - o</w:t>
            </w:r>
            <w:r w:rsidRPr="00A5145A">
              <w:t>n-site earths</w:t>
            </w:r>
          </w:p>
          <w:p w:rsidR="00000000" w:rsidRPr="00A5145A" w:rsidP="00A5145A">
            <w:pPr>
              <w:pStyle w:val="ListBullet2"/>
            </w:pPr>
            <w:r w:rsidRPr="00A5145A">
              <w:t>factors determining the location and effectiveness of operational earthing</w:t>
            </w:r>
          </w:p>
          <w:p w:rsidR="00000000" w:rsidRPr="00A5145A" w:rsidP="00A5145A">
            <w:pPr>
              <w:pStyle w:val="ListBullet2"/>
            </w:pPr>
            <w:r w:rsidRPr="00A5145A">
              <w:t>acceptable industry procedures</w:t>
            </w:r>
          </w:p>
          <w:p w:rsidR="00000000" w:rsidRPr="00A5145A" w:rsidP="00A5145A">
            <w:pPr>
              <w:pStyle w:val="ListBullet2"/>
            </w:pPr>
            <w:r w:rsidRPr="00A5145A">
              <w:t>personal protective equipment (PPE)</w:t>
            </w:r>
          </w:p>
          <w:p w:rsidR="00000000" w:rsidRPr="00A5145A" w:rsidP="00A5145A">
            <w:pPr>
              <w:pStyle w:val="ListBullet"/>
            </w:pPr>
            <w:r w:rsidRPr="00A5145A">
              <w:t>HV switching techniques, including:</w:t>
            </w:r>
          </w:p>
          <w:p w:rsidR="00000000" w:rsidRPr="00A5145A" w:rsidP="00A5145A">
            <w:pPr>
              <w:pStyle w:val="ListBullet2"/>
            </w:pPr>
            <w:r w:rsidRPr="00A5145A">
              <w:t>pre-switching checks</w:t>
            </w:r>
          </w:p>
          <w:p w:rsidR="00000000" w:rsidRPr="00A5145A" w:rsidP="00A5145A">
            <w:pPr>
              <w:pStyle w:val="ListBullet2"/>
            </w:pPr>
            <w:r w:rsidRPr="00A5145A">
              <w:t>switching operational procedures</w:t>
            </w:r>
          </w:p>
          <w:p w:rsidR="00000000" w:rsidRPr="00A5145A" w:rsidP="00A5145A">
            <w:pPr>
              <w:pStyle w:val="ListBullet2"/>
            </w:pPr>
            <w:r w:rsidRPr="00A5145A">
              <w:t>isolatio</w:t>
            </w:r>
            <w:r w:rsidRPr="00A5145A">
              <w:t>n procedures and proving dead/de-energised</w:t>
            </w:r>
          </w:p>
          <w:p w:rsidR="00000000" w:rsidRPr="00A5145A" w:rsidP="00A5145A">
            <w:pPr>
              <w:pStyle w:val="ListBullet2"/>
            </w:pPr>
            <w:r w:rsidRPr="00A5145A">
              <w:t>earthing procedures</w:t>
            </w:r>
          </w:p>
          <w:p w:rsidR="00000000" w:rsidRPr="00A5145A" w:rsidP="00A5145A">
            <w:pPr>
              <w:pStyle w:val="ListBullet2"/>
            </w:pPr>
            <w:r w:rsidRPr="00A5145A">
              <w:t>emergency fault procedures</w:t>
            </w:r>
          </w:p>
          <w:p w:rsidR="00000000" w:rsidRPr="00A5145A" w:rsidP="00A5145A">
            <w:pPr>
              <w:pStyle w:val="ListBullet2"/>
            </w:pPr>
            <w:r w:rsidRPr="00A5145A">
              <w:t>energisation procedures</w:t>
            </w:r>
          </w:p>
          <w:p w:rsidR="00000000" w:rsidRPr="00A5145A" w:rsidP="00A5145A">
            <w:pPr>
              <w:pStyle w:val="ListBullet"/>
            </w:pPr>
            <w:r w:rsidRPr="00A5145A">
              <w:t>application and function of single wire earth return (SWER) system components, including:</w:t>
            </w:r>
          </w:p>
          <w:p w:rsidR="00000000" w:rsidRPr="00A5145A" w:rsidP="00A5145A">
            <w:pPr>
              <w:pStyle w:val="ListBullet2"/>
            </w:pPr>
            <w:r w:rsidRPr="00A5145A">
              <w:t>circuit arrangement</w:t>
            </w:r>
          </w:p>
          <w:p w:rsidR="00000000" w:rsidRPr="00A5145A" w:rsidP="00A5145A">
            <w:pPr>
              <w:pStyle w:val="ListBullet2"/>
            </w:pPr>
            <w:r w:rsidRPr="00A5145A">
              <w:t>principle of operation</w:t>
            </w:r>
          </w:p>
          <w:p w:rsidR="00000000" w:rsidRPr="00A5145A" w:rsidP="00A5145A">
            <w:pPr>
              <w:pStyle w:val="ListBullet2"/>
            </w:pPr>
            <w:r w:rsidRPr="00A5145A">
              <w:t>hazards and procedures associated with faulty SWER earth systems</w:t>
            </w:r>
          </w:p>
          <w:p w:rsidR="00000000" w:rsidRPr="00A5145A" w:rsidP="00A5145A">
            <w:pPr>
              <w:pStyle w:val="ListBullet2"/>
            </w:pPr>
            <w:r w:rsidRPr="00A5145A">
              <w:t>procedure to isolate, energise and commission SWER substations</w:t>
            </w:r>
          </w:p>
          <w:p w:rsidR="00000000" w:rsidRPr="00A5145A" w:rsidP="00A5145A">
            <w:pPr>
              <w:pStyle w:val="ListBullet"/>
            </w:pPr>
            <w:r w:rsidRPr="00A5145A">
              <w:t>operation of HV overhead switching or indicating devices, including:</w:t>
            </w:r>
          </w:p>
          <w:p w:rsidR="00000000" w:rsidRPr="00A5145A" w:rsidP="00A5145A">
            <w:pPr>
              <w:pStyle w:val="ListBullet2"/>
            </w:pPr>
            <w:r w:rsidRPr="00A5145A">
              <w:t>identifying hazards, assessing and controlling risks asso</w:t>
            </w:r>
            <w:r w:rsidRPr="00A5145A">
              <w:t>ciated with HV switchgear operation</w:t>
            </w:r>
          </w:p>
          <w:p w:rsidR="00000000" w:rsidRPr="00A5145A" w:rsidP="00A5145A">
            <w:pPr>
              <w:pStyle w:val="ListBullet2"/>
            </w:pPr>
            <w:r w:rsidRPr="00A5145A">
              <w:t>systematic and defensive techniques</w:t>
            </w:r>
          </w:p>
          <w:p w:rsidR="00000000" w:rsidRPr="00A5145A" w:rsidP="00A5145A">
            <w:pPr>
              <w:pStyle w:val="ListBullet2"/>
            </w:pPr>
            <w:r w:rsidRPr="00A5145A">
              <w:t>mobile radio procedures</w:t>
            </w:r>
          </w:p>
          <w:p w:rsidR="00000000" w:rsidRPr="00A5145A" w:rsidP="00A5145A">
            <w:pPr>
              <w:pStyle w:val="ListBullet2"/>
            </w:pPr>
            <w:r w:rsidRPr="00A5145A">
              <w:t>double isolation procedures</w:t>
            </w:r>
          </w:p>
          <w:p w:rsidR="00000000" w:rsidRPr="00A5145A" w:rsidP="00A5145A">
            <w:pPr>
              <w:pStyle w:val="ListBullet2"/>
            </w:pPr>
            <w:r w:rsidRPr="00A5145A">
              <w:t>fuses, disconnect fuses, load switching, live line indicators, capacitors, reclosers, sectionalisers, underslung links, airbreaks, switches, disconnects, live line clamps, phasing sticks and phasing tester.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14" w:name="O_1003130"/>
      <w:bookmarkEnd w:id="14"/>
      <w:r w:rsidRPr="00A514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4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45A" w:rsidP="00A5145A">
            <w:pPr>
              <w:pStyle w:val="BodyText"/>
            </w:pPr>
            <w:r w:rsidRPr="00A5145A">
              <w:t>Assess</w:t>
            </w:r>
            <w:r w:rsidRPr="00A5145A">
              <w:t>ors must hold credentials specified within the Standards for Registered Training Organisations current at the time of assessment.</w:t>
            </w:r>
          </w:p>
          <w:p w:rsidR="00000000" w:rsidRPr="00A5145A" w:rsidP="00A5145A">
            <w:pPr>
              <w:pStyle w:val="BodyText"/>
            </w:pPr>
            <w:r w:rsidRPr="00A5145A">
              <w:t>Assessment must satisfy the Principles of Assessment and Rules of Evidence and all regulatory requirements included within the</w:t>
            </w:r>
            <w:r w:rsidRPr="00A5145A">
              <w:t xml:space="preserve"> Standards for Registered Training Organisations current at the time of assessment.</w:t>
            </w:r>
          </w:p>
          <w:p w:rsidR="00000000" w:rsidRPr="00A5145A" w:rsidP="00A5145A">
            <w:pPr>
              <w:pStyle w:val="BodyText"/>
            </w:pPr>
            <w:r w:rsidRPr="00A5145A">
              <w:t>Assessment must occur in workplace operational situations where it is appropriate to do so; where this is not appropriate, assessment must occur in simulated conditions inv</w:t>
            </w:r>
            <w:r w:rsidRPr="00A5145A">
              <w:t>olving realistic and authentic activities that replicate operational workplace conditions.</w:t>
            </w:r>
          </w:p>
          <w:p w:rsidR="00000000" w:rsidRPr="00A5145A" w:rsidP="00A5145A">
            <w:pPr>
              <w:pStyle w:val="BodyText"/>
            </w:pPr>
            <w:r w:rsidRPr="00A5145A">
              <w:t>Assessment processes and techniques must be appropriate to the language, literacy and numeracy requirements of the work being performed and the needs of the candidat</w:t>
            </w:r>
            <w:r w:rsidRPr="00A5145A">
              <w:t>e.</w:t>
            </w:r>
          </w:p>
          <w:p w:rsidR="00000000" w:rsidRPr="00A5145A" w:rsidP="00A5145A">
            <w:pPr>
              <w:pStyle w:val="BodyText"/>
            </w:pPr>
            <w:r w:rsidRPr="00A5145A">
              <w:t>Resources for assessment must include access to:</w:t>
            </w:r>
          </w:p>
          <w:p w:rsidR="00000000" w:rsidRPr="00A5145A" w:rsidP="00A5145A">
            <w:pPr>
              <w:pStyle w:val="ListBullet"/>
            </w:pPr>
            <w:r w:rsidRPr="00A5145A">
              <w:t>a range of relevant exercises, case studies and/or other simulations</w:t>
            </w:r>
          </w:p>
          <w:p w:rsidR="00000000" w:rsidRPr="00A5145A" w:rsidP="00A5145A">
            <w:pPr>
              <w:pStyle w:val="ListBullet"/>
            </w:pPr>
            <w:r w:rsidRPr="00A5145A">
              <w:t>relevant and appropriate materials, tools, facilities, equipment and PPE currently used in industry for performing remote community network field switching to a given schedule</w:t>
            </w:r>
          </w:p>
          <w:p w:rsidR="00000000" w:rsidRPr="00A5145A" w:rsidP="00A5145A">
            <w:pPr>
              <w:pStyle w:val="ListBullet"/>
            </w:pPr>
            <w:r w:rsidRPr="00A5145A">
              <w:t>applicable documentation, including workplace procedures, relevant industry stan</w:t>
            </w:r>
            <w:r w:rsidRPr="00A5145A">
              <w:t>dards, equipment specifications, regulations, codes of practice and operation manuals.</w:t>
            </w:r>
          </w:p>
        </w:tc>
      </w:tr>
    </w:tbl>
    <w:p w:rsidR="00000000" w:rsidRPr="00A5145A" w:rsidP="00A5145A">
      <w:pPr>
        <w:pStyle w:val="NoPaddingFontSize1"/>
      </w:pPr>
    </w:p>
    <w:p w:rsidR="00000000" w:rsidRPr="00A5145A" w:rsidP="00A5145A">
      <w:pPr>
        <w:pStyle w:val="AllowPageBreak"/>
      </w:pPr>
    </w:p>
    <w:p w:rsidR="00000000" w:rsidRPr="00A5145A" w:rsidP="00A5145A">
      <w:pPr>
        <w:pStyle w:val="Heading1"/>
      </w:pPr>
      <w:bookmarkStart w:id="15" w:name="O_1003133"/>
      <w:bookmarkEnd w:id="15"/>
      <w:r w:rsidRPr="00A5145A">
        <w:t>Links</w:t>
      </w:r>
    </w:p>
    <w:p w:rsidR="00000000" w:rsidRPr="00A5145A" w:rsidP="003C65AC">
      <w:pPr>
        <w:pStyle w:val="BodyText"/>
      </w:pPr>
      <w:r w:rsidRPr="00A5145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076B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5145A" w:rsidP="00A5145A"/>
    <w:sectPr w:rsidSect="00A514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5A" w:rsidRPr="003C65AC" w:rsidP="003C65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AC" w:rsidP="00A51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C65AC" w:rsidP="00A51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C65AC" w:rsidP="00A514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5A" w:rsidP="00A51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65AC">
      <w:t>Approved</w:t>
    </w:r>
    <w:r w:rsidR="003C65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65A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65AC">
      <w:rPr>
        <w:noProof/>
      </w:rPr>
      <w:t>6</w:t>
    </w:r>
    <w:r>
      <w:rPr>
        <w:noProof/>
      </w:rPr>
      <w:fldChar w:fldCharType="end"/>
    </w:r>
  </w:p>
  <w:p w:rsidR="00A5145A" w:rsidP="00A51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65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65AC">
      <w:t>Powering Skills Organisation</w:t>
    </w:r>
    <w:r w:rsidR="003C65AC">
      <w:fldChar w:fldCharType="end"/>
    </w:r>
  </w:p>
  <w:p w:rsidR="00A5145A" w:rsidP="00A51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45A" w:rsidRPr="003C65AC" w:rsidP="003C65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AC" w:rsidRPr="002D2AF8" w:rsidP="00A51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UETTDRIS35 Perform remote community network field switching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65AC" w:rsidP="00A514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45A" w:rsidRPr="002D2AF8" w:rsidP="00A51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65AC">
      <w:t>UETTDRIS35 Perform remote community network field switching to a given schedule</w:t>
    </w:r>
    <w:r w:rsidR="003C65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65AC">
      <w:rPr>
        <w:noProof/>
      </w:rPr>
      <w:t>2 March 2025</w:t>
    </w:r>
    <w:r>
      <w:fldChar w:fldCharType="end"/>
    </w:r>
  </w:p>
  <w:p w:rsidR="00A5145A" w:rsidP="00A51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EE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44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322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45A"/>
  </w:style>
  <w:style w:type="character" w:customStyle="1" w:styleId="Heading1Char">
    <w:name w:val="Heading 1 Char"/>
    <w:basedOn w:val="DefaultParagraphFont"/>
    <w:link w:val="Heading1"/>
    <w:rsid w:val="00A51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4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4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4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45A"/>
    <w:rPr>
      <w:b/>
      <w:spacing w:val="0"/>
    </w:rPr>
  </w:style>
  <w:style w:type="paragraph" w:styleId="ListBullet2">
    <w:name w:val="List Bullet 2"/>
    <w:basedOn w:val="List2"/>
    <w:rsid w:val="00A514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1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4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4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4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45A"/>
    <w:rPr>
      <w:i/>
    </w:rPr>
  </w:style>
  <w:style w:type="paragraph" w:styleId="Caption">
    <w:name w:val="caption"/>
    <w:basedOn w:val="BodyText"/>
    <w:next w:val="Normal"/>
    <w:qFormat/>
    <w:rsid w:val="00A51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45A"/>
  </w:style>
  <w:style w:type="paragraph" w:styleId="TableofFigures">
    <w:name w:val="table of figures"/>
    <w:basedOn w:val="Normal"/>
    <w:next w:val="Normal"/>
    <w:semiHidden/>
    <w:rsid w:val="00A51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4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45A"/>
    <w:rPr>
      <w:rFonts w:ascii="Wingdings" w:hAnsi="Wingdings"/>
    </w:rPr>
  </w:style>
  <w:style w:type="paragraph" w:customStyle="1" w:styleId="TableHeading">
    <w:name w:val="Table Heading"/>
    <w:basedOn w:val="HeadingBase"/>
    <w:rsid w:val="00A514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45A"/>
    <w:rPr>
      <w:color w:val="0033CC"/>
      <w:u w:val="none"/>
    </w:rPr>
  </w:style>
  <w:style w:type="paragraph" w:customStyle="1" w:styleId="BodyTextRight">
    <w:name w:val="Body Text Right"/>
    <w:basedOn w:val="BodyText"/>
    <w:rsid w:val="00A51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4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45A"/>
    <w:rPr>
      <w:sz w:val="32"/>
    </w:rPr>
  </w:style>
  <w:style w:type="paragraph" w:customStyle="1" w:styleId="HeadingProcedure">
    <w:name w:val="Heading Procedure"/>
    <w:basedOn w:val="HeadingBase"/>
    <w:next w:val="Normal"/>
    <w:rsid w:val="00A51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45A"/>
    <w:pPr>
      <w:spacing w:before="60" w:after="60"/>
    </w:pPr>
  </w:style>
  <w:style w:type="paragraph" w:styleId="ListContinue">
    <w:name w:val="List Continue"/>
    <w:basedOn w:val="List"/>
    <w:rsid w:val="00A5145A"/>
    <w:pPr>
      <w:ind w:firstLine="0"/>
    </w:pPr>
  </w:style>
  <w:style w:type="paragraph" w:customStyle="1" w:styleId="ListNote">
    <w:name w:val="List Note"/>
    <w:basedOn w:val="List"/>
    <w:rsid w:val="00A51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45A"/>
    <w:rPr>
      <w:rFonts w:ascii="Courier New" w:hAnsi="Courier New"/>
    </w:rPr>
  </w:style>
  <w:style w:type="paragraph" w:customStyle="1" w:styleId="NoteBullet">
    <w:name w:val="Note Bullet"/>
    <w:basedOn w:val="Note"/>
    <w:rsid w:val="00A51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4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45A"/>
    <w:rPr>
      <w:b/>
      <w:smallCaps/>
    </w:rPr>
  </w:style>
  <w:style w:type="paragraph" w:customStyle="1" w:styleId="TableListNumber">
    <w:name w:val="Table List Number"/>
    <w:basedOn w:val="ListNumber"/>
    <w:rsid w:val="00A51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45A"/>
    <w:pPr>
      <w:numPr>
        <w:numId w:val="9"/>
      </w:numPr>
    </w:pPr>
  </w:style>
  <w:style w:type="paragraph" w:customStyle="1" w:styleId="ListAlpha2">
    <w:name w:val="List Alpha 2"/>
    <w:basedOn w:val="List2"/>
    <w:rsid w:val="00A5145A"/>
    <w:pPr>
      <w:numPr>
        <w:numId w:val="8"/>
      </w:numPr>
    </w:pPr>
  </w:style>
  <w:style w:type="paragraph" w:styleId="List2">
    <w:name w:val="List 2"/>
    <w:basedOn w:val="BodyText"/>
    <w:rsid w:val="00A51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4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4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45A"/>
    <w:pPr>
      <w:numPr>
        <w:numId w:val="4"/>
      </w:numPr>
    </w:pPr>
  </w:style>
  <w:style w:type="paragraph" w:styleId="ListContinue2">
    <w:name w:val="List Continue 2"/>
    <w:basedOn w:val="List2"/>
    <w:rsid w:val="00A5145A"/>
    <w:pPr>
      <w:ind w:firstLine="0"/>
    </w:pPr>
  </w:style>
  <w:style w:type="paragraph" w:styleId="ListContinue3">
    <w:name w:val="List Continue 3"/>
    <w:basedOn w:val="List3"/>
    <w:rsid w:val="00A5145A"/>
    <w:pPr>
      <w:ind w:left="1021" w:firstLine="0"/>
    </w:pPr>
  </w:style>
  <w:style w:type="paragraph" w:styleId="ListContinue4">
    <w:name w:val="List Continue 4"/>
    <w:basedOn w:val="List4"/>
    <w:rsid w:val="00A5145A"/>
    <w:pPr>
      <w:ind w:firstLine="0"/>
    </w:pPr>
  </w:style>
  <w:style w:type="paragraph" w:styleId="ListContinue5">
    <w:name w:val="List Continue 5"/>
    <w:basedOn w:val="List5"/>
    <w:rsid w:val="00A5145A"/>
    <w:pPr>
      <w:ind w:firstLine="0"/>
    </w:pPr>
  </w:style>
  <w:style w:type="paragraph" w:styleId="ListNumber3">
    <w:name w:val="List Number 3"/>
    <w:basedOn w:val="List3"/>
    <w:rsid w:val="00A5145A"/>
    <w:pPr>
      <w:numPr>
        <w:numId w:val="5"/>
      </w:numPr>
    </w:pPr>
  </w:style>
  <w:style w:type="paragraph" w:styleId="ListNumber4">
    <w:name w:val="List Number 4"/>
    <w:basedOn w:val="List4"/>
    <w:rsid w:val="00A5145A"/>
    <w:pPr>
      <w:numPr>
        <w:numId w:val="6"/>
      </w:numPr>
    </w:pPr>
  </w:style>
  <w:style w:type="paragraph" w:styleId="ListNumber5">
    <w:name w:val="List Number 5"/>
    <w:basedOn w:val="List5"/>
    <w:rsid w:val="00A5145A"/>
    <w:pPr>
      <w:numPr>
        <w:numId w:val="7"/>
      </w:numPr>
    </w:pPr>
  </w:style>
  <w:style w:type="paragraph" w:styleId="BlockText">
    <w:name w:val="Block Text"/>
    <w:basedOn w:val="Normal"/>
    <w:rsid w:val="00A51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45A"/>
    <w:rPr>
      <w:sz w:val="16"/>
      <w:vertAlign w:val="superscript"/>
    </w:rPr>
  </w:style>
  <w:style w:type="character" w:customStyle="1" w:styleId="Symbols">
    <w:name w:val="Symbols"/>
    <w:basedOn w:val="DefaultParagraphFont"/>
    <w:rsid w:val="00A5145A"/>
    <w:rPr>
      <w:rFonts w:ascii="Symbol" w:hAnsi="Symbol"/>
    </w:rPr>
  </w:style>
  <w:style w:type="character" w:customStyle="1" w:styleId="MenuOptions">
    <w:name w:val="Menu Options"/>
    <w:basedOn w:val="DefaultParagraphFont"/>
    <w:rsid w:val="00A51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45A"/>
    <w:rPr>
      <w:b/>
    </w:rPr>
  </w:style>
  <w:style w:type="character" w:customStyle="1" w:styleId="Underlined">
    <w:name w:val="Underlined"/>
    <w:basedOn w:val="DefaultParagraphFont"/>
    <w:rsid w:val="00A5145A"/>
    <w:rPr>
      <w:u w:val="single"/>
    </w:rPr>
  </w:style>
  <w:style w:type="paragraph" w:customStyle="1" w:styleId="TableBodyTextRight">
    <w:name w:val="Table Body Text Right"/>
    <w:basedOn w:val="TableBodyText"/>
    <w:rsid w:val="00A51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45A"/>
    <w:rPr>
      <w:sz w:val="18"/>
    </w:rPr>
  </w:style>
  <w:style w:type="paragraph" w:customStyle="1" w:styleId="BodySmallRight">
    <w:name w:val="Body Small Right"/>
    <w:basedOn w:val="BodyTextRight"/>
    <w:rsid w:val="00A5145A"/>
    <w:rPr>
      <w:sz w:val="18"/>
      <w:szCs w:val="18"/>
    </w:rPr>
  </w:style>
  <w:style w:type="paragraph" w:customStyle="1" w:styleId="MarginEdition">
    <w:name w:val="Margin Edition"/>
    <w:basedOn w:val="MarginNote"/>
    <w:rsid w:val="00A51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45A"/>
    <w:rPr>
      <w:sz w:val="2"/>
      <w:szCs w:val="2"/>
    </w:rPr>
  </w:style>
  <w:style w:type="character" w:customStyle="1" w:styleId="Small">
    <w:name w:val="Small"/>
    <w:basedOn w:val="DefaultParagraphFont"/>
    <w:rsid w:val="00A5145A"/>
    <w:rPr>
      <w:sz w:val="16"/>
    </w:rPr>
  </w:style>
  <w:style w:type="paragraph" w:customStyle="1" w:styleId="WideTable">
    <w:name w:val="Wide Table"/>
    <w:basedOn w:val="Normal"/>
    <w:rsid w:val="00A51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45A"/>
  </w:style>
  <w:style w:type="paragraph" w:styleId="Quote">
    <w:name w:val="Quote"/>
    <w:basedOn w:val="Heading1"/>
    <w:link w:val="QuoteChar"/>
    <w:qFormat/>
    <w:rsid w:val="00A51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45A"/>
    <w:pPr>
      <w:pageBreakBefore/>
    </w:pPr>
  </w:style>
  <w:style w:type="paragraph" w:customStyle="1" w:styleId="Border">
    <w:name w:val="Border"/>
    <w:basedOn w:val="Normal"/>
    <w:qFormat/>
    <w:rsid w:val="00A51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45A"/>
    <w:rPr>
      <w:u w:val="single"/>
    </w:rPr>
  </w:style>
  <w:style w:type="character" w:customStyle="1" w:styleId="BoldandItalics">
    <w:name w:val="Bold and Italics"/>
    <w:qFormat/>
    <w:rsid w:val="00A5145A"/>
    <w:rPr>
      <w:b/>
      <w:i/>
      <w:u w:val="none"/>
    </w:rPr>
  </w:style>
  <w:style w:type="paragraph" w:styleId="BalloonText">
    <w:name w:val="Balloon Text"/>
    <w:basedOn w:val="Normal"/>
    <w:link w:val="BalloonTextChar"/>
    <w:rsid w:val="00A51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4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4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45A"/>
    <w:pPr>
      <w:spacing w:before="0" w:after="0"/>
    </w:pPr>
  </w:style>
  <w:style w:type="paragraph" w:customStyle="1" w:styleId="BodyTextBold">
    <w:name w:val="Body Text Bold"/>
    <w:basedOn w:val="BodyText"/>
    <w:qFormat/>
    <w:rsid w:val="00A5145A"/>
    <w:rPr>
      <w:b/>
    </w:rPr>
  </w:style>
  <w:style w:type="character" w:styleId="Hyperlink">
    <w:name w:val="Hyperlink"/>
    <w:basedOn w:val="DefaultParagraphFont"/>
    <w:uiPriority w:val="99"/>
    <w:unhideWhenUsed/>
    <w:rsid w:val="003C6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1606</Words>
  <Characters>10746</Characters>
  <Application>Microsoft Office Word</Application>
  <DocSecurity>0</DocSecurity>
  <Lines>346</Lines>
  <Paragraphs>212</Paragraphs>
  <ScaleCrop>false</ScaleCrop>
  <Company>Author-it Software Corporation Ltd.</Company>
  <LinksUpToDate>false</LinksUpToDate>
  <CharactersWithSpaces>12140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UETTDRIS35 Perform remote community network field switching to a given schedule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