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730" w:rsidP="00B10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UETTDRIS34 Install and replace energy meters and associated equipment in remote communities</w:t>
      </w:r>
      <w:r>
        <w:fldChar w:fldCharType="end"/>
      </w:r>
    </w:p>
    <w:p w:rsidR="00B10730" w:rsidP="00B10730">
      <w:pPr>
        <w:pStyle w:val="Version"/>
        <w:sectPr w:rsidSect="00157F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F59" w:rsidP="00157F59">
      <w:pPr>
        <w:pStyle w:val="SuperHeading"/>
      </w:pPr>
      <w:r w:rsidRPr="00157F59">
        <w:t>Assessment Requirements for UETTDRIS34 Install and replace energy meters and associated equipment in remote communities</w:t>
      </w:r>
    </w:p>
    <w:p w:rsidR="00000000" w:rsidRPr="00157F59" w:rsidP="00157F59">
      <w:pPr>
        <w:pStyle w:val="Heading1"/>
      </w:pPr>
      <w:bookmarkStart w:id="1" w:name="O_1003108"/>
      <w:bookmarkEnd w:id="1"/>
      <w:r w:rsidRPr="00157F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F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59" w:rsidP="00157F59">
            <w:pPr>
              <w:pStyle w:val="BodyText"/>
            </w:pPr>
            <w:r w:rsidRPr="00157F5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57F59" w:rsidP="00157F59">
      <w:pPr>
        <w:pStyle w:val="NoPaddingFontSize1"/>
      </w:pPr>
    </w:p>
    <w:p w:rsidR="00000000" w:rsidRPr="00157F59" w:rsidP="00157F59">
      <w:pPr>
        <w:pStyle w:val="AllowPageBreak"/>
      </w:pPr>
    </w:p>
    <w:p w:rsidR="00000000" w:rsidRPr="00157F59" w:rsidP="00157F59">
      <w:pPr>
        <w:pStyle w:val="Heading1"/>
      </w:pPr>
      <w:bookmarkStart w:id="2" w:name="O_1003109"/>
      <w:bookmarkEnd w:id="2"/>
      <w:r w:rsidRPr="00157F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F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F59">
            <w:pPr>
              <w:pStyle w:val="BodyText"/>
              <w:rPr>
                <w:lang w:val="en-NZ"/>
              </w:rPr>
            </w:pPr>
            <w:r w:rsidRPr="00157F59">
              <w:t>Evidence required to demonstrate competence in this unit must be relevant to a</w:t>
            </w:r>
            <w:r w:rsidRPr="00157F59">
              <w:t xml:space="preserve">nd satisfy all of the requirements of the elements and performance criteria on at least two separate occasions and include:  </w:t>
            </w:r>
          </w:p>
        </w:tc>
      </w:tr>
      <w:tr w:rsidTr="00157F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59" w:rsidP="00157F59">
            <w:pPr>
              <w:pStyle w:val="ListBullet"/>
            </w:pPr>
            <w:r w:rsidRPr="00157F59">
              <w:t>applying relevant work health and safety (WHS)/occupational health and safety (OHS) requirements, including the use of risk cont</w:t>
            </w:r>
            <w:r w:rsidRPr="00157F59">
              <w:t xml:space="preserve">rol measures </w:t>
            </w:r>
          </w:p>
          <w:p w:rsidR="00000000" w:rsidRPr="00157F59" w:rsidP="00157F59">
            <w:pPr>
              <w:pStyle w:val="ListBullet"/>
            </w:pPr>
            <w:r w:rsidRPr="00157F59">
              <w:t>applying sustainable energy principles and practices</w:t>
            </w:r>
          </w:p>
          <w:p w:rsidR="00000000" w:rsidRPr="00157F59" w:rsidP="00157F59">
            <w:pPr>
              <w:pStyle w:val="ListBullet"/>
            </w:pPr>
            <w:r w:rsidRPr="00157F59">
              <w:t>installing and replacing any one (1) of the following whole current energy meters and associated equipment:</w:t>
            </w:r>
          </w:p>
          <w:p w:rsidR="00000000" w:rsidRPr="00157F59" w:rsidP="00157F59">
            <w:pPr>
              <w:pStyle w:val="ListBullet2"/>
            </w:pPr>
            <w:r w:rsidRPr="00157F59">
              <w:t>induction disk energy meter</w:t>
            </w:r>
          </w:p>
          <w:p w:rsidR="00000000" w:rsidRPr="00157F59" w:rsidP="00157F59">
            <w:pPr>
              <w:pStyle w:val="ListBullet2"/>
            </w:pPr>
            <w:r w:rsidRPr="00157F59">
              <w:t>electronic energy meters</w:t>
            </w:r>
          </w:p>
          <w:p w:rsidR="00000000" w:rsidRPr="00157F59" w:rsidP="00157F59">
            <w:pPr>
              <w:pStyle w:val="ListBullet2"/>
            </w:pPr>
            <w:r w:rsidRPr="00157F59">
              <w:t>maximum demand meters</w:t>
            </w:r>
          </w:p>
          <w:p w:rsidR="00000000" w:rsidRPr="00157F59" w:rsidP="00157F59">
            <w:pPr>
              <w:pStyle w:val="ListBullet2"/>
            </w:pPr>
            <w:r w:rsidRPr="00157F59">
              <w:t>electronic summators</w:t>
            </w:r>
          </w:p>
          <w:p w:rsidR="00000000" w:rsidRPr="00157F59" w:rsidP="00157F59">
            <w:pPr>
              <w:pStyle w:val="ListBullet"/>
            </w:pPr>
            <w:r w:rsidRPr="00157F59">
              <w:t>installing at least one (1) of the following associated equipment:</w:t>
            </w:r>
          </w:p>
          <w:p w:rsidR="00000000" w:rsidRPr="00157F59" w:rsidP="00157F59">
            <w:pPr>
              <w:pStyle w:val="ListBullet2"/>
            </w:pPr>
            <w:r w:rsidRPr="00157F59">
              <w:t>service fuses</w:t>
            </w:r>
          </w:p>
          <w:p w:rsidR="00000000" w:rsidRPr="00157F59" w:rsidP="00157F59">
            <w:pPr>
              <w:pStyle w:val="ListBullet2"/>
            </w:pPr>
            <w:r w:rsidRPr="00157F59">
              <w:t>service links</w:t>
            </w:r>
          </w:p>
          <w:p w:rsidR="00000000" w:rsidRPr="00157F59" w:rsidP="00157F59">
            <w:pPr>
              <w:pStyle w:val="ListBullet2"/>
            </w:pPr>
            <w:r w:rsidRPr="00157F59">
              <w:t>meter boards</w:t>
            </w:r>
          </w:p>
          <w:p w:rsidR="00000000" w:rsidRPr="00157F59" w:rsidP="00157F59">
            <w:pPr>
              <w:pStyle w:val="ListBullet2"/>
            </w:pPr>
            <w:r w:rsidRPr="00157F59">
              <w:t>meter panels</w:t>
            </w:r>
          </w:p>
          <w:p w:rsidR="00000000" w:rsidRPr="00157F59" w:rsidP="00157F59">
            <w:pPr>
              <w:pStyle w:val="ListBullet"/>
            </w:pPr>
            <w:r w:rsidRPr="00157F59">
              <w:t>installing at least one (1) of the following associated equipment:</w:t>
            </w:r>
          </w:p>
          <w:p w:rsidR="00000000" w:rsidRPr="00157F59" w:rsidP="00157F59">
            <w:pPr>
              <w:pStyle w:val="ListBullet2"/>
            </w:pPr>
            <w:r w:rsidRPr="00157F59">
              <w:t>time switches</w:t>
            </w:r>
          </w:p>
          <w:p w:rsidR="00000000" w:rsidRPr="00157F59" w:rsidP="00157F59">
            <w:pPr>
              <w:pStyle w:val="ListBullet2"/>
            </w:pPr>
            <w:r w:rsidRPr="00157F59">
              <w:t>frequency injection relays</w:t>
            </w:r>
          </w:p>
          <w:p w:rsidR="00000000" w:rsidRPr="00157F59" w:rsidP="00157F59">
            <w:pPr>
              <w:pStyle w:val="ListBullet2"/>
            </w:pPr>
            <w:r w:rsidRPr="00157F59">
              <w:t>co</w:t>
            </w:r>
            <w:r w:rsidRPr="00157F59">
              <w:t>ntrolled output meters</w:t>
            </w:r>
          </w:p>
          <w:p w:rsidR="00000000" w:rsidRPr="00157F59" w:rsidP="00157F59">
            <w:pPr>
              <w:pStyle w:val="ListBullet2"/>
            </w:pPr>
            <w:r w:rsidRPr="00157F59">
              <w:t>contactors</w:t>
            </w:r>
          </w:p>
          <w:p w:rsidR="00000000" w:rsidRPr="00157F59" w:rsidP="00157F59">
            <w:pPr>
              <w:pStyle w:val="ListBullet"/>
            </w:pPr>
            <w:r w:rsidRPr="00157F59">
              <w:t>dealing with unplanned events on at least one (1) occasion.</w:t>
            </w:r>
          </w:p>
        </w:tc>
      </w:tr>
    </w:tbl>
    <w:p w:rsidR="00000000" w:rsidRPr="00157F59" w:rsidP="00157F59">
      <w:pPr>
        <w:pStyle w:val="NoPaddingFontSize1"/>
      </w:pPr>
    </w:p>
    <w:p w:rsidR="00000000" w:rsidRPr="00157F59" w:rsidP="00157F59">
      <w:pPr>
        <w:pStyle w:val="AllowPageBreak"/>
      </w:pPr>
    </w:p>
    <w:p w:rsidR="00000000" w:rsidRPr="00157F59" w:rsidP="00157F59">
      <w:pPr>
        <w:pStyle w:val="Heading1"/>
      </w:pPr>
      <w:bookmarkStart w:id="3" w:name="O_1003110"/>
      <w:bookmarkEnd w:id="3"/>
      <w:r w:rsidRPr="00157F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F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F59">
            <w:pPr>
              <w:pStyle w:val="BodyText"/>
              <w:rPr>
                <w:lang w:val="en-NZ"/>
              </w:rPr>
            </w:pPr>
            <w:r w:rsidRPr="00157F5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57F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59" w:rsidP="00157F59">
            <w:pPr>
              <w:pStyle w:val="ListBullet"/>
            </w:pPr>
            <w:r w:rsidRPr="00157F59">
              <w:t>standards, codes, legislation, supply authority regulations and/or enterpr</w:t>
            </w:r>
            <w:r w:rsidRPr="00157F59">
              <w:t>ise requirements pertaining to the installation and replacement of energy meters and associated equipment</w:t>
            </w:r>
          </w:p>
          <w:p w:rsidR="00000000" w:rsidRPr="00157F59" w:rsidP="00157F59">
            <w:pPr>
              <w:pStyle w:val="ListBullet"/>
            </w:pPr>
            <w:r w:rsidRPr="00157F59">
              <w:t>construction, operation and selection of whole current energy meters (single, polyphase, pre-payment, demand, induction and electronic)</w:t>
            </w:r>
          </w:p>
          <w:p w:rsidR="00000000" w:rsidRPr="00157F59" w:rsidP="00157F59">
            <w:pPr>
              <w:pStyle w:val="ListBullet"/>
            </w:pPr>
            <w:r w:rsidRPr="00157F59">
              <w:t xml:space="preserve">construction, </w:t>
            </w:r>
            <w:r w:rsidRPr="00157F59">
              <w:t>operation and selection of associated equipment-service protection device, high rupturing capacity (HRC), circuit breaker, meter boards, main switch, meter enclosure and service links</w:t>
            </w:r>
          </w:p>
          <w:p w:rsidR="00000000" w:rsidRPr="00157F59" w:rsidP="00157F59">
            <w:pPr>
              <w:pStyle w:val="ListBullet"/>
            </w:pPr>
            <w:r w:rsidRPr="00157F59">
              <w:t>metering arrangements - direct metering, distributed master metering, mu</w:t>
            </w:r>
            <w:r w:rsidRPr="00157F59">
              <w:t>ltiple master metering, plug-in metering, multiple earth neutral (MEN) system, and typical cable routes through buildings</w:t>
            </w:r>
          </w:p>
          <w:p w:rsidR="00000000" w:rsidRPr="00157F59" w:rsidP="00157F59">
            <w:pPr>
              <w:pStyle w:val="ListBullet"/>
            </w:pPr>
            <w:r w:rsidRPr="00157F59">
              <w:t>cable types and applications -cable construction, sizes and ratings and requirements for protection and supporting cables</w:t>
            </w:r>
          </w:p>
          <w:p w:rsidR="00000000" w:rsidRPr="00157F59" w:rsidP="00157F59">
            <w:pPr>
              <w:pStyle w:val="ListBullet"/>
            </w:pPr>
            <w:r w:rsidRPr="00157F59">
              <w:t>installation</w:t>
            </w:r>
            <w:r w:rsidRPr="00157F59">
              <w:t xml:space="preserve"> tools and equipment required</w:t>
            </w:r>
          </w:p>
          <w:p w:rsidR="00000000" w:rsidRPr="00157F59" w:rsidP="00157F59">
            <w:pPr>
              <w:pStyle w:val="ListBullet"/>
            </w:pPr>
            <w:r w:rsidRPr="00157F59">
              <w:t>installation and removal of energy meters - stripping cable correctly, need for sound terminations, wiring meter position correctly, fitting service protection device (SPD), fitting meter boards and fitting meters</w:t>
            </w:r>
          </w:p>
          <w:p w:rsidR="00000000" w:rsidRPr="00157F59" w:rsidP="00157F59">
            <w:pPr>
              <w:pStyle w:val="ListBullet"/>
            </w:pPr>
            <w:r w:rsidRPr="00157F59">
              <w:t>testing proc</w:t>
            </w:r>
            <w:r w:rsidRPr="00157F59">
              <w:t>edures - continuity testing, insulation testing, polarity testing, phase sequence testing, neutral integrity testing and meter functionality testing</w:t>
            </w:r>
          </w:p>
          <w:p w:rsidR="00000000" w:rsidRPr="00157F59" w:rsidP="00157F59">
            <w:pPr>
              <w:pStyle w:val="ListBullet"/>
            </w:pPr>
            <w:r w:rsidRPr="00157F59">
              <w:t>completing energy meter documentation</w:t>
            </w:r>
          </w:p>
          <w:p w:rsidR="00000000" w:rsidRPr="00157F59" w:rsidP="00157F59">
            <w:pPr>
              <w:pStyle w:val="ListBullet"/>
            </w:pPr>
            <w:r w:rsidRPr="00157F59">
              <w:t>customer education on energy meters</w:t>
            </w:r>
          </w:p>
          <w:p w:rsidR="00000000" w:rsidRPr="00157F59" w:rsidP="00157F59">
            <w:pPr>
              <w:pStyle w:val="ListBullet"/>
            </w:pPr>
            <w:r w:rsidRPr="00157F59">
              <w:t>techniques for the maintenance of energy metering (fault finding, fault rectification, meter reading and tariff changes).</w:t>
            </w:r>
          </w:p>
        </w:tc>
      </w:tr>
    </w:tbl>
    <w:p w:rsidR="00000000" w:rsidRPr="00157F59" w:rsidP="00157F59">
      <w:pPr>
        <w:pStyle w:val="NoPaddingFontSize1"/>
      </w:pPr>
    </w:p>
    <w:p w:rsidR="00000000" w:rsidRPr="00157F59" w:rsidP="00157F59">
      <w:pPr>
        <w:pStyle w:val="AllowPageBreak"/>
      </w:pPr>
    </w:p>
    <w:p w:rsidR="00000000" w:rsidRPr="00157F59" w:rsidP="00157F59">
      <w:pPr>
        <w:pStyle w:val="Heading1"/>
      </w:pPr>
      <w:bookmarkStart w:id="4" w:name="O_1003111"/>
      <w:bookmarkEnd w:id="4"/>
      <w:r w:rsidRPr="00157F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F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F59" w:rsidP="00157F59">
            <w:pPr>
              <w:pStyle w:val="BodyText"/>
            </w:pPr>
            <w:r w:rsidRPr="00157F59">
              <w:t>Assessors must hold credentials specified within the Standards for Registered Training Orga</w:t>
            </w:r>
            <w:r w:rsidRPr="00157F59">
              <w:t>nisations current at the time of assessment.</w:t>
            </w:r>
          </w:p>
          <w:p w:rsidR="00000000" w:rsidRPr="00157F59" w:rsidP="00157F59">
            <w:pPr>
              <w:pStyle w:val="BodyText"/>
            </w:pPr>
            <w:r w:rsidRPr="00157F5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57F59" w:rsidP="00157F59">
            <w:pPr>
              <w:pStyle w:val="BodyText"/>
            </w:pPr>
            <w:r w:rsidRPr="00157F59">
              <w:t>A</w:t>
            </w:r>
            <w:r w:rsidRPr="00157F59">
              <w:t>ssessment must occur in workplace operational situations where it is appropriate to do so; where this is not appropriate, assessment must occur in simulated conditions involving realistic and authentic activities that replicate operational workplace condit</w:t>
            </w:r>
            <w:r w:rsidRPr="00157F59">
              <w:t>ions.</w:t>
            </w:r>
          </w:p>
          <w:p w:rsidR="00000000" w:rsidRPr="00157F59" w:rsidP="00157F59">
            <w:pPr>
              <w:pStyle w:val="BodyText"/>
            </w:pPr>
            <w:r w:rsidRPr="00157F5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57F59" w:rsidP="00157F59">
            <w:pPr>
              <w:pStyle w:val="BodyText"/>
            </w:pPr>
            <w:r w:rsidRPr="00157F59">
              <w:t>Resources for assessment must include access to:</w:t>
            </w:r>
          </w:p>
          <w:p w:rsidR="00000000" w:rsidRPr="00157F59" w:rsidP="00157F59">
            <w:pPr>
              <w:pStyle w:val="ListBullet"/>
            </w:pPr>
            <w:r w:rsidRPr="00157F59">
              <w:t>a range of relevant exercises, c</w:t>
            </w:r>
            <w:r w:rsidRPr="00157F59">
              <w:t>ase studies and/or other simulations</w:t>
            </w:r>
          </w:p>
          <w:p w:rsidR="00000000" w:rsidRPr="00157F59" w:rsidP="00157F59">
            <w:pPr>
              <w:pStyle w:val="ListBullet"/>
            </w:pPr>
            <w:r w:rsidRPr="00157F59">
              <w:t>relevant and appropriate materials, tools, facilities, equipment and personal protective equipment (PPE) currently used in industry for installing and replacing whole current energy meters and associated equipment in re</w:t>
            </w:r>
            <w:r w:rsidRPr="00157F59">
              <w:t>mote communities</w:t>
            </w:r>
          </w:p>
          <w:p w:rsidR="00000000" w:rsidRPr="00157F59" w:rsidP="00157F59">
            <w:pPr>
              <w:pStyle w:val="ListBullet"/>
            </w:pPr>
            <w:r w:rsidRPr="00157F59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57F59" w:rsidP="00157F59">
      <w:pPr>
        <w:pStyle w:val="NoPaddingFontSize1"/>
      </w:pPr>
    </w:p>
    <w:p w:rsidR="00000000" w:rsidRPr="00157F59" w:rsidP="00157F59">
      <w:pPr>
        <w:pStyle w:val="AllowPageBreak"/>
      </w:pPr>
    </w:p>
    <w:p w:rsidR="00000000" w:rsidRPr="00157F59" w:rsidP="00157F59">
      <w:pPr>
        <w:pStyle w:val="Heading1"/>
      </w:pPr>
      <w:bookmarkStart w:id="5" w:name="O_1003114"/>
      <w:bookmarkEnd w:id="5"/>
      <w:r w:rsidRPr="00157F59">
        <w:t>Links</w:t>
      </w:r>
    </w:p>
    <w:p w:rsidR="00000000" w:rsidRPr="00157F59" w:rsidP="00B10730">
      <w:pPr>
        <w:pStyle w:val="BodyText"/>
      </w:pPr>
      <w:r w:rsidRPr="00157F5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64C5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7F59" w:rsidP="00157F59"/>
    <w:sectPr w:rsidSect="00157F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59" w:rsidRPr="00B10730" w:rsidP="00B10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30" w:rsidP="00157F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730" w:rsidP="00157F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0730" w:rsidP="00157F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F59" w:rsidRPr="00B10730" w:rsidP="00B10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30" w:rsidRPr="002D2AF8" w:rsidP="00157F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UETTDRIS34 Install and replace energy meters and associated equipment in remote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10730" w:rsidP="00157F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C86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BA9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4F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F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F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F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F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F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F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F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F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F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F59"/>
  </w:style>
  <w:style w:type="character" w:customStyle="1" w:styleId="Heading1Char">
    <w:name w:val="Heading 1 Char"/>
    <w:basedOn w:val="DefaultParagraphFont"/>
    <w:link w:val="Heading1"/>
    <w:rsid w:val="00157F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F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F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F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7F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F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F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F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F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F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F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F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F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F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F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F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F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F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F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F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F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F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F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7F59"/>
    <w:rPr>
      <w:b/>
      <w:spacing w:val="0"/>
    </w:rPr>
  </w:style>
  <w:style w:type="paragraph" w:customStyle="1" w:styleId="SuperTitle">
    <w:name w:val="SuperTitle"/>
    <w:basedOn w:val="Title"/>
    <w:rsid w:val="00157F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F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F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F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F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F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F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F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F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F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F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F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F59"/>
    <w:rPr>
      <w:i/>
    </w:rPr>
  </w:style>
  <w:style w:type="paragraph" w:styleId="Caption">
    <w:name w:val="caption"/>
    <w:basedOn w:val="BodyText"/>
    <w:next w:val="Normal"/>
    <w:qFormat/>
    <w:rsid w:val="00157F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F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F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F59"/>
  </w:style>
  <w:style w:type="paragraph" w:styleId="TableofFigures">
    <w:name w:val="table of figures"/>
    <w:basedOn w:val="Normal"/>
    <w:next w:val="Normal"/>
    <w:semiHidden/>
    <w:rsid w:val="00157F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F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F59"/>
    <w:rPr>
      <w:rFonts w:ascii="Wingdings" w:hAnsi="Wingdings"/>
    </w:rPr>
  </w:style>
  <w:style w:type="paragraph" w:customStyle="1" w:styleId="TableHeading">
    <w:name w:val="Table Heading"/>
    <w:basedOn w:val="HeadingBase"/>
    <w:rsid w:val="00157F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F59"/>
    <w:rPr>
      <w:color w:val="0033CC"/>
      <w:u w:val="none"/>
    </w:rPr>
  </w:style>
  <w:style w:type="paragraph" w:customStyle="1" w:styleId="BodyTextRight">
    <w:name w:val="Body Text Right"/>
    <w:basedOn w:val="BodyText"/>
    <w:rsid w:val="00157F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F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F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F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F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F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F59"/>
    <w:rPr>
      <w:sz w:val="32"/>
    </w:rPr>
  </w:style>
  <w:style w:type="paragraph" w:customStyle="1" w:styleId="HeadingProcedure">
    <w:name w:val="Heading Procedure"/>
    <w:basedOn w:val="HeadingBase"/>
    <w:next w:val="Normal"/>
    <w:rsid w:val="00157F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F59"/>
    <w:pPr>
      <w:spacing w:before="60" w:after="60"/>
    </w:pPr>
  </w:style>
  <w:style w:type="paragraph" w:styleId="ListContinue">
    <w:name w:val="List Continue"/>
    <w:basedOn w:val="List"/>
    <w:rsid w:val="00157F59"/>
    <w:pPr>
      <w:ind w:firstLine="0"/>
    </w:pPr>
  </w:style>
  <w:style w:type="paragraph" w:customStyle="1" w:styleId="ListNote">
    <w:name w:val="List Note"/>
    <w:basedOn w:val="List"/>
    <w:rsid w:val="00157F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F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F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F59"/>
    <w:rPr>
      <w:rFonts w:ascii="Courier New" w:hAnsi="Courier New"/>
    </w:rPr>
  </w:style>
  <w:style w:type="paragraph" w:customStyle="1" w:styleId="NoteBullet">
    <w:name w:val="Note Bullet"/>
    <w:basedOn w:val="Note"/>
    <w:rsid w:val="00157F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F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F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F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F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F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F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F59"/>
    <w:rPr>
      <w:b/>
      <w:smallCaps/>
    </w:rPr>
  </w:style>
  <w:style w:type="paragraph" w:customStyle="1" w:styleId="TableListNumber">
    <w:name w:val="Table List Number"/>
    <w:basedOn w:val="ListNumber"/>
    <w:rsid w:val="00157F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F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F59"/>
    <w:pPr>
      <w:numPr>
        <w:numId w:val="9"/>
      </w:numPr>
    </w:pPr>
  </w:style>
  <w:style w:type="paragraph" w:customStyle="1" w:styleId="ListAlpha2">
    <w:name w:val="List Alpha 2"/>
    <w:basedOn w:val="List2"/>
    <w:rsid w:val="00157F59"/>
    <w:pPr>
      <w:numPr>
        <w:numId w:val="8"/>
      </w:numPr>
    </w:pPr>
  </w:style>
  <w:style w:type="paragraph" w:styleId="List2">
    <w:name w:val="List 2"/>
    <w:basedOn w:val="BodyText"/>
    <w:rsid w:val="00157F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F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F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F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F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F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F59"/>
    <w:pPr>
      <w:numPr>
        <w:numId w:val="4"/>
      </w:numPr>
    </w:pPr>
  </w:style>
  <w:style w:type="paragraph" w:styleId="ListContinue2">
    <w:name w:val="List Continue 2"/>
    <w:basedOn w:val="List2"/>
    <w:rsid w:val="00157F59"/>
    <w:pPr>
      <w:ind w:firstLine="0"/>
    </w:pPr>
  </w:style>
  <w:style w:type="paragraph" w:styleId="ListContinue3">
    <w:name w:val="List Continue 3"/>
    <w:basedOn w:val="List3"/>
    <w:rsid w:val="00157F59"/>
    <w:pPr>
      <w:ind w:left="1021" w:firstLine="0"/>
    </w:pPr>
  </w:style>
  <w:style w:type="paragraph" w:styleId="ListContinue4">
    <w:name w:val="List Continue 4"/>
    <w:basedOn w:val="List4"/>
    <w:rsid w:val="00157F59"/>
    <w:pPr>
      <w:ind w:firstLine="0"/>
    </w:pPr>
  </w:style>
  <w:style w:type="paragraph" w:styleId="ListContinue5">
    <w:name w:val="List Continue 5"/>
    <w:basedOn w:val="List5"/>
    <w:rsid w:val="00157F59"/>
    <w:pPr>
      <w:ind w:firstLine="0"/>
    </w:pPr>
  </w:style>
  <w:style w:type="paragraph" w:styleId="ListNumber3">
    <w:name w:val="List Number 3"/>
    <w:basedOn w:val="List3"/>
    <w:rsid w:val="00157F59"/>
    <w:pPr>
      <w:numPr>
        <w:numId w:val="5"/>
      </w:numPr>
    </w:pPr>
  </w:style>
  <w:style w:type="paragraph" w:styleId="ListNumber4">
    <w:name w:val="List Number 4"/>
    <w:basedOn w:val="List4"/>
    <w:rsid w:val="00157F59"/>
    <w:pPr>
      <w:numPr>
        <w:numId w:val="6"/>
      </w:numPr>
    </w:pPr>
  </w:style>
  <w:style w:type="paragraph" w:styleId="ListNumber5">
    <w:name w:val="List Number 5"/>
    <w:basedOn w:val="List5"/>
    <w:rsid w:val="00157F59"/>
    <w:pPr>
      <w:numPr>
        <w:numId w:val="7"/>
      </w:numPr>
    </w:pPr>
  </w:style>
  <w:style w:type="paragraph" w:styleId="BlockText">
    <w:name w:val="Block Text"/>
    <w:basedOn w:val="Normal"/>
    <w:rsid w:val="00157F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F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F59"/>
    <w:rPr>
      <w:sz w:val="16"/>
      <w:vertAlign w:val="superscript"/>
    </w:rPr>
  </w:style>
  <w:style w:type="character" w:customStyle="1" w:styleId="Symbols">
    <w:name w:val="Symbols"/>
    <w:basedOn w:val="DefaultParagraphFont"/>
    <w:rsid w:val="00157F59"/>
    <w:rPr>
      <w:rFonts w:ascii="Symbol" w:hAnsi="Symbol"/>
    </w:rPr>
  </w:style>
  <w:style w:type="character" w:customStyle="1" w:styleId="MenuOptions">
    <w:name w:val="Menu Options"/>
    <w:basedOn w:val="DefaultParagraphFont"/>
    <w:rsid w:val="00157F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F59"/>
    <w:rPr>
      <w:b/>
    </w:rPr>
  </w:style>
  <w:style w:type="character" w:customStyle="1" w:styleId="Underlined">
    <w:name w:val="Underlined"/>
    <w:basedOn w:val="DefaultParagraphFont"/>
    <w:rsid w:val="00157F59"/>
    <w:rPr>
      <w:u w:val="single"/>
    </w:rPr>
  </w:style>
  <w:style w:type="paragraph" w:customStyle="1" w:styleId="TableBodyTextRight">
    <w:name w:val="Table Body Text Right"/>
    <w:basedOn w:val="TableBodyText"/>
    <w:rsid w:val="00157F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F59"/>
    <w:rPr>
      <w:sz w:val="18"/>
    </w:rPr>
  </w:style>
  <w:style w:type="paragraph" w:customStyle="1" w:styleId="BodySmallRight">
    <w:name w:val="Body Small Right"/>
    <w:basedOn w:val="BodyTextRight"/>
    <w:rsid w:val="00157F59"/>
    <w:rPr>
      <w:sz w:val="18"/>
      <w:szCs w:val="18"/>
    </w:rPr>
  </w:style>
  <w:style w:type="paragraph" w:customStyle="1" w:styleId="MarginEdition">
    <w:name w:val="Margin Edition"/>
    <w:basedOn w:val="MarginNote"/>
    <w:rsid w:val="00157F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F59"/>
    <w:rPr>
      <w:sz w:val="2"/>
      <w:szCs w:val="2"/>
    </w:rPr>
  </w:style>
  <w:style w:type="character" w:customStyle="1" w:styleId="Small">
    <w:name w:val="Small"/>
    <w:basedOn w:val="DefaultParagraphFont"/>
    <w:rsid w:val="00157F59"/>
    <w:rPr>
      <w:sz w:val="16"/>
    </w:rPr>
  </w:style>
  <w:style w:type="paragraph" w:customStyle="1" w:styleId="WideTable">
    <w:name w:val="Wide Table"/>
    <w:basedOn w:val="Normal"/>
    <w:rsid w:val="00157F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F59"/>
  </w:style>
  <w:style w:type="paragraph" w:styleId="Quote">
    <w:name w:val="Quote"/>
    <w:basedOn w:val="Heading1"/>
    <w:link w:val="QuoteChar"/>
    <w:qFormat/>
    <w:rsid w:val="00157F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F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F59"/>
    <w:pPr>
      <w:pageBreakBefore/>
    </w:pPr>
  </w:style>
  <w:style w:type="paragraph" w:customStyle="1" w:styleId="Border">
    <w:name w:val="Border"/>
    <w:basedOn w:val="Normal"/>
    <w:qFormat/>
    <w:rsid w:val="00157F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F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F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F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F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F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F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F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F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F59"/>
    <w:rPr>
      <w:u w:val="single"/>
    </w:rPr>
  </w:style>
  <w:style w:type="character" w:customStyle="1" w:styleId="BoldandItalics">
    <w:name w:val="Bold and Italics"/>
    <w:qFormat/>
    <w:rsid w:val="00157F59"/>
    <w:rPr>
      <w:b/>
      <w:i/>
      <w:u w:val="none"/>
    </w:rPr>
  </w:style>
  <w:style w:type="paragraph" w:styleId="BalloonText">
    <w:name w:val="Balloon Text"/>
    <w:basedOn w:val="Normal"/>
    <w:link w:val="BalloonTextChar"/>
    <w:rsid w:val="00157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F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F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F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F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F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F59"/>
    <w:pPr>
      <w:spacing w:before="0" w:after="0"/>
    </w:pPr>
  </w:style>
  <w:style w:type="paragraph" w:customStyle="1" w:styleId="BodyTextBold">
    <w:name w:val="Body Text Bold"/>
    <w:basedOn w:val="BodyText"/>
    <w:qFormat/>
    <w:rsid w:val="00157F59"/>
    <w:rPr>
      <w:b/>
    </w:rPr>
  </w:style>
  <w:style w:type="character" w:styleId="Hyperlink">
    <w:name w:val="Hyperlink"/>
    <w:basedOn w:val="DefaultParagraphFont"/>
    <w:uiPriority w:val="99"/>
    <w:unhideWhenUsed/>
    <w:rsid w:val="00B10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4069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UETTDRIS34 Install and replace energy meters and associated equipment in remote communities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