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615B" w:rsidP="00BB615B">
      <w:pPr>
        <w:pStyle w:val="Title"/>
      </w:pPr>
      <w:r>
        <w:fldChar w:fldCharType="begin"/>
      </w:r>
      <w:r>
        <w:instrText xml:space="preserve"> TITLE   \* MERGEFORMAT </w:instrText>
      </w:r>
      <w:r>
        <w:fldChar w:fldCharType="separate"/>
      </w:r>
      <w:r>
        <w:t>UETTDRIS33 Solve electrical problems in remote community network systems</w:t>
      </w:r>
      <w:r>
        <w:fldChar w:fldCharType="end"/>
      </w:r>
    </w:p>
    <w:p w:rsidR="00BB615B" w:rsidP="00BB615B">
      <w:pPr>
        <w:pStyle w:val="Version"/>
        <w:sectPr w:rsidSect="00323C3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3C37" w:rsidP="00323C37">
      <w:pPr>
        <w:pStyle w:val="SuperHeading"/>
      </w:pPr>
      <w:r w:rsidRPr="00323C37">
        <w:t>UETTDRIS33 Solve electrical problems in remote community network systems</w:t>
      </w:r>
    </w:p>
    <w:p w:rsidR="00000000" w:rsidRPr="00323C37" w:rsidP="00323C37">
      <w:pPr>
        <w:pStyle w:val="Heading1"/>
      </w:pPr>
      <w:bookmarkStart w:id="1" w:name="O_1003079"/>
      <w:bookmarkEnd w:id="1"/>
      <w:r w:rsidRPr="00323C37">
        <w:t>Modification History</w:t>
      </w:r>
    </w:p>
    <w:tbl>
      <w:tblPr>
        <w:tblW w:w="9497" w:type="dxa"/>
        <w:tblLayout w:type="fixed"/>
        <w:tblCellMar>
          <w:left w:w="62" w:type="dxa"/>
          <w:right w:w="62" w:type="dxa"/>
        </w:tblCellMar>
        <w:tblLook w:val="0000"/>
      </w:tblPr>
      <w:tblGrid>
        <w:gridCol w:w="9497"/>
      </w:tblGrid>
      <w:tr w:rsidTr="00323C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3C37" w:rsidP="00323C37">
            <w:pPr>
              <w:pStyle w:val="BodyText"/>
            </w:pPr>
            <w:r w:rsidRPr="00323C37">
              <w:t>Release 1. This is the first release of this unit of competency in the UET Transmission, Distribution and Rail Sector Training Package.</w:t>
            </w:r>
          </w:p>
        </w:tc>
      </w:tr>
    </w:tbl>
    <w:p w:rsidR="00000000" w:rsidRPr="00323C37" w:rsidP="00323C37">
      <w:pPr>
        <w:pStyle w:val="NoPaddingFontSize1"/>
      </w:pPr>
    </w:p>
    <w:p w:rsidR="00000000" w:rsidRPr="00323C37" w:rsidP="00323C37">
      <w:pPr>
        <w:pStyle w:val="AllowPageBreak"/>
      </w:pPr>
    </w:p>
    <w:p w:rsidR="00000000" w:rsidRPr="00323C37" w:rsidP="00323C37">
      <w:pPr>
        <w:pStyle w:val="Heading1"/>
      </w:pPr>
      <w:bookmarkStart w:id="2" w:name="O_1003080"/>
      <w:bookmarkEnd w:id="2"/>
      <w:r w:rsidRPr="00323C37">
        <w:t>Application</w:t>
      </w:r>
    </w:p>
    <w:tbl>
      <w:tblPr>
        <w:tblW w:w="9497" w:type="dxa"/>
        <w:tblLayout w:type="fixed"/>
        <w:tblCellMar>
          <w:left w:w="62" w:type="dxa"/>
          <w:right w:w="62" w:type="dxa"/>
        </w:tblCellMar>
        <w:tblLook w:val="0000"/>
      </w:tblPr>
      <w:tblGrid>
        <w:gridCol w:w="9497"/>
      </w:tblGrid>
      <w:tr w:rsidTr="00323C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3C37" w:rsidP="00323C37">
            <w:pPr>
              <w:pStyle w:val="BodyText"/>
            </w:pPr>
            <w:r w:rsidRPr="00323C37">
              <w:t>This unit involves the skills and knowledge required to solve electrical problems in remote community network systems in the electricity supply industry (ESI).</w:t>
            </w:r>
          </w:p>
          <w:p w:rsidR="00000000" w:rsidRPr="00323C37" w:rsidP="00323C37">
            <w:pPr>
              <w:pStyle w:val="BodyText"/>
            </w:pPr>
            <w:r w:rsidRPr="00323C37">
              <w:t>It includes solving electrical problems on network systems in a re</w:t>
            </w:r>
            <w:r w:rsidRPr="00323C37">
              <w:t>mote community, completing work safely, documenting problem-solving activities and providing solutions to predictable problems on remote community network systems. It also includes working safely; diagnosing problems; applying problem-solving procedures; a</w:t>
            </w:r>
            <w:r w:rsidRPr="00323C37">
              <w:t>nd using voltages, currents and resistance measuring devices to provide solutions derived from measurements and calculations to predictable circuit/systems problems.</w:t>
            </w:r>
          </w:p>
          <w:p w:rsidR="00000000" w:rsidRPr="00323C37" w:rsidP="00323C37">
            <w:pPr>
              <w:pStyle w:val="BodyText"/>
            </w:pPr>
            <w:r w:rsidRPr="00323C37">
              <w:t>The application of the skills and knowledge described in this unit may require a licence/r</w:t>
            </w:r>
            <w:r w:rsidRPr="00323C37">
              <w:t>egistration to practice in the workplace.</w:t>
            </w:r>
          </w:p>
          <w:p w:rsidR="00000000" w:rsidRPr="00323C37" w:rsidP="00323C37">
            <w:pPr>
              <w:pStyle w:val="BodyText"/>
            </w:pPr>
            <w:r w:rsidRPr="00323C37">
              <w:t>Other conditions may apply under state and territory legislative and regulatory licensing requirements which must be confirmed prior to commencing this unit.</w:t>
            </w:r>
          </w:p>
        </w:tc>
      </w:tr>
    </w:tbl>
    <w:p w:rsidR="00000000" w:rsidRPr="00323C37" w:rsidP="00323C37">
      <w:pPr>
        <w:pStyle w:val="NoPaddingFontSize1"/>
      </w:pPr>
    </w:p>
    <w:p w:rsidR="00000000" w:rsidRPr="00323C37" w:rsidP="00323C37">
      <w:pPr>
        <w:pStyle w:val="AllowPageBreak"/>
      </w:pPr>
    </w:p>
    <w:p w:rsidR="00000000" w:rsidRPr="00323C37" w:rsidP="00323C37">
      <w:pPr>
        <w:pStyle w:val="Heading1"/>
      </w:pPr>
      <w:bookmarkStart w:id="3" w:name="O_1003081"/>
      <w:bookmarkEnd w:id="3"/>
      <w:r w:rsidRPr="00323C37">
        <w:t>Pre-requisite Unit</w:t>
      </w:r>
    </w:p>
    <w:tbl>
      <w:tblPr>
        <w:tblW w:w="9497" w:type="dxa"/>
        <w:tblLayout w:type="fixed"/>
        <w:tblCellMar>
          <w:left w:w="62" w:type="dxa"/>
          <w:right w:w="62" w:type="dxa"/>
        </w:tblCellMar>
        <w:tblLook w:val="0000"/>
      </w:tblPr>
      <w:tblGrid>
        <w:gridCol w:w="9497"/>
      </w:tblGrid>
      <w:tr w:rsidTr="00323C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3C37" w:rsidP="00323C37">
            <w:pPr>
              <w:pStyle w:val="BodyText"/>
            </w:pPr>
            <w:r w:rsidRPr="00323C37">
              <w:t>Common Unit Grou</w:t>
            </w:r>
            <w:r w:rsidRPr="00323C37">
              <w:t>p</w:t>
            </w:r>
          </w:p>
          <w:p w:rsidR="00000000" w:rsidRPr="00323C37" w:rsidP="00323C37">
            <w:pPr>
              <w:pStyle w:val="BodyText"/>
            </w:pPr>
            <w:r w:rsidRPr="00323C37">
              <w:t>UEENEEE103A Solve problems in ELV single path circuits</w:t>
            </w:r>
          </w:p>
          <w:p w:rsidR="00000000" w:rsidRPr="00323C37" w:rsidP="00323C37">
            <w:pPr>
              <w:pStyle w:val="BodyText"/>
            </w:pPr>
            <w:r w:rsidRPr="00323C37">
              <w:t>UETTDRIS32 Solve electrical problems in remote community network apparatus</w:t>
            </w:r>
          </w:p>
          <w:p w:rsidR="00000000" w:rsidRPr="00323C37" w:rsidP="00323C37">
            <w:pPr>
              <w:pStyle w:val="BodyText"/>
            </w:pPr>
            <w:r w:rsidRPr="00323C37">
              <w:t>UEENEEE101A Apply Occupational Health and Safety regulations, codes and practices in the workplace</w:t>
            </w:r>
          </w:p>
        </w:tc>
      </w:tr>
    </w:tbl>
    <w:p w:rsidR="00000000" w:rsidRPr="00323C37" w:rsidP="00323C37">
      <w:pPr>
        <w:pStyle w:val="NoPaddingFontSize1"/>
      </w:pPr>
    </w:p>
    <w:p w:rsidR="00000000" w:rsidRPr="00323C37" w:rsidP="00323C37">
      <w:pPr>
        <w:pStyle w:val="AllowPageBreak"/>
      </w:pPr>
    </w:p>
    <w:p w:rsidR="00000000" w:rsidRPr="00323C37" w:rsidP="00323C37">
      <w:pPr>
        <w:pStyle w:val="Heading1"/>
      </w:pPr>
      <w:bookmarkStart w:id="4" w:name="O_1003082"/>
      <w:bookmarkEnd w:id="4"/>
      <w:r w:rsidRPr="00323C37">
        <w:t>Competency Field</w:t>
      </w:r>
    </w:p>
    <w:tbl>
      <w:tblPr>
        <w:tblW w:w="9497" w:type="dxa"/>
        <w:tblLayout w:type="fixed"/>
        <w:tblCellMar>
          <w:left w:w="62" w:type="dxa"/>
          <w:right w:w="62" w:type="dxa"/>
        </w:tblCellMar>
        <w:tblLook w:val="0000"/>
      </w:tblPr>
      <w:tblGrid>
        <w:gridCol w:w="9497"/>
      </w:tblGrid>
      <w:tr w:rsidTr="00323C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3C37" w:rsidP="00323C37">
            <w:pPr>
              <w:pStyle w:val="BodyText"/>
            </w:pPr>
            <w:r w:rsidRPr="00323C37">
              <w:t>Industry Specific Cross Discipline</w:t>
            </w:r>
          </w:p>
        </w:tc>
      </w:tr>
    </w:tbl>
    <w:p w:rsidR="00000000" w:rsidRPr="00323C37" w:rsidP="00323C37">
      <w:pPr>
        <w:pStyle w:val="NoPaddingFontSize1"/>
      </w:pPr>
    </w:p>
    <w:p w:rsidR="00000000" w:rsidRPr="00323C37" w:rsidP="00323C37">
      <w:pPr>
        <w:pStyle w:val="AllowPageBreak"/>
      </w:pPr>
    </w:p>
    <w:p w:rsidR="00000000" w:rsidRPr="00323C37" w:rsidP="00323C37">
      <w:pPr>
        <w:pStyle w:val="Heading1"/>
      </w:pPr>
      <w:bookmarkStart w:id="5" w:name="O_1003083"/>
      <w:bookmarkEnd w:id="5"/>
      <w:r w:rsidRPr="00323C37">
        <w:t>Unit Sector</w:t>
      </w:r>
    </w:p>
    <w:tbl>
      <w:tblPr>
        <w:tblW w:w="9497" w:type="dxa"/>
        <w:tblLayout w:type="fixed"/>
        <w:tblCellMar>
          <w:left w:w="62" w:type="dxa"/>
          <w:right w:w="62" w:type="dxa"/>
        </w:tblCellMar>
        <w:tblLook w:val="0000"/>
      </w:tblPr>
      <w:tblGrid>
        <w:gridCol w:w="9497"/>
      </w:tblGrid>
      <w:tr w:rsidTr="00323C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3C37" w:rsidP="00323C37">
            <w:pPr>
              <w:pStyle w:val="BodyText"/>
            </w:pPr>
            <w:r w:rsidRPr="00323C37">
              <w:t>Not applicable.</w:t>
            </w:r>
          </w:p>
        </w:tc>
      </w:tr>
    </w:tbl>
    <w:p w:rsidR="00000000" w:rsidRPr="00323C37" w:rsidP="00323C37">
      <w:pPr>
        <w:pStyle w:val="NoPaddingFontSize1"/>
      </w:pPr>
    </w:p>
    <w:p w:rsidR="00000000" w:rsidRPr="00323C37" w:rsidP="00323C37">
      <w:pPr>
        <w:pStyle w:val="AllowPageBreak"/>
      </w:pPr>
    </w:p>
    <w:p w:rsidR="00000000" w:rsidRPr="00323C37" w:rsidP="00323C37">
      <w:pPr>
        <w:pStyle w:val="Heading1"/>
      </w:pPr>
      <w:bookmarkStart w:id="6" w:name="O_1003084"/>
      <w:bookmarkEnd w:id="6"/>
      <w:r w:rsidRPr="00323C37">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323C3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323C37" w:rsidP="00323C37">
            <w:pPr>
              <w:pStyle w:val="BodyText"/>
            </w:pPr>
            <w:r w:rsidRPr="00323C3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23C37">
            <w:pPr>
              <w:pStyle w:val="BodyText"/>
              <w:rPr>
                <w:lang w:val="en-NZ"/>
              </w:rPr>
            </w:pPr>
            <w:r w:rsidRPr="00323C37">
              <w:rPr>
                <w:rStyle w:val="SpecialBold"/>
              </w:rPr>
              <w:t>PERFORMANCE CRITERIA</w:t>
            </w:r>
          </w:p>
        </w:tc>
      </w:tr>
      <w:tr w:rsidTr="00323C3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323C37">
            <w:pPr>
              <w:pStyle w:val="BodyText"/>
              <w:rPr>
                <w:lang w:val="en-NZ"/>
              </w:rPr>
            </w:pPr>
            <w:r w:rsidRPr="00323C3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23C37">
            <w:pPr>
              <w:pStyle w:val="BodyText"/>
              <w:rPr>
                <w:lang w:val="en-NZ"/>
              </w:rPr>
            </w:pPr>
            <w:r w:rsidRPr="00323C37">
              <w:t>Performance criteria describe the performance needed to demonstrate achievement of the element.</w:t>
            </w:r>
          </w:p>
        </w:tc>
      </w:tr>
      <w:tr w:rsidTr="00323C3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23C37" w:rsidP="00323C37">
            <w:pPr>
              <w:pStyle w:val="BodyText"/>
            </w:pPr>
            <w:r w:rsidRPr="00323C37">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323C37" w:rsidP="00323C37">
            <w:pPr>
              <w:pStyle w:val="BodyText"/>
            </w:pPr>
            <w:r w:rsidRPr="00323C37">
              <w:rPr>
                <w:rStyle w:val="SpecialBold"/>
              </w:rPr>
              <w:t>Prepare to solve electrical problems on network systems in a remote community</w:t>
            </w:r>
          </w:p>
        </w:tc>
        <w:tc>
          <w:tcPr>
            <w:tcW w:w="697" w:type="dxa"/>
            <w:tcBorders>
              <w:top w:val="nil"/>
              <w:left w:val="nil"/>
              <w:bottom w:val="nil"/>
              <w:right w:val="nil"/>
            </w:tcBorders>
            <w:tcMar>
              <w:top w:w="0" w:type="dxa"/>
              <w:left w:w="62" w:type="dxa"/>
              <w:bottom w:w="0" w:type="dxa"/>
              <w:right w:w="62" w:type="dxa"/>
            </w:tcMar>
          </w:tcPr>
          <w:p w:rsidR="00000000" w:rsidP="00323C37">
            <w:pPr>
              <w:pStyle w:val="BodyText"/>
              <w:rPr>
                <w:lang w:val="en-NZ"/>
              </w:rPr>
            </w:pPr>
            <w:r w:rsidRPr="00323C3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23C37">
            <w:pPr>
              <w:pStyle w:val="BodyText"/>
              <w:rPr>
                <w:lang w:val="en-NZ"/>
              </w:rPr>
            </w:pPr>
            <w:r w:rsidRPr="00323C37">
              <w:t>Work health and safety (WHS)/occupational health and safety (OHS) workpla</w:t>
            </w:r>
            <w:r w:rsidRPr="00323C37">
              <w:t>ce procedures for work are obtained and confirmed</w:t>
            </w:r>
          </w:p>
        </w:tc>
      </w:tr>
      <w:tr w:rsidTr="00323C3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3C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23C37">
            <w:pPr>
              <w:pStyle w:val="BodyText"/>
              <w:rPr>
                <w:lang w:val="en-NZ"/>
              </w:rPr>
            </w:pPr>
            <w:r w:rsidRPr="00323C3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23C37">
            <w:pPr>
              <w:pStyle w:val="BodyText"/>
              <w:rPr>
                <w:lang w:val="en-NZ"/>
              </w:rPr>
            </w:pPr>
            <w:r w:rsidRPr="00323C37">
              <w:t>Hazards are identified, WHS/OHS risks assessed and control measures identified in accordance with workplace procedures</w:t>
            </w:r>
          </w:p>
        </w:tc>
      </w:tr>
      <w:tr w:rsidTr="00323C3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3C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23C37">
            <w:pPr>
              <w:pStyle w:val="BodyText"/>
              <w:rPr>
                <w:lang w:val="en-NZ"/>
              </w:rPr>
            </w:pPr>
            <w:r w:rsidRPr="00323C3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23C37">
            <w:pPr>
              <w:pStyle w:val="BodyText"/>
              <w:rPr>
                <w:lang w:val="en-NZ"/>
              </w:rPr>
            </w:pPr>
            <w:r w:rsidRPr="00323C37">
              <w:t>Circuit problems are obtained from documentation or relevant personnel to determine scope of work</w:t>
            </w:r>
          </w:p>
        </w:tc>
      </w:tr>
      <w:tr w:rsidTr="00323C3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3C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23C37">
            <w:pPr>
              <w:pStyle w:val="BodyText"/>
              <w:rPr>
                <w:lang w:val="en-NZ"/>
              </w:rPr>
            </w:pPr>
            <w:r w:rsidRPr="00323C3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23C37">
            <w:pPr>
              <w:pStyle w:val="BodyText"/>
              <w:rPr>
                <w:lang w:val="en-NZ"/>
              </w:rPr>
            </w:pPr>
            <w:r w:rsidRPr="00323C37">
              <w:t>Advice is sought from relevant personnel to ensure work is coordinated effectively with others</w:t>
            </w:r>
          </w:p>
        </w:tc>
      </w:tr>
      <w:tr w:rsidTr="00323C3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3C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23C37">
            <w:pPr>
              <w:pStyle w:val="BodyText"/>
              <w:rPr>
                <w:lang w:val="en-NZ"/>
              </w:rPr>
            </w:pPr>
            <w:r w:rsidRPr="00323C37">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323C37">
            <w:pPr>
              <w:pStyle w:val="BodyText"/>
              <w:rPr>
                <w:lang w:val="en-NZ"/>
              </w:rPr>
            </w:pPr>
            <w:r w:rsidRPr="00323C37">
              <w:t>Materials required for work are identified and ob</w:t>
            </w:r>
            <w:r w:rsidRPr="00323C37">
              <w:t>tained in accordance with workplace procedures</w:t>
            </w:r>
          </w:p>
        </w:tc>
      </w:tr>
      <w:tr w:rsidTr="00323C3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3C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23C37">
            <w:pPr>
              <w:pStyle w:val="BodyText"/>
              <w:rPr>
                <w:lang w:val="en-NZ"/>
              </w:rPr>
            </w:pPr>
            <w:r w:rsidRPr="00323C37">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323C37">
            <w:pPr>
              <w:pStyle w:val="BodyText"/>
              <w:rPr>
                <w:lang w:val="en-NZ"/>
              </w:rPr>
            </w:pPr>
            <w:r w:rsidRPr="00323C37">
              <w:t>Plant, equipment, tools, testing devices and personal protective equipment (PPE) required for work is identified, obtained and confirmed in working order</w:t>
            </w:r>
          </w:p>
        </w:tc>
      </w:tr>
      <w:tr w:rsidTr="00323C3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23C37" w:rsidP="00323C37">
            <w:pPr>
              <w:pStyle w:val="BodyText"/>
            </w:pPr>
            <w:r w:rsidRPr="00323C37">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323C37" w:rsidP="00323C37">
            <w:pPr>
              <w:pStyle w:val="BodyText"/>
            </w:pPr>
            <w:r w:rsidRPr="00323C37">
              <w:rPr>
                <w:rStyle w:val="SpecialBold"/>
              </w:rPr>
              <w:t xml:space="preserve">Solve electrical problems on network systems </w:t>
            </w:r>
            <w:r w:rsidRPr="00323C37">
              <w:rPr>
                <w:rStyle w:val="SpecialBold"/>
              </w:rPr>
              <w:t>in a remote community</w:t>
            </w:r>
          </w:p>
        </w:tc>
        <w:tc>
          <w:tcPr>
            <w:tcW w:w="697" w:type="dxa"/>
            <w:tcBorders>
              <w:top w:val="nil"/>
              <w:left w:val="nil"/>
              <w:bottom w:val="nil"/>
              <w:right w:val="nil"/>
            </w:tcBorders>
            <w:tcMar>
              <w:top w:w="0" w:type="dxa"/>
              <w:left w:w="62" w:type="dxa"/>
              <w:bottom w:w="0" w:type="dxa"/>
              <w:right w:w="62" w:type="dxa"/>
            </w:tcMar>
          </w:tcPr>
          <w:p w:rsidR="00000000" w:rsidP="00323C37">
            <w:pPr>
              <w:pStyle w:val="BodyText"/>
              <w:rPr>
                <w:lang w:val="en-NZ"/>
              </w:rPr>
            </w:pPr>
            <w:r w:rsidRPr="00323C3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23C37">
            <w:pPr>
              <w:pStyle w:val="BodyText"/>
              <w:rPr>
                <w:lang w:val="en-NZ"/>
              </w:rPr>
            </w:pPr>
            <w:r w:rsidRPr="00323C37">
              <w:t>WHS/OHS, sustainable energy and environmental principles and practices are monitored and followed to reduce incidents in accordance with workplace procedures</w:t>
            </w:r>
          </w:p>
        </w:tc>
      </w:tr>
      <w:tr w:rsidTr="00323C3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3C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23C37">
            <w:pPr>
              <w:pStyle w:val="BodyText"/>
              <w:rPr>
                <w:lang w:val="en-NZ"/>
              </w:rPr>
            </w:pPr>
            <w:r w:rsidRPr="00323C3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23C37">
            <w:pPr>
              <w:pStyle w:val="BodyText"/>
              <w:rPr>
                <w:lang w:val="en-NZ"/>
              </w:rPr>
            </w:pPr>
            <w:r w:rsidRPr="00323C37">
              <w:t>Need to test or measure live electrical components is determined in accordance with workplace procedures</w:t>
            </w:r>
          </w:p>
        </w:tc>
      </w:tr>
      <w:tr w:rsidTr="00323C3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3C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23C37">
            <w:pPr>
              <w:pStyle w:val="BodyText"/>
              <w:rPr>
                <w:lang w:val="en-NZ"/>
              </w:rPr>
            </w:pPr>
            <w:r w:rsidRPr="00323C3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23C37">
            <w:pPr>
              <w:pStyle w:val="BodyText"/>
              <w:rPr>
                <w:lang w:val="en-NZ"/>
              </w:rPr>
            </w:pPr>
            <w:r w:rsidRPr="00323C37">
              <w:t>Circuits are checked and isolated in accordance with job requirements and workplace procedures</w:t>
            </w:r>
          </w:p>
        </w:tc>
      </w:tr>
      <w:tr w:rsidTr="00323C3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3C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23C37">
            <w:pPr>
              <w:pStyle w:val="BodyText"/>
              <w:rPr>
                <w:lang w:val="en-NZ"/>
              </w:rPr>
            </w:pPr>
            <w:r w:rsidRPr="00323C3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23C37">
            <w:pPr>
              <w:pStyle w:val="BodyText"/>
              <w:rPr>
                <w:lang w:val="en-NZ"/>
              </w:rPr>
            </w:pPr>
            <w:r w:rsidRPr="00323C37">
              <w:t>Electrical system problems are solved from</w:t>
            </w:r>
            <w:r w:rsidRPr="00323C37">
              <w:t xml:space="preserve"> measured and calculated values</w:t>
            </w:r>
          </w:p>
        </w:tc>
      </w:tr>
      <w:tr w:rsidTr="00323C3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3C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23C37">
            <w:pPr>
              <w:pStyle w:val="BodyText"/>
              <w:rPr>
                <w:lang w:val="en-NZ"/>
              </w:rPr>
            </w:pPr>
            <w:r w:rsidRPr="00323C37">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323C37">
            <w:pPr>
              <w:pStyle w:val="BodyText"/>
              <w:rPr>
                <w:lang w:val="en-NZ"/>
              </w:rPr>
            </w:pPr>
            <w:r w:rsidRPr="00323C37">
              <w:t>Unplanned events in solving electrical problems in remote community network systems are responded to in accordance with workplace procedures</w:t>
            </w:r>
          </w:p>
        </w:tc>
      </w:tr>
      <w:tr w:rsidTr="00323C3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3C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23C37">
            <w:pPr>
              <w:pStyle w:val="BodyText"/>
              <w:rPr>
                <w:lang w:val="en-NZ"/>
              </w:rPr>
            </w:pPr>
            <w:r w:rsidRPr="00323C37">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323C37">
            <w:pPr>
              <w:pStyle w:val="BodyText"/>
              <w:rPr>
                <w:lang w:val="en-NZ"/>
              </w:rPr>
            </w:pPr>
            <w:r w:rsidRPr="00323C37">
              <w:t xml:space="preserve">Problems are solved without damage to apparatus, circuits and systems, the surrounding environment and/or services in accordance with sustainable energy </w:t>
            </w:r>
            <w:r w:rsidRPr="00323C37">
              <w:t>practices and workplace procedures</w:t>
            </w:r>
          </w:p>
        </w:tc>
      </w:tr>
      <w:tr w:rsidTr="00323C3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23C37" w:rsidP="00323C37">
            <w:pPr>
              <w:pStyle w:val="BodyText"/>
            </w:pPr>
            <w:r w:rsidRPr="00323C37">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323C37" w:rsidP="00323C37">
            <w:pPr>
              <w:pStyle w:val="BodyText"/>
            </w:pPr>
            <w:r w:rsidRPr="00323C37">
              <w:rPr>
                <w:rStyle w:val="SpecialBold"/>
              </w:rPr>
              <w:t>Complete work and document problem</w:t>
            </w:r>
            <w:r w:rsidRPr="00323C37">
              <w:t>-</w:t>
            </w:r>
            <w:r w:rsidRPr="00323C37">
              <w:rPr>
                <w:rStyle w:val="SpecialBold"/>
              </w:rPr>
              <w:t>solving activities</w:t>
            </w:r>
          </w:p>
        </w:tc>
        <w:tc>
          <w:tcPr>
            <w:tcW w:w="697" w:type="dxa"/>
            <w:tcBorders>
              <w:top w:val="nil"/>
              <w:left w:val="nil"/>
              <w:bottom w:val="nil"/>
              <w:right w:val="nil"/>
            </w:tcBorders>
            <w:tcMar>
              <w:top w:w="0" w:type="dxa"/>
              <w:left w:w="62" w:type="dxa"/>
              <w:bottom w:w="0" w:type="dxa"/>
              <w:right w:w="62" w:type="dxa"/>
            </w:tcMar>
          </w:tcPr>
          <w:p w:rsidR="00000000" w:rsidP="00323C37">
            <w:pPr>
              <w:pStyle w:val="BodyText"/>
              <w:rPr>
                <w:lang w:val="en-NZ"/>
              </w:rPr>
            </w:pPr>
            <w:r w:rsidRPr="00323C3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23C37">
            <w:pPr>
              <w:pStyle w:val="BodyText"/>
              <w:rPr>
                <w:lang w:val="en-NZ"/>
              </w:rPr>
            </w:pPr>
            <w:r w:rsidRPr="00323C37">
              <w:t>WHS/OHS</w:t>
            </w:r>
            <w:r w:rsidRPr="00323C37">
              <w:t xml:space="preserve"> and environmental incidents are reported in accordance with workplace procedures, as required</w:t>
            </w:r>
          </w:p>
        </w:tc>
      </w:tr>
      <w:tr w:rsidTr="00323C3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3C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23C37">
            <w:pPr>
              <w:pStyle w:val="BodyText"/>
              <w:rPr>
                <w:lang w:val="en-NZ"/>
              </w:rPr>
            </w:pPr>
            <w:r w:rsidRPr="00323C3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23C37">
            <w:pPr>
              <w:pStyle w:val="BodyText"/>
              <w:rPr>
                <w:lang w:val="en-NZ"/>
              </w:rPr>
            </w:pPr>
            <w:r w:rsidRPr="00323C37">
              <w:t>Worksite is cleaned and made safe in accordance with workplace procedures</w:t>
            </w:r>
          </w:p>
        </w:tc>
      </w:tr>
      <w:tr w:rsidTr="00323C3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3C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23C37">
            <w:pPr>
              <w:pStyle w:val="BodyText"/>
              <w:rPr>
                <w:lang w:val="en-NZ"/>
              </w:rPr>
            </w:pPr>
            <w:r w:rsidRPr="00323C3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323C37">
            <w:pPr>
              <w:pStyle w:val="BodyText"/>
              <w:rPr>
                <w:lang w:val="en-NZ"/>
              </w:rPr>
            </w:pPr>
            <w:r w:rsidRPr="00323C37">
              <w:t xml:space="preserve">Justification for solutions used to solve circuit problems is documented </w:t>
            </w:r>
            <w:r w:rsidRPr="00323C37">
              <w:t>in accordance with workplace procedures</w:t>
            </w:r>
          </w:p>
        </w:tc>
      </w:tr>
      <w:tr w:rsidTr="00323C3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3C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23C37">
            <w:pPr>
              <w:pStyle w:val="BodyText"/>
              <w:rPr>
                <w:lang w:val="en-NZ"/>
              </w:rPr>
            </w:pPr>
            <w:r w:rsidRPr="00323C37">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323C37" w:rsidP="00323C37">
            <w:pPr>
              <w:pStyle w:val="BodyText"/>
            </w:pPr>
            <w:r w:rsidRPr="00323C37">
              <w:t>Work records, reports and/or documentation are completed in accordance with workplace procedures</w:t>
            </w:r>
          </w:p>
        </w:tc>
      </w:tr>
    </w:tbl>
    <w:p w:rsidR="00000000" w:rsidRPr="00323C37" w:rsidP="00323C37">
      <w:pPr>
        <w:pStyle w:val="NoPaddingFontSize1"/>
      </w:pPr>
    </w:p>
    <w:p w:rsidR="00000000" w:rsidRPr="00323C37" w:rsidP="00323C37">
      <w:pPr>
        <w:pStyle w:val="AllowPageBreak"/>
      </w:pPr>
    </w:p>
    <w:p w:rsidR="00000000" w:rsidRPr="00323C37" w:rsidP="00323C37">
      <w:pPr>
        <w:pStyle w:val="Heading1"/>
      </w:pPr>
      <w:bookmarkStart w:id="7" w:name="O_1003085"/>
      <w:bookmarkEnd w:id="7"/>
      <w:r w:rsidRPr="00323C37">
        <w:t>Foundation Skills</w:t>
      </w:r>
    </w:p>
    <w:tbl>
      <w:tblPr>
        <w:tblW w:w="9497" w:type="dxa"/>
        <w:tblLayout w:type="fixed"/>
        <w:tblCellMar>
          <w:left w:w="62" w:type="dxa"/>
          <w:right w:w="62" w:type="dxa"/>
        </w:tblCellMar>
        <w:tblLook w:val="0000"/>
      </w:tblPr>
      <w:tblGrid>
        <w:gridCol w:w="9497"/>
      </w:tblGrid>
      <w:tr w:rsidTr="00323C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3C37" w:rsidP="00323C37">
            <w:pPr>
              <w:pStyle w:val="BodyText"/>
            </w:pPr>
            <w:r w:rsidRPr="00323C37">
              <w:t>Foundation skills essential to performance are explicit in the performance criteria of this unit of competency.</w:t>
            </w:r>
          </w:p>
        </w:tc>
      </w:tr>
    </w:tbl>
    <w:p w:rsidR="00000000" w:rsidRPr="00323C37" w:rsidP="00323C37">
      <w:pPr>
        <w:pStyle w:val="NoPaddingFontSize1"/>
      </w:pPr>
    </w:p>
    <w:p w:rsidR="00000000" w:rsidRPr="00323C37" w:rsidP="00323C37">
      <w:pPr>
        <w:pStyle w:val="AllowPageBreak"/>
      </w:pPr>
    </w:p>
    <w:p w:rsidR="00000000" w:rsidRPr="00323C37" w:rsidP="00323C37">
      <w:pPr>
        <w:pStyle w:val="Heading1"/>
      </w:pPr>
      <w:bookmarkStart w:id="8" w:name="O_1003086"/>
      <w:bookmarkEnd w:id="8"/>
      <w:r w:rsidRPr="00323C37">
        <w:t>Range of Conditions</w:t>
      </w:r>
    </w:p>
    <w:tbl>
      <w:tblPr>
        <w:tblW w:w="9497" w:type="dxa"/>
        <w:tblLayout w:type="fixed"/>
        <w:tblCellMar>
          <w:left w:w="62" w:type="dxa"/>
          <w:right w:w="62" w:type="dxa"/>
        </w:tblCellMar>
        <w:tblLook w:val="0000"/>
      </w:tblPr>
      <w:tblGrid>
        <w:gridCol w:w="9497"/>
      </w:tblGrid>
      <w:tr w:rsidTr="00323C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3C37" w:rsidP="00323C37">
            <w:pPr>
              <w:pStyle w:val="BodyText"/>
            </w:pPr>
            <w:r w:rsidRPr="00323C37">
              <w:t>Range is restricted to essential operating conditions and any other variables essential to the work env</w:t>
            </w:r>
            <w:r w:rsidRPr="00323C37">
              <w:t>ironment.</w:t>
            </w:r>
          </w:p>
          <w:p w:rsidR="00000000" w:rsidRPr="00323C37" w:rsidP="00323C37">
            <w:pPr>
              <w:pStyle w:val="BodyText"/>
            </w:pPr>
            <w:r w:rsidRPr="00323C37">
              <w:t>Non-essential conditions may be found in the Companion Volume Implementation Guide.</w:t>
            </w:r>
          </w:p>
        </w:tc>
      </w:tr>
    </w:tbl>
    <w:p w:rsidR="00000000" w:rsidRPr="00323C37" w:rsidP="00323C37">
      <w:pPr>
        <w:pStyle w:val="NoPaddingFontSize1"/>
      </w:pPr>
    </w:p>
    <w:p w:rsidR="00000000" w:rsidRPr="00323C37" w:rsidP="00323C37">
      <w:pPr>
        <w:pStyle w:val="AllowPageBreak"/>
      </w:pPr>
    </w:p>
    <w:p w:rsidR="00000000" w:rsidRPr="00323C37" w:rsidP="00323C37">
      <w:pPr>
        <w:pStyle w:val="Heading1"/>
      </w:pPr>
      <w:bookmarkStart w:id="9" w:name="O_1003087"/>
      <w:bookmarkEnd w:id="9"/>
      <w:r w:rsidRPr="00323C37">
        <w:t>Unit Mapping Information</w:t>
      </w:r>
    </w:p>
    <w:tbl>
      <w:tblPr>
        <w:tblW w:w="9497" w:type="dxa"/>
        <w:tblLayout w:type="fixed"/>
        <w:tblCellMar>
          <w:left w:w="62" w:type="dxa"/>
          <w:right w:w="62" w:type="dxa"/>
        </w:tblCellMar>
        <w:tblLook w:val="0000"/>
      </w:tblPr>
      <w:tblGrid>
        <w:gridCol w:w="9497"/>
      </w:tblGrid>
      <w:tr w:rsidTr="00323C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3C37" w:rsidP="00323C37">
            <w:pPr>
              <w:pStyle w:val="BodyText"/>
            </w:pPr>
            <w:r w:rsidRPr="00323C37">
              <w:t>This unit replaces and is equivalent to UETTDRIS33A Solve electrical problems in remote community network systems.</w:t>
            </w:r>
          </w:p>
        </w:tc>
      </w:tr>
    </w:tbl>
    <w:p w:rsidR="00000000" w:rsidRPr="00323C37" w:rsidP="00323C37">
      <w:pPr>
        <w:pStyle w:val="NoPaddingFontSize1"/>
      </w:pPr>
    </w:p>
    <w:p w:rsidR="00000000" w:rsidRPr="00323C37" w:rsidP="00323C37">
      <w:pPr>
        <w:pStyle w:val="AllowPageBreak"/>
      </w:pPr>
    </w:p>
    <w:p w:rsidR="00000000" w:rsidRPr="00323C37" w:rsidP="00323C37">
      <w:pPr>
        <w:pStyle w:val="Heading1"/>
      </w:pPr>
      <w:bookmarkStart w:id="10" w:name="O_1003094"/>
      <w:bookmarkEnd w:id="10"/>
      <w:r w:rsidRPr="00323C37">
        <w:t>Links</w:t>
      </w:r>
    </w:p>
    <w:p w:rsidR="00000000" w:rsidRPr="00323C37" w:rsidP="00BB615B">
      <w:pPr>
        <w:pStyle w:val="BodyText"/>
      </w:pPr>
      <w:r w:rsidRPr="00323C37">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5E5DCE">
        <w:rPr>
          <w:rStyle w:val="Hyperlink"/>
        </w:rPr>
        <w:t>https://vetnet.gov.au/Pages/TrainingDocs.aspx?q=229bace1-b7bc-4653-9300-dffb13ecfad7</w:t>
      </w:r>
      <w:r>
        <w:fldChar w:fldCharType="end"/>
      </w:r>
    </w:p>
    <w:p w:rsidR="00000000" w:rsidRPr="00323C37" w:rsidP="00BB615B">
      <w:pPr>
        <w:pStyle w:val="BodyText"/>
        <w:sectPr w:rsidSect="00323C37">
          <w:headerReference w:type="default" r:id="rId10"/>
          <w:footerReference w:type="default" r:id="rId11"/>
          <w:pgSz w:w="11908" w:h="16833"/>
          <w:pgMar w:top="1702" w:right="1418" w:bottom="1702" w:left="1418" w:header="992" w:footer="992" w:gutter="0"/>
          <w:cols w:space="720"/>
          <w:noEndnote/>
          <w:docGrid w:linePitch="299"/>
        </w:sectPr>
      </w:pPr>
    </w:p>
    <w:p w:rsidR="00000000" w:rsidRPr="00323C37" w:rsidP="00323C37">
      <w:pPr>
        <w:pStyle w:val="SuperHeading"/>
      </w:pPr>
      <w:r w:rsidRPr="00323C37">
        <w:t>Assessment Require</w:t>
      </w:r>
      <w:r w:rsidRPr="00323C37">
        <w:t>ments for UETTDRIS33 Solve electrical problems in remote community network systems</w:t>
      </w:r>
    </w:p>
    <w:p w:rsidR="00000000" w:rsidRPr="00323C37" w:rsidP="00323C37">
      <w:pPr>
        <w:pStyle w:val="Heading1"/>
      </w:pPr>
      <w:bookmarkStart w:id="11" w:name="O_1003089"/>
      <w:bookmarkEnd w:id="11"/>
      <w:r w:rsidRPr="00323C37">
        <w:t>Modification History</w:t>
      </w:r>
    </w:p>
    <w:tbl>
      <w:tblPr>
        <w:tblW w:w="9497" w:type="dxa"/>
        <w:tblLayout w:type="fixed"/>
        <w:tblCellMar>
          <w:left w:w="62" w:type="dxa"/>
          <w:right w:w="62" w:type="dxa"/>
        </w:tblCellMar>
        <w:tblLook w:val="0000"/>
      </w:tblPr>
      <w:tblGrid>
        <w:gridCol w:w="9497"/>
      </w:tblGrid>
      <w:tr w:rsidTr="00323C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3C37" w:rsidP="00323C37">
            <w:pPr>
              <w:pStyle w:val="BodyText"/>
            </w:pPr>
            <w:r w:rsidRPr="00323C37">
              <w:t>Release 1. This is the first release of this unit of competency in the UET Transmission, Distribution and Rail Sector Training Package</w:t>
            </w:r>
            <w:r w:rsidRPr="00323C37">
              <w:t>.</w:t>
            </w:r>
          </w:p>
        </w:tc>
      </w:tr>
    </w:tbl>
    <w:p w:rsidR="00000000" w:rsidRPr="00323C37" w:rsidP="00323C37">
      <w:pPr>
        <w:pStyle w:val="NoPaddingFontSize1"/>
      </w:pPr>
    </w:p>
    <w:p w:rsidR="00000000" w:rsidRPr="00323C37" w:rsidP="00323C37">
      <w:pPr>
        <w:pStyle w:val="AllowPageBreak"/>
      </w:pPr>
    </w:p>
    <w:p w:rsidR="00000000" w:rsidRPr="00323C37" w:rsidP="00323C37">
      <w:pPr>
        <w:pStyle w:val="Heading1"/>
      </w:pPr>
      <w:bookmarkStart w:id="12" w:name="O_1003090"/>
      <w:bookmarkEnd w:id="12"/>
      <w:r w:rsidRPr="00323C37">
        <w:t>Performance Evidence</w:t>
      </w:r>
    </w:p>
    <w:tbl>
      <w:tblPr>
        <w:tblW w:w="9497" w:type="dxa"/>
        <w:tblLayout w:type="fixed"/>
        <w:tblCellMar>
          <w:left w:w="62" w:type="dxa"/>
          <w:right w:w="62" w:type="dxa"/>
        </w:tblCellMar>
        <w:tblLook w:val="0000"/>
      </w:tblPr>
      <w:tblGrid>
        <w:gridCol w:w="9497"/>
      </w:tblGrid>
      <w:tr w:rsidTr="00323C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23C37">
            <w:pPr>
              <w:pStyle w:val="BodyText"/>
              <w:rPr>
                <w:lang w:val="en-NZ"/>
              </w:rPr>
            </w:pPr>
            <w:r w:rsidRPr="00323C37">
              <w:t xml:space="preserve">Evidence required to demonstrate competence in this unit must be relevant to and satisfy all of the requirements of the elements and performance criteria on at least two separate occasions and include:  </w:t>
            </w:r>
          </w:p>
        </w:tc>
      </w:tr>
      <w:tr w:rsidTr="00323C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3C37" w:rsidP="00323C37">
            <w:pPr>
              <w:pStyle w:val="ListBullet"/>
            </w:pPr>
            <w:r w:rsidRPr="00323C37">
              <w:t xml:space="preserve">applying relevant work health and safety (WHS)/occupational health and safety (OHS) requirements, including the use of risk control measures </w:t>
            </w:r>
          </w:p>
          <w:p w:rsidR="00000000" w:rsidRPr="00323C37" w:rsidP="00323C37">
            <w:pPr>
              <w:pStyle w:val="ListBullet"/>
            </w:pPr>
            <w:r w:rsidRPr="00323C37">
              <w:t>applying sustainable energy principles and practices</w:t>
            </w:r>
          </w:p>
          <w:p w:rsidR="00000000" w:rsidRPr="00323C37" w:rsidP="00323C37">
            <w:pPr>
              <w:pStyle w:val="ListBullet"/>
            </w:pPr>
            <w:r w:rsidRPr="00323C37">
              <w:t>applying work procedures and instructions as they apply to ri</w:t>
            </w:r>
            <w:r w:rsidRPr="00323C37">
              <w:t>sk control measures</w:t>
            </w:r>
          </w:p>
          <w:p w:rsidR="00000000" w:rsidRPr="00323C37" w:rsidP="00323C37">
            <w:pPr>
              <w:pStyle w:val="ListBullet"/>
            </w:pPr>
            <w:r w:rsidRPr="00323C37">
              <w:t>participation in consultation processes, identifying hazards and implementing and monitoring control measures</w:t>
            </w:r>
          </w:p>
          <w:p w:rsidR="00000000" w:rsidRPr="00323C37" w:rsidP="00323C37">
            <w:pPr>
              <w:pStyle w:val="ListBullet"/>
            </w:pPr>
            <w:r w:rsidRPr="00323C37">
              <w:t>preparing to enter the workplace, including the use of work permits and clearances and isolation permissions</w:t>
            </w:r>
          </w:p>
          <w:p w:rsidR="00000000" w:rsidRPr="00323C37" w:rsidP="00323C37">
            <w:pPr>
              <w:pStyle w:val="ListBullet"/>
            </w:pPr>
            <w:r w:rsidRPr="00323C37">
              <w:t>dealing with acci</w:t>
            </w:r>
            <w:r w:rsidRPr="00323C37">
              <w:t>dents and emergencies within the scope of responsibility</w:t>
            </w:r>
          </w:p>
          <w:p w:rsidR="00000000" w:rsidRPr="00323C37" w:rsidP="00323C37">
            <w:pPr>
              <w:pStyle w:val="ListBullet"/>
            </w:pPr>
            <w:r w:rsidRPr="00323C37">
              <w:t>altering an existing circuit to comply with specified operating parameters </w:t>
            </w:r>
          </w:p>
          <w:p w:rsidR="00000000" w:rsidRPr="00323C37" w:rsidP="00323C37">
            <w:pPr>
              <w:pStyle w:val="ListBullet"/>
            </w:pPr>
            <w:r w:rsidRPr="00323C37">
              <w:t>following accepted industry workplace procedures and instructions for remote communities   </w:t>
            </w:r>
          </w:p>
          <w:p w:rsidR="00000000" w:rsidRPr="00323C37" w:rsidP="00323C37">
            <w:pPr>
              <w:pStyle w:val="ListBullet"/>
            </w:pPr>
            <w:r w:rsidRPr="00323C37">
              <w:t>determining the correct operati</w:t>
            </w:r>
            <w:r w:rsidRPr="00323C37">
              <w:t>on of remote community network systems  </w:t>
            </w:r>
          </w:p>
          <w:p w:rsidR="00000000" w:rsidRPr="00323C37" w:rsidP="00323C37">
            <w:pPr>
              <w:pStyle w:val="ListBullet"/>
            </w:pPr>
            <w:r w:rsidRPr="00323C37">
              <w:t>diagnosing and providing solutions as they apply to remote community network systems. </w:t>
            </w:r>
          </w:p>
          <w:p w:rsidR="00000000" w:rsidRPr="00323C37" w:rsidP="00323C37">
            <w:pPr>
              <w:pStyle w:val="ListBullet"/>
            </w:pPr>
            <w:r w:rsidRPr="00323C37">
              <w:t>identifying predictable problems including at least three (3) of the following: </w:t>
            </w:r>
          </w:p>
          <w:p w:rsidR="00000000" w:rsidRPr="00323C37" w:rsidP="00323C37">
            <w:pPr>
              <w:pStyle w:val="ListBullet2"/>
            </w:pPr>
            <w:r w:rsidRPr="00323C37">
              <w:t>hi/low volts </w:t>
            </w:r>
          </w:p>
          <w:p w:rsidR="00000000" w:rsidRPr="00323C37" w:rsidP="00323C37">
            <w:pPr>
              <w:pStyle w:val="ListBullet2"/>
            </w:pPr>
            <w:r w:rsidRPr="00323C37">
              <w:t>high resistance  </w:t>
            </w:r>
          </w:p>
          <w:p w:rsidR="00000000" w:rsidRPr="00323C37" w:rsidP="00323C37">
            <w:pPr>
              <w:pStyle w:val="ListBullet2"/>
            </w:pPr>
            <w:r w:rsidRPr="00323C37">
              <w:t>low resistance</w:t>
            </w:r>
            <w:r w:rsidRPr="00323C37">
              <w:t> </w:t>
            </w:r>
          </w:p>
          <w:p w:rsidR="00000000" w:rsidRPr="00323C37" w:rsidP="00323C37">
            <w:pPr>
              <w:pStyle w:val="ListBullet2"/>
            </w:pPr>
            <w:r w:rsidRPr="00323C37">
              <w:t>fault current (fuses) </w:t>
            </w:r>
          </w:p>
          <w:p w:rsidR="00000000" w:rsidRPr="00323C37" w:rsidP="00323C37">
            <w:pPr>
              <w:pStyle w:val="ListBullet2"/>
            </w:pPr>
            <w:r w:rsidRPr="00323C37">
              <w:t>kilowatt hour meter faults (no supply, reverse polarity, etc)  </w:t>
            </w:r>
          </w:p>
          <w:p w:rsidR="00000000" w:rsidRPr="00323C37" w:rsidP="00323C37">
            <w:pPr>
              <w:pStyle w:val="ListBullet2"/>
            </w:pPr>
            <w:r w:rsidRPr="00323C37">
              <w:t>streetlight faults </w:t>
            </w:r>
          </w:p>
          <w:p w:rsidR="00000000" w:rsidRPr="00323C37" w:rsidP="00323C37">
            <w:pPr>
              <w:pStyle w:val="ListBullet"/>
            </w:pPr>
            <w:r w:rsidRPr="00323C37">
              <w:t>dealing with unplanned events on at least (1) one occasion.</w:t>
            </w:r>
          </w:p>
        </w:tc>
      </w:tr>
    </w:tbl>
    <w:p w:rsidR="00000000" w:rsidRPr="00323C37" w:rsidP="00323C37">
      <w:pPr>
        <w:pStyle w:val="NoPaddingFontSize1"/>
      </w:pPr>
    </w:p>
    <w:p w:rsidR="00000000" w:rsidRPr="00323C37" w:rsidP="00323C37">
      <w:pPr>
        <w:pStyle w:val="AllowPageBreak"/>
      </w:pPr>
    </w:p>
    <w:p w:rsidR="00000000" w:rsidRPr="00323C37" w:rsidP="00323C37">
      <w:pPr>
        <w:pStyle w:val="Heading1"/>
      </w:pPr>
      <w:bookmarkStart w:id="13" w:name="O_1003091"/>
      <w:bookmarkEnd w:id="13"/>
      <w:r w:rsidRPr="00323C37">
        <w:t>Knowledge Evidence</w:t>
      </w:r>
    </w:p>
    <w:tbl>
      <w:tblPr>
        <w:tblW w:w="9497" w:type="dxa"/>
        <w:tblLayout w:type="fixed"/>
        <w:tblCellMar>
          <w:left w:w="62" w:type="dxa"/>
          <w:right w:w="62" w:type="dxa"/>
        </w:tblCellMar>
        <w:tblLook w:val="0000"/>
      </w:tblPr>
      <w:tblGrid>
        <w:gridCol w:w="9497"/>
      </w:tblGrid>
      <w:tr w:rsidTr="00323C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23C37">
            <w:pPr>
              <w:pStyle w:val="BodyText"/>
              <w:rPr>
                <w:lang w:val="en-NZ"/>
              </w:rPr>
            </w:pPr>
            <w:r w:rsidRPr="00323C37">
              <w:t>Evidence required to demonstrate competence in this unit must be relevant to and satisfy all of the requirements of the elements and performance criteria and include knowledge of:</w:t>
            </w:r>
          </w:p>
        </w:tc>
      </w:tr>
      <w:tr w:rsidTr="00323C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3C37" w:rsidP="00323C37">
            <w:pPr>
              <w:pStyle w:val="ListBullet"/>
            </w:pPr>
            <w:r w:rsidRPr="00323C37">
              <w:t>alternating current (a.c.) quantities, including:</w:t>
            </w:r>
          </w:p>
          <w:p w:rsidR="00000000" w:rsidRPr="00323C37" w:rsidP="00323C37">
            <w:pPr>
              <w:pStyle w:val="ListBullet2"/>
            </w:pPr>
            <w:r w:rsidRPr="00323C37">
              <w:t>sine, cosine and tangen</w:t>
            </w:r>
            <w:r w:rsidRPr="00323C37">
              <w:t>t ratios of a right-angle triangle</w:t>
            </w:r>
          </w:p>
          <w:p w:rsidR="00000000" w:rsidRPr="00323C37" w:rsidP="00323C37">
            <w:pPr>
              <w:pStyle w:val="ListBullet2"/>
            </w:pPr>
            <w:r w:rsidRPr="00323C37">
              <w:t>Pythagoras theorem to a right-angle triangle</w:t>
            </w:r>
          </w:p>
          <w:p w:rsidR="00000000" w:rsidRPr="00323C37" w:rsidP="00323C37">
            <w:pPr>
              <w:pStyle w:val="ListBullet2"/>
            </w:pPr>
            <w:r w:rsidRPr="00323C37">
              <w:t>use of the cathode ray oscilloscope (CRO) to measure direct current (d.c.) and a.c. voltage levels</w:t>
            </w:r>
          </w:p>
          <w:p w:rsidR="00000000" w:rsidRPr="00323C37" w:rsidP="00323C37">
            <w:pPr>
              <w:pStyle w:val="ListBullet2"/>
            </w:pPr>
            <w:r w:rsidRPr="00323C37">
              <w:t>sinusoidal voltage generated by a single turn coil rotated in uniform magnetic fields</w:t>
            </w:r>
          </w:p>
          <w:p w:rsidR="00000000" w:rsidRPr="00323C37" w:rsidP="00323C37">
            <w:pPr>
              <w:pStyle w:val="ListBullet2"/>
            </w:pPr>
            <w:r w:rsidRPr="00323C37">
              <w:t xml:space="preserve">terms </w:t>
            </w:r>
            <w:r>
              <w:t>‘</w:t>
            </w:r>
            <w:r w:rsidRPr="00323C37">
              <w:t>period</w:t>
            </w:r>
            <w:r>
              <w:t>’</w:t>
            </w:r>
            <w:r w:rsidRPr="00323C37">
              <w:t xml:space="preserve">, </w:t>
            </w:r>
            <w:r>
              <w:t>‘</w:t>
            </w:r>
            <w:r w:rsidRPr="00323C37">
              <w:t>maximum value</w:t>
            </w:r>
            <w:r>
              <w:t>’</w:t>
            </w:r>
            <w:r w:rsidRPr="00323C37">
              <w:t xml:space="preserve">, </w:t>
            </w:r>
            <w:r>
              <w:t>‘</w:t>
            </w:r>
            <w:r w:rsidRPr="00323C37">
              <w:t>peak-to-peak value</w:t>
            </w:r>
            <w:r>
              <w:t>’</w:t>
            </w:r>
            <w:r w:rsidRPr="00323C37">
              <w:t xml:space="preserve">, </w:t>
            </w:r>
            <w:r>
              <w:t>‘</w:t>
            </w:r>
            <w:r w:rsidRPr="00323C37">
              <w:t>instantaneous value</w:t>
            </w:r>
            <w:r>
              <w:t>’</w:t>
            </w:r>
            <w:r w:rsidRPr="00323C37">
              <w:t xml:space="preserve">, </w:t>
            </w:r>
            <w:r>
              <w:t>‘</w:t>
            </w:r>
            <w:r w:rsidRPr="00323C37">
              <w:t>average value</w:t>
            </w:r>
            <w:r>
              <w:t>’</w:t>
            </w:r>
            <w:r w:rsidRPr="00323C37">
              <w:t xml:space="preserve">, and </w:t>
            </w:r>
            <w:r>
              <w:t>‘</w:t>
            </w:r>
            <w:r w:rsidRPr="00323C37">
              <w:t>root-mean-square (r.m.s.) value</w:t>
            </w:r>
            <w:r>
              <w:t>’</w:t>
            </w:r>
            <w:r w:rsidRPr="00323C37">
              <w:t>, in relation to a sinusoidal waveform</w:t>
            </w:r>
          </w:p>
          <w:p w:rsidR="00000000" w:rsidRPr="00323C37" w:rsidP="00323C37">
            <w:pPr>
              <w:pStyle w:val="ListBullet2"/>
            </w:pPr>
            <w:r w:rsidRPr="00323C37">
              <w:t>calculation of the instantaneous value of induced voltage of a generated sinusoidal waveform</w:t>
            </w:r>
          </w:p>
          <w:p w:rsidR="00000000" w:rsidRPr="00323C37" w:rsidP="00323C37">
            <w:pPr>
              <w:pStyle w:val="ListBullet2"/>
            </w:pPr>
            <w:r w:rsidRPr="00323C37">
              <w:t>measurement of instantaneous, peak and peak-to-peak values and the period of a sinusoidal waveform</w:t>
            </w:r>
          </w:p>
          <w:p w:rsidR="00000000" w:rsidRPr="00323C37" w:rsidP="00323C37">
            <w:pPr>
              <w:pStyle w:val="ListBullet2"/>
            </w:pPr>
            <w:r w:rsidRPr="00323C37">
              <w:t>calculation of r.m.s. value and frequency of a sinusoidal wavef</w:t>
            </w:r>
            <w:r w:rsidRPr="00323C37">
              <w:t>orm from values of peak voltage and period</w:t>
            </w:r>
          </w:p>
          <w:p w:rsidR="00000000" w:rsidRPr="00323C37" w:rsidP="00323C37">
            <w:pPr>
              <w:pStyle w:val="ListBullet"/>
            </w:pPr>
            <w:r w:rsidRPr="00323C37">
              <w:t>phasor diagrams, including:</w:t>
            </w:r>
          </w:p>
          <w:p w:rsidR="00000000" w:rsidRPr="00323C37" w:rsidP="00323C37">
            <w:pPr>
              <w:pStyle w:val="ListBullet2"/>
            </w:pPr>
            <w:r w:rsidRPr="00323C37">
              <w:t>purpose of phasor diagrams</w:t>
            </w:r>
          </w:p>
          <w:p w:rsidR="00000000" w:rsidRPr="00323C37" w:rsidP="00323C37">
            <w:pPr>
              <w:pStyle w:val="ListBullet2"/>
            </w:pPr>
            <w:r>
              <w:t>‘</w:t>
            </w:r>
            <w:r w:rsidRPr="00323C37">
              <w:t>in-phase</w:t>
            </w:r>
            <w:r>
              <w:t>’</w:t>
            </w:r>
            <w:r w:rsidRPr="00323C37">
              <w:t xml:space="preserve">, </w:t>
            </w:r>
            <w:r>
              <w:t>‘</w:t>
            </w:r>
            <w:r w:rsidRPr="00323C37">
              <w:t>out-of-phase</w:t>
            </w:r>
            <w:r>
              <w:t>’</w:t>
            </w:r>
            <w:r w:rsidRPr="00323C37">
              <w:t xml:space="preserve">, </w:t>
            </w:r>
            <w:r>
              <w:t>‘</w:t>
            </w:r>
            <w:r w:rsidRPr="00323C37">
              <w:t>phase angle</w:t>
            </w:r>
            <w:r>
              <w:t>’</w:t>
            </w:r>
            <w:r w:rsidRPr="00323C37">
              <w:t xml:space="preserve"> </w:t>
            </w:r>
            <w:r>
              <w:t>‘</w:t>
            </w:r>
            <w:r w:rsidRPr="00323C37">
              <w:t>lead</w:t>
            </w:r>
            <w:r>
              <w:t>’</w:t>
            </w:r>
            <w:r w:rsidRPr="00323C37">
              <w:t xml:space="preserve"> and </w:t>
            </w:r>
            <w:r>
              <w:t>‘</w:t>
            </w:r>
            <w:r w:rsidRPr="00323C37">
              <w:t>lag</w:t>
            </w:r>
            <w:r>
              <w:t>’</w:t>
            </w:r>
          </w:p>
          <w:p w:rsidR="00000000" w:rsidRPr="00323C37" w:rsidP="00323C37">
            <w:pPr>
              <w:pStyle w:val="ListBullet2"/>
            </w:pPr>
            <w:r w:rsidRPr="00323C37">
              <w:t>phase angle between two or more alternating quantities from a given sinusoidal waveform diagram</w:t>
            </w:r>
          </w:p>
          <w:p w:rsidR="00000000" w:rsidRPr="00323C37" w:rsidP="00323C37">
            <w:pPr>
              <w:pStyle w:val="ListBullet2"/>
            </w:pPr>
            <w:r w:rsidRPr="00323C37">
              <w:t>c</w:t>
            </w:r>
            <w:r w:rsidRPr="00323C37">
              <w:t>onvention for representing voltage, current and the reference quantity in a phasor diagram</w:t>
            </w:r>
          </w:p>
          <w:p w:rsidR="00000000" w:rsidRPr="00323C37" w:rsidP="00323C37">
            <w:pPr>
              <w:pStyle w:val="ListBullet2"/>
            </w:pPr>
            <w:r w:rsidRPr="00323C37">
              <w:t>drawing phasor diagrams to show the relationship between two or more a.c. values of voltage and/or current</w:t>
            </w:r>
          </w:p>
          <w:p w:rsidR="00000000" w:rsidRPr="00323C37" w:rsidP="00323C37">
            <w:pPr>
              <w:pStyle w:val="ListBullet2"/>
            </w:pPr>
            <w:r w:rsidRPr="00323C37">
              <w:t>determination of phase relationship between two or more sinusoidal waveforms from a given diagram and measurements</w:t>
            </w:r>
          </w:p>
          <w:p w:rsidR="00000000" w:rsidRPr="00323C37" w:rsidP="00323C37">
            <w:pPr>
              <w:pStyle w:val="ListBullet"/>
            </w:pPr>
            <w:r w:rsidRPr="00323C37">
              <w:t>single element a.c. circuits, including:</w:t>
            </w:r>
          </w:p>
          <w:p w:rsidR="00000000" w:rsidRPr="00323C37" w:rsidP="00323C37">
            <w:pPr>
              <w:pStyle w:val="ListBullet2"/>
            </w:pPr>
            <w:r w:rsidRPr="00323C37">
              <w:t>setting up and connecting a single-source resistive a.c. circuit and taking voltage and current me</w:t>
            </w:r>
            <w:r w:rsidRPr="00323C37">
              <w:t>asurements to determine the resistance</w:t>
            </w:r>
          </w:p>
          <w:p w:rsidR="00000000" w:rsidRPr="00323C37" w:rsidP="00323C37">
            <w:pPr>
              <w:pStyle w:val="ListBullet2"/>
            </w:pPr>
            <w:r w:rsidRPr="00323C37">
              <w:t>determining the voltage, current resistances from measure of given values of any two of these qualities</w:t>
            </w:r>
          </w:p>
          <w:p w:rsidR="00000000" w:rsidRPr="00323C37" w:rsidP="00323C37">
            <w:pPr>
              <w:pStyle w:val="ListBullet2"/>
            </w:pPr>
            <w:r w:rsidRPr="00323C37">
              <w:t>relationship between voltage drops and current in resistive a.c. circuits</w:t>
            </w:r>
          </w:p>
          <w:p w:rsidR="00000000" w:rsidRPr="00323C37" w:rsidP="00323C37">
            <w:pPr>
              <w:pStyle w:val="ListBullet2"/>
            </w:pPr>
            <w:r w:rsidRPr="00323C37">
              <w:t>applications of resistive a.c. circuits</w:t>
            </w:r>
          </w:p>
          <w:p w:rsidR="00000000" w:rsidRPr="00323C37" w:rsidP="00323C37">
            <w:pPr>
              <w:pStyle w:val="ListBullet2"/>
            </w:pPr>
            <w:r w:rsidRPr="00323C37">
              <w:t>defining ‘inductive reactance’</w:t>
            </w:r>
          </w:p>
          <w:p w:rsidR="00000000" w:rsidRPr="00323C37" w:rsidP="00323C37">
            <w:pPr>
              <w:pStyle w:val="ListBullet2"/>
            </w:pPr>
            <w:r w:rsidRPr="00323C37">
              <w:t>calculation of inductive reactance for a given inductor and the relationship between inductive reactance and frequency</w:t>
            </w:r>
          </w:p>
          <w:p w:rsidR="00000000" w:rsidRPr="00323C37" w:rsidP="00323C37">
            <w:pPr>
              <w:pStyle w:val="ListBullet2"/>
            </w:pPr>
            <w:r w:rsidRPr="00323C37">
              <w:t>applying Ohm’s law to determine voltage, current of inductive reactance in a purely inductive a.c. circui</w:t>
            </w:r>
            <w:r w:rsidRPr="00323C37">
              <w:t>t given any two to these quantities</w:t>
            </w:r>
          </w:p>
          <w:p w:rsidR="00000000" w:rsidRPr="00323C37" w:rsidP="00323C37">
            <w:pPr>
              <w:pStyle w:val="ListBullet2"/>
            </w:pPr>
            <w:r w:rsidRPr="00323C37">
              <w:t>applications of inductive a.c circuits</w:t>
            </w:r>
          </w:p>
          <w:p w:rsidR="00000000" w:rsidRPr="00323C37" w:rsidP="00323C37">
            <w:pPr>
              <w:pStyle w:val="ListBullet2"/>
            </w:pPr>
            <w:r w:rsidRPr="00323C37">
              <w:t>calculation of capacitive reactance</w:t>
            </w:r>
          </w:p>
          <w:p w:rsidR="00000000" w:rsidRPr="00323C37" w:rsidP="00323C37">
            <w:pPr>
              <w:pStyle w:val="ListBullet2"/>
            </w:pPr>
            <w:r w:rsidRPr="00323C37">
              <w:t>applying Ohm’s law to determine voltage, current or capacitive reactance in a purely capacitive a.c circuit given any two of the quantities</w:t>
            </w:r>
          </w:p>
          <w:p w:rsidR="00000000" w:rsidRPr="00323C37" w:rsidP="00323C37">
            <w:pPr>
              <w:pStyle w:val="ListBullet2"/>
            </w:pPr>
            <w:r w:rsidRPr="00323C37">
              <w:t>applications of capacitive a.c circuits</w:t>
            </w:r>
          </w:p>
          <w:p w:rsidR="00000000" w:rsidRPr="00323C37" w:rsidP="00323C37">
            <w:pPr>
              <w:pStyle w:val="ListBullet"/>
            </w:pPr>
            <w:r w:rsidRPr="00323C37">
              <w:t>impedance a.c. circuits, including:</w:t>
            </w:r>
          </w:p>
          <w:p w:rsidR="00000000" w:rsidRPr="00323C37" w:rsidP="00323C37">
            <w:pPr>
              <w:pStyle w:val="ListBullet2"/>
            </w:pPr>
            <w:r w:rsidRPr="00323C37">
              <w:t>impedance and impedance triangle</w:t>
            </w:r>
          </w:p>
          <w:p w:rsidR="00000000" w:rsidRPr="00323C37" w:rsidP="00323C37">
            <w:pPr>
              <w:pStyle w:val="ListBullet2"/>
            </w:pPr>
            <w:r w:rsidRPr="00323C37">
              <w:t>determining the impedance, current and voltages for a series a.c circuit</w:t>
            </w:r>
          </w:p>
          <w:p w:rsidR="00000000" w:rsidRPr="00323C37" w:rsidP="00323C37">
            <w:pPr>
              <w:pStyle w:val="ListBullet2"/>
            </w:pPr>
            <w:r w:rsidRPr="00323C37">
              <w:t>drawing and labelling the impedance triangle for a series resistor–capac</w:t>
            </w:r>
            <w:r w:rsidRPr="00323C37">
              <w:t>itor (RC) circuit</w:t>
            </w:r>
          </w:p>
          <w:p w:rsidR="00000000" w:rsidRPr="00323C37" w:rsidP="00323C37">
            <w:pPr>
              <w:pStyle w:val="ListBullet2"/>
            </w:pPr>
            <w:r w:rsidRPr="00323C37">
              <w:t>examples of capacitive components in power circuits and systems and the effect on the phase relationship between voltage and current</w:t>
            </w:r>
          </w:p>
          <w:p w:rsidR="00000000" w:rsidRPr="00323C37" w:rsidP="00323C37">
            <w:pPr>
              <w:pStyle w:val="ListBullet2"/>
            </w:pPr>
            <w:r w:rsidRPr="00323C37">
              <w:t>drawing the equivalent circuit of a practical inductor</w:t>
            </w:r>
          </w:p>
          <w:p w:rsidR="00000000" w:rsidRPr="00323C37" w:rsidP="00323C37">
            <w:pPr>
              <w:pStyle w:val="ListBullet2"/>
            </w:pPr>
            <w:r w:rsidRPr="00323C37">
              <w:t>examples of inductive components in power circuits</w:t>
            </w:r>
            <w:r w:rsidRPr="00323C37">
              <w:t xml:space="preserve"> and systems and their effect on the phase relationship between voltage and current</w:t>
            </w:r>
          </w:p>
          <w:p w:rsidR="00000000" w:rsidRPr="00323C37" w:rsidP="00323C37">
            <w:pPr>
              <w:pStyle w:val="ListBullet"/>
            </w:pPr>
            <w:r w:rsidRPr="00323C37">
              <w:t>power in an a.c. circuit, including:</w:t>
            </w:r>
          </w:p>
          <w:p w:rsidR="00000000" w:rsidRPr="00323C37" w:rsidP="00323C37">
            <w:pPr>
              <w:pStyle w:val="ListBullet2"/>
            </w:pPr>
            <w:r w:rsidRPr="00323C37">
              <w:t>difference between true power, apparent power and reactive power and the units in which these quantities are measured</w:t>
            </w:r>
          </w:p>
          <w:p w:rsidR="00000000" w:rsidRPr="00323C37" w:rsidP="00323C37">
            <w:pPr>
              <w:pStyle w:val="ListBullet2"/>
            </w:pPr>
            <w:r w:rsidRPr="00323C37">
              <w:t>drawing the pow</w:t>
            </w:r>
            <w:r w:rsidRPr="00323C37">
              <w:t>er triangle to show the relationships between true power, apparent power and reactive power</w:t>
            </w:r>
          </w:p>
          <w:p w:rsidR="00000000" w:rsidRPr="00323C37" w:rsidP="00323C37">
            <w:pPr>
              <w:pStyle w:val="ListBullet2"/>
            </w:pPr>
            <w:r w:rsidRPr="00323C37">
              <w:t>defining the term power factor and phase angle</w:t>
            </w:r>
          </w:p>
          <w:p w:rsidR="00000000" w:rsidRPr="00323C37" w:rsidP="00323C37">
            <w:pPr>
              <w:pStyle w:val="ListBullet2"/>
            </w:pPr>
            <w:r w:rsidRPr="00323C37">
              <w:t>methods used to measure single phase power, energy and demand</w:t>
            </w:r>
          </w:p>
          <w:p w:rsidR="00000000" w:rsidRPr="00323C37" w:rsidP="00323C37">
            <w:pPr>
              <w:pStyle w:val="ListBullet"/>
            </w:pPr>
            <w:r w:rsidRPr="00323C37">
              <w:t>power factor improvement, including:</w:t>
            </w:r>
          </w:p>
          <w:p w:rsidR="00000000" w:rsidRPr="00323C37" w:rsidP="00323C37">
            <w:pPr>
              <w:pStyle w:val="ListBullet2"/>
            </w:pPr>
            <w:r w:rsidRPr="00323C37">
              <w:t>effects of low power factor</w:t>
            </w:r>
          </w:p>
          <w:p w:rsidR="00000000" w:rsidRPr="00323C37" w:rsidP="00323C37">
            <w:pPr>
              <w:pStyle w:val="ListBullet2"/>
            </w:pPr>
            <w:r w:rsidRPr="00323C37">
              <w:t>requirements for power factor improvement</w:t>
            </w:r>
          </w:p>
          <w:p w:rsidR="00000000" w:rsidRPr="00323C37" w:rsidP="00323C37">
            <w:pPr>
              <w:pStyle w:val="ListBullet2"/>
            </w:pPr>
            <w:r w:rsidRPr="00323C37">
              <w:t>methods used to improve low power factor of an installation</w:t>
            </w:r>
          </w:p>
          <w:p w:rsidR="00000000" w:rsidRPr="00323C37" w:rsidP="00323C37">
            <w:pPr>
              <w:pStyle w:val="ListBullet2"/>
            </w:pPr>
            <w:r w:rsidRPr="00323C37">
              <w:t xml:space="preserve">local supply authority and AS/NZS 3000:2018 Wiring rules requirements regarding the power factor of an installation and power </w:t>
            </w:r>
            <w:r w:rsidRPr="00323C37">
              <w:t>factor improvement equipment</w:t>
            </w:r>
          </w:p>
          <w:p w:rsidR="00000000" w:rsidRPr="00323C37" w:rsidP="00323C37">
            <w:pPr>
              <w:pStyle w:val="ListBullet"/>
            </w:pPr>
            <w:r w:rsidRPr="00323C37">
              <w:t>harmonics effect in a.c. systems, including:</w:t>
            </w:r>
          </w:p>
          <w:p w:rsidR="00000000" w:rsidRPr="00323C37" w:rsidP="00323C37">
            <w:pPr>
              <w:pStyle w:val="ListBullet2"/>
            </w:pPr>
            <w:r w:rsidRPr="00323C37">
              <w:t>term harmonic in relation to the sinusoidal waveform of an a.c. power system</w:t>
            </w:r>
          </w:p>
          <w:p w:rsidR="00000000" w:rsidRPr="00323C37" w:rsidP="00323C37">
            <w:pPr>
              <w:pStyle w:val="ListBullet2"/>
            </w:pPr>
            <w:r w:rsidRPr="00323C37">
              <w:t>sources in a.c. systems that produce harmonics</w:t>
            </w:r>
          </w:p>
          <w:p w:rsidR="00000000" w:rsidRPr="00323C37" w:rsidP="00323C37">
            <w:pPr>
              <w:pStyle w:val="ListBullet2"/>
            </w:pPr>
            <w:r w:rsidRPr="00323C37">
              <w:t xml:space="preserve">problems that may arise in a.c. circuits as a result of </w:t>
            </w:r>
            <w:r w:rsidRPr="00323C37">
              <w:t>harmonics and how these are overcome</w:t>
            </w:r>
          </w:p>
          <w:p w:rsidR="00000000" w:rsidRPr="00323C37" w:rsidP="00323C37">
            <w:pPr>
              <w:pStyle w:val="ListBullet2"/>
            </w:pPr>
            <w:r w:rsidRPr="00323C37">
              <w:t>methods and test equipment used to test for harmonics</w:t>
            </w:r>
          </w:p>
          <w:p w:rsidR="00000000" w:rsidRPr="00323C37" w:rsidP="00323C37">
            <w:pPr>
              <w:pStyle w:val="ListBullet2"/>
            </w:pPr>
            <w:r w:rsidRPr="00323C37">
              <w:t>methods used to reduce harmonics in a.c. power system</w:t>
            </w:r>
          </w:p>
          <w:p w:rsidR="00000000" w:rsidRPr="00323C37" w:rsidP="00323C37">
            <w:pPr>
              <w:pStyle w:val="ListBullet"/>
            </w:pPr>
            <w:r w:rsidRPr="00323C37">
              <w:t>three phase systems, including:</w:t>
            </w:r>
          </w:p>
          <w:p w:rsidR="00000000" w:rsidRPr="00323C37" w:rsidP="00323C37">
            <w:pPr>
              <w:pStyle w:val="ListBullet2"/>
            </w:pPr>
            <w:r w:rsidRPr="00323C37">
              <w:t>features of a multiphase system</w:t>
            </w:r>
          </w:p>
          <w:p w:rsidR="00000000" w:rsidRPr="00323C37" w:rsidP="00323C37">
            <w:pPr>
              <w:pStyle w:val="ListBullet2"/>
            </w:pPr>
            <w:r w:rsidRPr="00323C37">
              <w:t>comparison of voltages generated by single and multi-phase alternators</w:t>
            </w:r>
          </w:p>
          <w:p w:rsidR="00000000" w:rsidRPr="00323C37" w:rsidP="00323C37">
            <w:pPr>
              <w:pStyle w:val="ListBullet2"/>
            </w:pPr>
            <w:r w:rsidRPr="00323C37">
              <w:t>reasons for the adoption of three phases for power systems</w:t>
            </w:r>
          </w:p>
          <w:p w:rsidR="00000000" w:rsidRPr="00323C37" w:rsidP="00323C37">
            <w:pPr>
              <w:pStyle w:val="ListBullet2"/>
            </w:pPr>
            <w:r w:rsidRPr="00323C37">
              <w:t>how three phases are generated in a single alternator</w:t>
            </w:r>
          </w:p>
          <w:p w:rsidR="00000000" w:rsidRPr="00323C37" w:rsidP="00323C37">
            <w:pPr>
              <w:pStyle w:val="ListBullet2"/>
            </w:pPr>
            <w:r w:rsidRPr="00323C37">
              <w:t>calculation of root mean square (r.m.s.) value of voltage generated in e</w:t>
            </w:r>
            <w:r w:rsidRPr="00323C37">
              <w:t>ach phase given the maximum value</w:t>
            </w:r>
          </w:p>
          <w:p w:rsidR="00000000" w:rsidRPr="00323C37" w:rsidP="00323C37">
            <w:pPr>
              <w:pStyle w:val="ListBullet2"/>
            </w:pPr>
            <w:r w:rsidRPr="00323C37">
              <w:t>relationship between the phase voltages generated in a three phase alternator and the conventions for identifying each</w:t>
            </w:r>
          </w:p>
          <w:p w:rsidR="00000000" w:rsidRPr="00323C37" w:rsidP="00323C37">
            <w:pPr>
              <w:pStyle w:val="ListBullet2"/>
            </w:pPr>
            <w:r w:rsidRPr="00323C37">
              <w:t>term phase sequence (also, referred to as phase rotation)</w:t>
            </w:r>
          </w:p>
          <w:p w:rsidR="00000000" w:rsidRPr="00323C37" w:rsidP="00323C37">
            <w:pPr>
              <w:pStyle w:val="ListBullet2"/>
            </w:pPr>
            <w:r w:rsidRPr="00323C37">
              <w:t>determining the phase sequence of a three-pha</w:t>
            </w:r>
            <w:r w:rsidRPr="00323C37">
              <w:t>se supply</w:t>
            </w:r>
          </w:p>
          <w:p w:rsidR="00000000" w:rsidRPr="00323C37" w:rsidP="00323C37">
            <w:pPr>
              <w:pStyle w:val="ListBullet"/>
            </w:pPr>
            <w:r w:rsidRPr="00323C37">
              <w:t>three phase star-connections, including:</w:t>
            </w:r>
          </w:p>
          <w:p w:rsidR="00000000" w:rsidRPr="00323C37" w:rsidP="00323C37">
            <w:pPr>
              <w:pStyle w:val="ListBullet2"/>
            </w:pPr>
            <w:r w:rsidRPr="00323C37">
              <w:t>connecting a three-phase star-connection load</w:t>
            </w:r>
          </w:p>
          <w:p w:rsidR="00000000" w:rsidRPr="00323C37" w:rsidP="00323C37">
            <w:pPr>
              <w:pStyle w:val="ListBullet2"/>
            </w:pPr>
            <w:r w:rsidRPr="00323C37">
              <w:t>phase relationship between line and phase voltages and line and phase currents of a star-connected system</w:t>
            </w:r>
          </w:p>
          <w:p w:rsidR="00000000" w:rsidRPr="00323C37" w:rsidP="00323C37">
            <w:pPr>
              <w:pStyle w:val="ListBullet2"/>
            </w:pPr>
            <w:r w:rsidRPr="00323C37">
              <w:t>determining the r.m.s. value of line and phase voltage given any one of these quantities</w:t>
            </w:r>
          </w:p>
          <w:p w:rsidR="00000000" w:rsidRPr="00323C37" w:rsidP="00323C37">
            <w:pPr>
              <w:pStyle w:val="ListBullet2"/>
            </w:pPr>
            <w:r w:rsidRPr="00323C37">
              <w:t>determining the r.m.s. value of line and phase current given any one of these quantities</w:t>
            </w:r>
          </w:p>
          <w:p w:rsidR="00000000" w:rsidRPr="00323C37" w:rsidP="00323C37">
            <w:pPr>
              <w:pStyle w:val="ListBullet2"/>
            </w:pPr>
            <w:r w:rsidRPr="00323C37">
              <w:t>terms balanced load and unbalanced load</w:t>
            </w:r>
          </w:p>
          <w:p w:rsidR="00000000" w:rsidRPr="00323C37" w:rsidP="00323C37">
            <w:pPr>
              <w:pStyle w:val="ListBullet2"/>
            </w:pPr>
            <w:r w:rsidRPr="00323C37">
              <w:t>examples of balanced and unbalanced lo</w:t>
            </w:r>
            <w:r w:rsidRPr="00323C37">
              <w:t>ads in typical power systems</w:t>
            </w:r>
          </w:p>
          <w:p w:rsidR="00000000" w:rsidRPr="00323C37" w:rsidP="00323C37">
            <w:pPr>
              <w:pStyle w:val="ListBullet"/>
            </w:pPr>
            <w:r w:rsidRPr="00323C37">
              <w:t>three phase four wire systems, including:</w:t>
            </w:r>
          </w:p>
          <w:p w:rsidR="00000000" w:rsidRPr="00323C37" w:rsidP="00323C37">
            <w:pPr>
              <w:pStyle w:val="ListBullet2"/>
            </w:pPr>
            <w:r w:rsidRPr="00323C37">
              <w:t>purpose of the neutral conductor in three phase four wire systems</w:t>
            </w:r>
          </w:p>
          <w:p w:rsidR="00000000" w:rsidRPr="00323C37" w:rsidP="00323C37">
            <w:pPr>
              <w:pStyle w:val="ListBullet2"/>
            </w:pPr>
            <w:r w:rsidRPr="00323C37">
              <w:t>determining the effects of a high impedance in the neutral conductor of a three phase four wire system supplying an u</w:t>
            </w:r>
            <w:r w:rsidRPr="00323C37">
              <w:t>nbalanced load where multiple earthed neutral (MEN) earthing is employed</w:t>
            </w:r>
          </w:p>
          <w:p w:rsidR="00000000" w:rsidRPr="00323C37" w:rsidP="00323C37">
            <w:pPr>
              <w:pStyle w:val="ListBullet"/>
            </w:pPr>
            <w:r w:rsidRPr="00323C37">
              <w:t>three phase delta-connections and interconnected systems, including:</w:t>
            </w:r>
          </w:p>
          <w:p w:rsidR="00000000" w:rsidRPr="00323C37" w:rsidP="00323C37">
            <w:pPr>
              <w:pStyle w:val="ListBullet2"/>
            </w:pPr>
            <w:r w:rsidRPr="00323C37">
              <w:t>connecting three phase delta loads</w:t>
            </w:r>
          </w:p>
          <w:p w:rsidR="00000000" w:rsidRPr="00323C37" w:rsidP="00323C37">
            <w:pPr>
              <w:pStyle w:val="ListBullet2"/>
            </w:pPr>
            <w:r w:rsidRPr="00323C37">
              <w:t>phase relationship between line and phase voltages and line and phase current</w:t>
            </w:r>
            <w:r w:rsidRPr="00323C37">
              <w:t>s of a delta-connected system</w:t>
            </w:r>
          </w:p>
          <w:p w:rsidR="00000000" w:rsidRPr="00323C37" w:rsidP="00323C37">
            <w:pPr>
              <w:pStyle w:val="ListBullet2"/>
            </w:pPr>
            <w:r w:rsidRPr="00323C37">
              <w:t>determining the r.m.s. value of line and phase voltage given any one of these quantities</w:t>
            </w:r>
          </w:p>
          <w:p w:rsidR="00000000" w:rsidRPr="00323C37" w:rsidP="00323C37">
            <w:pPr>
              <w:pStyle w:val="ListBullet2"/>
            </w:pPr>
            <w:r w:rsidRPr="00323C37">
              <w:t>determining the r.m.s. value of line and phase current given any one of these quantities</w:t>
            </w:r>
          </w:p>
          <w:p w:rsidR="00000000" w:rsidRPr="00323C37" w:rsidP="00323C37">
            <w:pPr>
              <w:pStyle w:val="ListBullet2"/>
            </w:pPr>
            <w:r w:rsidRPr="00323C37">
              <w:t>limitations and uses of open delta connections</w:t>
            </w:r>
          </w:p>
          <w:p w:rsidR="00000000" w:rsidRPr="00323C37" w:rsidP="00323C37">
            <w:pPr>
              <w:pStyle w:val="ListBullet2"/>
            </w:pPr>
            <w:r w:rsidRPr="00323C37">
              <w:t>example of loads in typical power systems</w:t>
            </w:r>
          </w:p>
          <w:p w:rsidR="00000000" w:rsidRPr="00323C37" w:rsidP="00323C37">
            <w:pPr>
              <w:pStyle w:val="ListBullet2"/>
            </w:pPr>
            <w:r w:rsidRPr="00323C37">
              <w:t>drawing the typical combinations of three phase interconnected systems using star-connections and a delta connection</w:t>
            </w:r>
          </w:p>
          <w:p w:rsidR="00000000" w:rsidRPr="00323C37" w:rsidP="00323C37">
            <w:pPr>
              <w:pStyle w:val="ListBullet2"/>
            </w:pPr>
            <w:r w:rsidRPr="00323C37">
              <w:t>relationship between line and phase voltages and line and phase currents in the typical interconn</w:t>
            </w:r>
            <w:r w:rsidRPr="00323C37">
              <w:t>ected systems using star-connections and delta connections</w:t>
            </w:r>
          </w:p>
          <w:p w:rsidR="00000000" w:rsidRPr="00323C37" w:rsidP="00323C37">
            <w:pPr>
              <w:pStyle w:val="ListBullet"/>
            </w:pPr>
            <w:r w:rsidRPr="00323C37">
              <w:t>fault loop impedance, including:</w:t>
            </w:r>
          </w:p>
          <w:p w:rsidR="00000000" w:rsidRPr="00323C37" w:rsidP="00323C37">
            <w:pPr>
              <w:pStyle w:val="ListBullet2"/>
            </w:pPr>
            <w:r w:rsidRPr="00323C37">
              <w:t>term fault loop impedance of an a.c. power system</w:t>
            </w:r>
          </w:p>
          <w:p w:rsidR="00000000" w:rsidRPr="00323C37" w:rsidP="00323C37">
            <w:pPr>
              <w:pStyle w:val="ListBullet2"/>
            </w:pPr>
            <w:r w:rsidRPr="00323C37">
              <w:t>measuring fault loop impedance of typical circuits</w:t>
            </w:r>
          </w:p>
          <w:p w:rsidR="00000000" w:rsidRPr="00323C37" w:rsidP="00323C37">
            <w:pPr>
              <w:pStyle w:val="ListBullet2"/>
            </w:pPr>
            <w:r w:rsidRPr="00323C37">
              <w:t>procedures for testing fault loop impedance.</w:t>
            </w:r>
          </w:p>
        </w:tc>
      </w:tr>
    </w:tbl>
    <w:p w:rsidR="00000000" w:rsidRPr="00323C37" w:rsidP="00323C37">
      <w:pPr>
        <w:pStyle w:val="NoPaddingFontSize1"/>
      </w:pPr>
    </w:p>
    <w:p w:rsidR="00000000" w:rsidRPr="00323C37" w:rsidP="00323C37">
      <w:pPr>
        <w:pStyle w:val="AllowPageBreak"/>
      </w:pPr>
    </w:p>
    <w:p w:rsidR="00000000" w:rsidRPr="00323C37" w:rsidP="00323C37">
      <w:pPr>
        <w:pStyle w:val="Heading1"/>
      </w:pPr>
      <w:bookmarkStart w:id="14" w:name="O_1003092"/>
      <w:bookmarkEnd w:id="14"/>
      <w:r w:rsidRPr="00323C37">
        <w:t>Assessment Conditions</w:t>
      </w:r>
    </w:p>
    <w:tbl>
      <w:tblPr>
        <w:tblW w:w="9497" w:type="dxa"/>
        <w:tblLayout w:type="fixed"/>
        <w:tblCellMar>
          <w:left w:w="62" w:type="dxa"/>
          <w:right w:w="62" w:type="dxa"/>
        </w:tblCellMar>
        <w:tblLook w:val="0000"/>
      </w:tblPr>
      <w:tblGrid>
        <w:gridCol w:w="9497"/>
      </w:tblGrid>
      <w:tr w:rsidTr="00323C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3C37" w:rsidP="00323C37">
            <w:pPr>
              <w:pStyle w:val="BodyText"/>
            </w:pPr>
            <w:r w:rsidRPr="00323C37">
              <w:t>Assessors must hold credentials specified within the Standards for Registered Training Organisations current at the time of assessment.</w:t>
            </w:r>
          </w:p>
          <w:p w:rsidR="00000000" w:rsidRPr="00323C37" w:rsidP="00323C37">
            <w:pPr>
              <w:pStyle w:val="BodyText"/>
            </w:pPr>
            <w:r w:rsidRPr="00323C37">
              <w:t>Assessment must satisfy the Principles of Assessment and Rules of Evidence and all regula</w:t>
            </w:r>
            <w:r w:rsidRPr="00323C37">
              <w:t>tory requirements included within the Standards for Registered Training Organisations current at the time of assessment.</w:t>
            </w:r>
          </w:p>
          <w:p w:rsidR="00000000" w:rsidRPr="00323C37" w:rsidP="00323C37">
            <w:pPr>
              <w:pStyle w:val="BodyText"/>
            </w:pPr>
            <w:r w:rsidRPr="00323C37">
              <w:t>Assessment must occur in workplace operational situations where it is appropriate to do so; where this is not appropriate, assessment m</w:t>
            </w:r>
            <w:r w:rsidRPr="00323C37">
              <w:t>ust occur in simulated conditions involving realistic and authentic activities that replicate operational workplace conditions.</w:t>
            </w:r>
          </w:p>
          <w:p w:rsidR="00000000" w:rsidRPr="00323C37" w:rsidP="00323C37">
            <w:pPr>
              <w:pStyle w:val="BodyText"/>
            </w:pPr>
            <w:r w:rsidRPr="00323C37">
              <w:t>Assessment processes and techniques must be appropriate to the language, literacy and numeracy requirements of the work being pe</w:t>
            </w:r>
            <w:r w:rsidRPr="00323C37">
              <w:t>rformed and the needs of the candidate.</w:t>
            </w:r>
          </w:p>
          <w:p w:rsidR="00000000" w:rsidRPr="00323C37" w:rsidP="00323C37">
            <w:pPr>
              <w:pStyle w:val="BodyText"/>
            </w:pPr>
            <w:r w:rsidRPr="00323C37">
              <w:t>Resources for assessment must include access to:</w:t>
            </w:r>
          </w:p>
          <w:p w:rsidR="00000000" w:rsidRPr="00323C37" w:rsidP="00323C37">
            <w:pPr>
              <w:pStyle w:val="ListBullet"/>
            </w:pPr>
            <w:r w:rsidRPr="00323C37">
              <w:t>a range of relevant exercises, case studies and/or other simulations</w:t>
            </w:r>
          </w:p>
          <w:p w:rsidR="00000000" w:rsidRPr="00323C37" w:rsidP="00323C37">
            <w:pPr>
              <w:pStyle w:val="ListBullet"/>
            </w:pPr>
            <w:r w:rsidRPr="00323C37">
              <w:t>relevant and appropriate materials, tools, facilities, equipment and personal protective equipmen</w:t>
            </w:r>
            <w:r w:rsidRPr="00323C37">
              <w:t>t (PPE) currently used in industry for solving electrical problems in remote community network systems</w:t>
            </w:r>
          </w:p>
          <w:p w:rsidR="00000000" w:rsidRPr="00323C37" w:rsidP="00323C37">
            <w:pPr>
              <w:pStyle w:val="ListBullet"/>
            </w:pPr>
            <w:r w:rsidRPr="00323C37">
              <w:t>applicable documentation, including workplace procedures, relevant industry standards, equipment specifications, regulations, codes of practice and opera</w:t>
            </w:r>
            <w:r w:rsidRPr="00323C37">
              <w:t>tion manuals.</w:t>
            </w:r>
          </w:p>
        </w:tc>
      </w:tr>
    </w:tbl>
    <w:p w:rsidR="00000000" w:rsidRPr="00323C37" w:rsidP="00323C37">
      <w:pPr>
        <w:pStyle w:val="NoPaddingFontSize1"/>
      </w:pPr>
    </w:p>
    <w:p w:rsidR="00000000" w:rsidRPr="00323C37" w:rsidP="00323C37">
      <w:pPr>
        <w:pStyle w:val="AllowPageBreak"/>
      </w:pPr>
    </w:p>
    <w:p w:rsidR="00000000" w:rsidRPr="00323C37" w:rsidP="00323C37">
      <w:pPr>
        <w:pStyle w:val="Heading1"/>
      </w:pPr>
      <w:bookmarkStart w:id="15" w:name="O_1003095"/>
      <w:bookmarkEnd w:id="15"/>
      <w:r w:rsidRPr="00323C37">
        <w:t>Links</w:t>
      </w:r>
    </w:p>
    <w:p w:rsidR="00000000" w:rsidRPr="00323C37" w:rsidP="00BB615B">
      <w:pPr>
        <w:pStyle w:val="BodyText"/>
      </w:pPr>
      <w:r w:rsidRPr="00323C37">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5E5DCE">
        <w:rPr>
          <w:rStyle w:val="Hyperlink"/>
        </w:rPr>
        <w:t>https://vetnet.gov.au/Pages/TrainingDocs.aspx?q=229bace1-b7bc-4653-9300-dffb13ecfad7</w:t>
      </w:r>
      <w:r>
        <w:fldChar w:fldCharType="end"/>
      </w:r>
    </w:p>
    <w:p w:rsidR="00000000" w:rsidRPr="00323C37" w:rsidP="00323C37"/>
    <w:sectPr w:rsidSect="00323C3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C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C37" w:rsidRPr="00BB615B" w:rsidP="00BB61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C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15B" w:rsidP="00323C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B615B" w:rsidP="00323C3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BB615B" w:rsidP="00323C3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C37" w:rsidP="00323C37">
    <w:pPr>
      <w:pStyle w:val="Footer"/>
      <w:framePr w:wrap="around"/>
    </w:pPr>
    <w:r>
      <w:fldChar w:fldCharType="begin"/>
    </w:r>
    <w:r>
      <w:instrText xml:space="preserve"> DOCPROPERTY  Subject  \* MERGEFORMAT </w:instrText>
    </w:r>
    <w:r>
      <w:fldChar w:fldCharType="separate"/>
    </w:r>
    <w:r w:rsidR="00BB615B">
      <w:t>Approved</w:t>
    </w:r>
    <w:r w:rsidR="00BB615B">
      <w:fldChar w:fldCharType="end"/>
    </w:r>
    <w:r>
      <w:tab/>
      <w:t xml:space="preserve">Page </w:t>
    </w:r>
    <w:r>
      <w:fldChar w:fldCharType="begin"/>
    </w:r>
    <w:r>
      <w:instrText xml:space="preserve"> PAGE  \* Arabic  \* MERGEFORMAT </w:instrText>
    </w:r>
    <w:r>
      <w:fldChar w:fldCharType="separate"/>
    </w:r>
    <w:r w:rsidR="00BB615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B615B">
      <w:rPr>
        <w:noProof/>
      </w:rPr>
      <w:t>6</w:t>
    </w:r>
    <w:r>
      <w:rPr>
        <w:noProof/>
      </w:rPr>
      <w:fldChar w:fldCharType="end"/>
    </w:r>
  </w:p>
  <w:p w:rsidR="00323C37" w:rsidP="00323C37">
    <w:pPr>
      <w:pStyle w:val="Footer"/>
      <w:framePr w:wrap="around"/>
    </w:pPr>
    <w:r>
      <w:t xml:space="preserve">© Commonwealth of Australia, </w:t>
    </w:r>
    <w:r>
      <w:fldChar w:fldCharType="begin"/>
    </w:r>
    <w:r>
      <w:instrText xml:space="preserve"> DATE  \@ "yyyy"  \* MERGEFORMAT </w:instrText>
    </w:r>
    <w:r>
      <w:fldChar w:fldCharType="separate"/>
    </w:r>
    <w:r w:rsidR="00BB615B">
      <w:rPr>
        <w:noProof/>
      </w:rPr>
      <w:t>2025</w:t>
    </w:r>
    <w:r>
      <w:fldChar w:fldCharType="end"/>
    </w:r>
    <w:r>
      <w:tab/>
    </w:r>
    <w:r>
      <w:fldChar w:fldCharType="begin"/>
    </w:r>
    <w:r>
      <w:instrText xml:space="preserve"> DOCPROPERTY  Author  \* MERGEFORMAT </w:instrText>
    </w:r>
    <w:r>
      <w:fldChar w:fldCharType="separate"/>
    </w:r>
    <w:r w:rsidR="00BB615B">
      <w:t>Powering Skills Organisation</w:t>
    </w:r>
    <w:r w:rsidR="00BB615B">
      <w:fldChar w:fldCharType="end"/>
    </w:r>
  </w:p>
  <w:p w:rsidR="00323C37" w:rsidP="00323C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C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1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3C37" w:rsidRPr="00BB615B" w:rsidP="00BB61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C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15B" w:rsidRPr="002D2AF8" w:rsidP="00323C37">
    <w:pPr>
      <w:pStyle w:val="Header"/>
      <w:framePr w:wrap="around"/>
    </w:pPr>
    <w:r>
      <w:fldChar w:fldCharType="begin"/>
    </w:r>
    <w:r>
      <w:instrText xml:space="preserve"> TITLE   \* MERGEFORMAT </w:instrText>
    </w:r>
    <w:r>
      <w:fldChar w:fldCharType="separate"/>
    </w:r>
    <w:r>
      <w:t>UETTDRIS33 Solve electrical problems in remote community network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B615B" w:rsidP="00323C3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C37" w:rsidRPr="002D2AF8" w:rsidP="00323C37">
    <w:pPr>
      <w:pStyle w:val="Header"/>
      <w:framePr w:wrap="around"/>
    </w:pPr>
    <w:r>
      <w:fldChar w:fldCharType="begin"/>
    </w:r>
    <w:r>
      <w:instrText xml:space="preserve"> TITLE   \* MERGEFORMAT </w:instrText>
    </w:r>
    <w:r>
      <w:fldChar w:fldCharType="separate"/>
    </w:r>
    <w:r w:rsidR="00BB615B">
      <w:t>UETTDRIS33 Solve electrical problems in remote community network systems</w:t>
    </w:r>
    <w:r w:rsidR="00BB615B">
      <w:fldChar w:fldCharType="end"/>
    </w:r>
    <w:r>
      <w:tab/>
      <w:t xml:space="preserve">Date this document was generated: </w:t>
    </w:r>
    <w:r>
      <w:fldChar w:fldCharType="begin"/>
    </w:r>
    <w:r>
      <w:instrText xml:space="preserve"> CREATEDATE  \@ "d MMMM yyyy"  \* MERGEFORMAT </w:instrText>
    </w:r>
    <w:r>
      <w:fldChar w:fldCharType="separate"/>
    </w:r>
    <w:r w:rsidR="00BB615B">
      <w:rPr>
        <w:noProof/>
      </w:rPr>
      <w:t>2 March 2025</w:t>
    </w:r>
    <w:r>
      <w:fldChar w:fldCharType="end"/>
    </w:r>
  </w:p>
  <w:p w:rsidR="00323C37" w:rsidP="00323C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6CC7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108A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94F6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3C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3C37"/>
    <w:pPr>
      <w:spacing w:before="360" w:after="60"/>
      <w:outlineLvl w:val="0"/>
    </w:pPr>
    <w:rPr>
      <w:sz w:val="32"/>
    </w:rPr>
  </w:style>
  <w:style w:type="paragraph" w:styleId="Heading2">
    <w:name w:val="heading 2"/>
    <w:basedOn w:val="HeadingBase"/>
    <w:next w:val="BodyText"/>
    <w:link w:val="Heading2Char"/>
    <w:qFormat/>
    <w:rsid w:val="00323C37"/>
    <w:pPr>
      <w:keepLines/>
      <w:spacing w:before="240" w:after="120"/>
      <w:outlineLvl w:val="1"/>
    </w:pPr>
    <w:rPr>
      <w:sz w:val="28"/>
      <w:szCs w:val="40"/>
    </w:rPr>
  </w:style>
  <w:style w:type="paragraph" w:styleId="Heading3">
    <w:name w:val="heading 3"/>
    <w:basedOn w:val="HeadingBase"/>
    <w:next w:val="BodyText"/>
    <w:link w:val="Heading3Char"/>
    <w:qFormat/>
    <w:rsid w:val="00323C37"/>
    <w:pPr>
      <w:spacing w:before="180" w:after="120"/>
      <w:outlineLvl w:val="2"/>
    </w:pPr>
    <w:rPr>
      <w:spacing w:val="-10"/>
      <w:kern w:val="32"/>
    </w:rPr>
  </w:style>
  <w:style w:type="paragraph" w:styleId="Heading4">
    <w:name w:val="heading 4"/>
    <w:basedOn w:val="HeadingBase"/>
    <w:next w:val="BodyText"/>
    <w:link w:val="Heading4Char"/>
    <w:qFormat/>
    <w:rsid w:val="00323C37"/>
    <w:pPr>
      <w:spacing w:before="160" w:after="120"/>
      <w:outlineLvl w:val="3"/>
    </w:pPr>
    <w:rPr>
      <w:sz w:val="22"/>
    </w:rPr>
  </w:style>
  <w:style w:type="paragraph" w:styleId="Heading5">
    <w:name w:val="heading 5"/>
    <w:basedOn w:val="HeadingBase"/>
    <w:next w:val="Normal"/>
    <w:link w:val="Heading5Char"/>
    <w:qFormat/>
    <w:rsid w:val="00323C37"/>
    <w:pPr>
      <w:spacing w:before="80"/>
      <w:outlineLvl w:val="4"/>
    </w:pPr>
    <w:rPr>
      <w:color w:val="918585"/>
      <w:sz w:val="20"/>
    </w:rPr>
  </w:style>
  <w:style w:type="paragraph" w:styleId="Heading6">
    <w:name w:val="heading 6"/>
    <w:basedOn w:val="HeadingBase"/>
    <w:next w:val="Normal"/>
    <w:link w:val="Heading6Char"/>
    <w:qFormat/>
    <w:rsid w:val="00323C37"/>
    <w:pPr>
      <w:spacing w:before="60"/>
      <w:outlineLvl w:val="5"/>
    </w:pPr>
    <w:rPr>
      <w:color w:val="918585"/>
      <w:sz w:val="20"/>
    </w:rPr>
  </w:style>
  <w:style w:type="paragraph" w:styleId="Heading7">
    <w:name w:val="heading 7"/>
    <w:basedOn w:val="Normal"/>
    <w:next w:val="Normal"/>
    <w:link w:val="Heading7Char"/>
    <w:qFormat/>
    <w:rsid w:val="00323C37"/>
    <w:pPr>
      <w:ind w:left="720"/>
      <w:outlineLvl w:val="6"/>
    </w:pPr>
    <w:rPr>
      <w:i/>
    </w:rPr>
  </w:style>
  <w:style w:type="paragraph" w:styleId="Heading8">
    <w:name w:val="heading 8"/>
    <w:basedOn w:val="Normal"/>
    <w:next w:val="Normal"/>
    <w:link w:val="Heading8Char"/>
    <w:qFormat/>
    <w:rsid w:val="00323C37"/>
    <w:pPr>
      <w:ind w:left="720"/>
      <w:outlineLvl w:val="7"/>
    </w:pPr>
    <w:rPr>
      <w:i/>
    </w:rPr>
  </w:style>
  <w:style w:type="paragraph" w:styleId="Heading9">
    <w:name w:val="heading 9"/>
    <w:basedOn w:val="Normal"/>
    <w:next w:val="Normal"/>
    <w:link w:val="Heading9Char"/>
    <w:qFormat/>
    <w:rsid w:val="00323C37"/>
    <w:pPr>
      <w:ind w:left="720"/>
      <w:outlineLvl w:val="8"/>
    </w:pPr>
    <w:rPr>
      <w:i/>
    </w:rPr>
  </w:style>
  <w:style w:type="character" w:default="1" w:styleId="DefaultParagraphFont">
    <w:name w:val="Default Paragraph Font"/>
    <w:uiPriority w:val="1"/>
    <w:unhideWhenUsed/>
    <w:rsid w:val="00323C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3C37"/>
  </w:style>
  <w:style w:type="character" w:customStyle="1" w:styleId="Heading1Char">
    <w:name w:val="Heading 1 Char"/>
    <w:basedOn w:val="DefaultParagraphFont"/>
    <w:link w:val="Heading1"/>
    <w:rsid w:val="00323C37"/>
    <w:rPr>
      <w:rFonts w:ascii="Times New Roman" w:eastAsia="Times New Roman" w:hAnsi="Times New Roman" w:cs="Times New Roman"/>
      <w:b/>
      <w:sz w:val="32"/>
      <w:szCs w:val="20"/>
      <w:lang w:eastAsia="en-US"/>
    </w:rPr>
  </w:style>
  <w:style w:type="paragraph" w:styleId="BodyText">
    <w:name w:val="Body Text"/>
    <w:basedOn w:val="Normal"/>
    <w:link w:val="BodyTextChar"/>
    <w:rsid w:val="00323C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3C37"/>
    <w:rPr>
      <w:rFonts w:ascii="Times New Roman" w:eastAsia="Times New Roman" w:hAnsi="Times New Roman" w:cs="Times New Roman"/>
      <w:sz w:val="24"/>
      <w:lang w:eastAsia="en-US"/>
    </w:rPr>
  </w:style>
  <w:style w:type="paragraph" w:styleId="ListBullet">
    <w:name w:val="List Bullet"/>
    <w:basedOn w:val="List"/>
    <w:rsid w:val="00323C37"/>
    <w:pPr>
      <w:numPr>
        <w:numId w:val="12"/>
      </w:numPr>
      <w:tabs>
        <w:tab w:val="clear" w:pos="340"/>
      </w:tabs>
      <w:spacing w:before="40" w:after="40"/>
    </w:pPr>
  </w:style>
  <w:style w:type="character" w:customStyle="1" w:styleId="SpecialBold">
    <w:name w:val="Special Bold"/>
    <w:basedOn w:val="DefaultParagraphFont"/>
    <w:rsid w:val="00323C37"/>
    <w:rPr>
      <w:b/>
      <w:spacing w:val="0"/>
    </w:rPr>
  </w:style>
  <w:style w:type="paragraph" w:styleId="ListBullet2">
    <w:name w:val="List Bullet 2"/>
    <w:basedOn w:val="List2"/>
    <w:rsid w:val="00323C37"/>
    <w:pPr>
      <w:numPr>
        <w:numId w:val="13"/>
      </w:numPr>
      <w:tabs>
        <w:tab w:val="clear" w:pos="680"/>
      </w:tabs>
    </w:pPr>
  </w:style>
  <w:style w:type="paragraph" w:customStyle="1" w:styleId="SuperHeading">
    <w:name w:val="SuperHeading"/>
    <w:basedOn w:val="Normal"/>
    <w:rsid w:val="00323C37"/>
    <w:pPr>
      <w:spacing w:before="240" w:after="120"/>
      <w:outlineLvl w:val="0"/>
    </w:pPr>
    <w:rPr>
      <w:rFonts w:ascii="Times New Roman" w:hAnsi="Times New Roman"/>
      <w:b/>
      <w:sz w:val="32"/>
    </w:rPr>
  </w:style>
  <w:style w:type="paragraph" w:customStyle="1" w:styleId="AllowPageBreak">
    <w:name w:val="AllowPageBreak"/>
    <w:rsid w:val="00323C3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23C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3C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3C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3C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3C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3C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3C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3C37"/>
    <w:rPr>
      <w:rFonts w:ascii="Courier New" w:eastAsia="Times New Roman" w:hAnsi="Courier New" w:cs="Times New Roman"/>
      <w:i/>
      <w:szCs w:val="20"/>
      <w:lang w:eastAsia="en-US"/>
    </w:rPr>
  </w:style>
  <w:style w:type="paragraph" w:customStyle="1" w:styleId="HeadingBase">
    <w:name w:val="Heading Base"/>
    <w:rsid w:val="00323C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3C37"/>
    <w:pPr>
      <w:tabs>
        <w:tab w:val="right" w:leader="dot" w:pos="9072"/>
      </w:tabs>
      <w:ind w:left="567"/>
    </w:pPr>
    <w:rPr>
      <w:szCs w:val="22"/>
    </w:rPr>
  </w:style>
  <w:style w:type="paragraph" w:customStyle="1" w:styleId="TOCBase">
    <w:name w:val="TOC Base"/>
    <w:rsid w:val="00323C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3C37"/>
    <w:pPr>
      <w:tabs>
        <w:tab w:val="right" w:leader="dot" w:pos="9072"/>
      </w:tabs>
      <w:spacing w:before="40" w:after="40"/>
      <w:ind w:left="284"/>
    </w:pPr>
    <w:rPr>
      <w:rFonts w:ascii="Times New Roman" w:hAnsi="Times New Roman"/>
    </w:rPr>
  </w:style>
  <w:style w:type="paragraph" w:styleId="TOC1">
    <w:name w:val="toc 1"/>
    <w:basedOn w:val="TOCBase"/>
    <w:next w:val="Normal"/>
    <w:rsid w:val="00323C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3C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3C37"/>
    <w:rPr>
      <w:rFonts w:ascii="Times New Roman" w:eastAsia="Times New Roman" w:hAnsi="Times New Roman" w:cs="Times New Roman"/>
      <w:sz w:val="16"/>
      <w:lang w:eastAsia="en-US"/>
    </w:rPr>
  </w:style>
  <w:style w:type="paragraph" w:styleId="Title">
    <w:name w:val="Title"/>
    <w:basedOn w:val="HeadingBase"/>
    <w:link w:val="TitleChar"/>
    <w:qFormat/>
    <w:rsid w:val="00323C37"/>
    <w:pPr>
      <w:spacing w:before="5040"/>
      <w:jc w:val="center"/>
    </w:pPr>
    <w:rPr>
      <w:sz w:val="48"/>
      <w:szCs w:val="72"/>
      <w:lang w:val="en-US"/>
    </w:rPr>
  </w:style>
  <w:style w:type="character" w:customStyle="1" w:styleId="TitleChar">
    <w:name w:val="Title Char"/>
    <w:basedOn w:val="DefaultParagraphFont"/>
    <w:link w:val="Title"/>
    <w:rsid w:val="00323C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3C37"/>
    <w:pPr>
      <w:tabs>
        <w:tab w:val="left" w:pos="3600"/>
        <w:tab w:val="left" w:pos="3958"/>
      </w:tabs>
    </w:pPr>
  </w:style>
  <w:style w:type="paragraph" w:styleId="List">
    <w:name w:val="List"/>
    <w:basedOn w:val="BodyText"/>
    <w:next w:val="BodyText"/>
    <w:rsid w:val="00323C37"/>
    <w:pPr>
      <w:tabs>
        <w:tab w:val="left" w:pos="340"/>
      </w:tabs>
      <w:spacing w:before="60" w:after="60"/>
      <w:ind w:left="340" w:hanging="340"/>
    </w:pPr>
  </w:style>
  <w:style w:type="paragraph" w:customStyle="1" w:styleId="Note">
    <w:name w:val="Note"/>
    <w:basedOn w:val="BodyText"/>
    <w:rsid w:val="00323C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3C37"/>
    <w:pPr>
      <w:framePr w:wrap="auto" w:hAnchor="text" w:y="6049"/>
    </w:pPr>
    <w:rPr>
      <w:color w:val="000000"/>
      <w:sz w:val="40"/>
    </w:rPr>
  </w:style>
  <w:style w:type="paragraph" w:customStyle="1" w:styleId="TOCTitle">
    <w:name w:val="TOCTitle"/>
    <w:basedOn w:val="Heading1"/>
    <w:rsid w:val="00323C37"/>
    <w:pPr>
      <w:spacing w:after="240"/>
      <w:jc w:val="center"/>
      <w:outlineLvl w:val="9"/>
    </w:pPr>
    <w:rPr>
      <w:caps/>
    </w:rPr>
  </w:style>
  <w:style w:type="paragraph" w:customStyle="1" w:styleId="Version">
    <w:name w:val="Version"/>
    <w:rsid w:val="00323C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3C37"/>
    <w:pPr>
      <w:keepNext w:val="0"/>
      <w:tabs>
        <w:tab w:val="right" w:pos="4176"/>
      </w:tabs>
      <w:ind w:left="198" w:hanging="198"/>
    </w:pPr>
    <w:rPr>
      <w:rFonts w:ascii="Garamond" w:hAnsi="Garamond"/>
    </w:rPr>
  </w:style>
  <w:style w:type="paragraph" w:styleId="IndexHeading">
    <w:name w:val="index heading"/>
    <w:basedOn w:val="Normal"/>
    <w:next w:val="Index1"/>
    <w:semiHidden/>
    <w:rsid w:val="00323C37"/>
    <w:pPr>
      <w:spacing w:before="120" w:after="120"/>
    </w:pPr>
    <w:rPr>
      <w:rFonts w:ascii="Arial" w:hAnsi="Arial"/>
      <w:b/>
      <w:color w:val="918585"/>
      <w:sz w:val="24"/>
    </w:rPr>
  </w:style>
  <w:style w:type="paragraph" w:styleId="Header">
    <w:name w:val="header"/>
    <w:basedOn w:val="Normal"/>
    <w:link w:val="HeaderChar"/>
    <w:rsid w:val="00323C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3C37"/>
    <w:rPr>
      <w:rFonts w:ascii="Times New Roman" w:eastAsia="Times New Roman" w:hAnsi="Times New Roman" w:cs="Times New Roman"/>
      <w:sz w:val="16"/>
      <w:szCs w:val="20"/>
      <w:lang w:val="en-GB" w:eastAsia="en-US"/>
    </w:rPr>
  </w:style>
  <w:style w:type="paragraph" w:customStyle="1" w:styleId="Chapter">
    <w:name w:val="Chapter"/>
    <w:basedOn w:val="Normal"/>
    <w:rsid w:val="00323C37"/>
    <w:pPr>
      <w:spacing w:before="240"/>
    </w:pPr>
    <w:rPr>
      <w:rFonts w:ascii="Times New Roman" w:hAnsi="Times New Roman"/>
      <w:smallCaps/>
      <w:spacing w:val="80"/>
      <w:sz w:val="28"/>
    </w:rPr>
  </w:style>
  <w:style w:type="paragraph" w:customStyle="1" w:styleId="InChapter">
    <w:name w:val="InChapter"/>
    <w:basedOn w:val="Heading3"/>
    <w:rsid w:val="00323C37"/>
    <w:pPr>
      <w:spacing w:after="240"/>
      <w:outlineLvl w:val="9"/>
    </w:pPr>
    <w:rPr>
      <w:noProof/>
    </w:rPr>
  </w:style>
  <w:style w:type="paragraph" w:styleId="Index2">
    <w:name w:val="index 2"/>
    <w:basedOn w:val="Normal"/>
    <w:next w:val="Normal"/>
    <w:semiHidden/>
    <w:rsid w:val="00323C37"/>
    <w:pPr>
      <w:tabs>
        <w:tab w:val="right" w:pos="4176"/>
      </w:tabs>
      <w:ind w:left="568" w:hanging="284"/>
    </w:pPr>
    <w:rPr>
      <w:rFonts w:ascii="Garamond" w:hAnsi="Garamond"/>
    </w:rPr>
  </w:style>
  <w:style w:type="paragraph" w:customStyle="1" w:styleId="Byline">
    <w:name w:val="Byline"/>
    <w:rsid w:val="00323C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3C37"/>
    <w:pPr>
      <w:tabs>
        <w:tab w:val="clear" w:pos="3600"/>
        <w:tab w:val="clear" w:pos="3958"/>
      </w:tabs>
      <w:jc w:val="right"/>
    </w:pPr>
  </w:style>
  <w:style w:type="character" w:styleId="Emphasis">
    <w:name w:val="Emphasis"/>
    <w:basedOn w:val="DefaultParagraphFont"/>
    <w:qFormat/>
    <w:rsid w:val="00323C37"/>
    <w:rPr>
      <w:i/>
    </w:rPr>
  </w:style>
  <w:style w:type="paragraph" w:styleId="Caption">
    <w:name w:val="caption"/>
    <w:basedOn w:val="BodyText"/>
    <w:next w:val="Normal"/>
    <w:qFormat/>
    <w:rsid w:val="00323C37"/>
    <w:pPr>
      <w:framePr w:w="2268" w:hSpace="181" w:vSpace="181" w:wrap="around" w:vAnchor="text" w:hAnchor="page" w:x="1135" w:y="285" w:anchorLock="1"/>
    </w:pPr>
    <w:rPr>
      <w:i/>
    </w:rPr>
  </w:style>
  <w:style w:type="paragraph" w:customStyle="1" w:styleId="MiniTOCTitle">
    <w:name w:val="MiniTOCTitle"/>
    <w:basedOn w:val="Heading4"/>
    <w:rsid w:val="00323C37"/>
    <w:pPr>
      <w:spacing w:before="240"/>
      <w:outlineLvl w:val="9"/>
    </w:pPr>
    <w:rPr>
      <w:noProof/>
      <w:sz w:val="24"/>
    </w:rPr>
  </w:style>
  <w:style w:type="paragraph" w:customStyle="1" w:styleId="MiniTOCItem">
    <w:name w:val="MiniTOCItem"/>
    <w:basedOn w:val="ListBullet"/>
    <w:rsid w:val="00323C37"/>
    <w:pPr>
      <w:numPr>
        <w:numId w:val="0"/>
      </w:numPr>
      <w:tabs>
        <w:tab w:val="right" w:leader="dot" w:pos="6521"/>
      </w:tabs>
      <w:spacing w:before="0" w:after="0"/>
    </w:pPr>
  </w:style>
  <w:style w:type="paragraph" w:customStyle="1" w:styleId="TOFTitle">
    <w:name w:val="TOFTitle"/>
    <w:basedOn w:val="TOCTitle"/>
    <w:rsid w:val="00323C37"/>
  </w:style>
  <w:style w:type="paragraph" w:styleId="TableofFigures">
    <w:name w:val="table of figures"/>
    <w:basedOn w:val="Normal"/>
    <w:next w:val="Normal"/>
    <w:semiHidden/>
    <w:rsid w:val="00323C37"/>
    <w:pPr>
      <w:tabs>
        <w:tab w:val="right" w:leader="dot" w:pos="9072"/>
      </w:tabs>
      <w:ind w:left="970" w:hanging="403"/>
    </w:pPr>
    <w:rPr>
      <w:rFonts w:ascii="Times New Roman" w:hAnsi="Times New Roman"/>
      <w:b/>
    </w:rPr>
  </w:style>
  <w:style w:type="paragraph" w:styleId="ListNumber">
    <w:name w:val="List Number"/>
    <w:basedOn w:val="List"/>
    <w:rsid w:val="00323C37"/>
    <w:pPr>
      <w:numPr>
        <w:numId w:val="15"/>
      </w:numPr>
      <w:tabs>
        <w:tab w:val="clear" w:pos="340"/>
      </w:tabs>
    </w:pPr>
  </w:style>
  <w:style w:type="character" w:customStyle="1" w:styleId="WingdingSymbols">
    <w:name w:val="Wingding Symbols"/>
    <w:rsid w:val="00323C37"/>
    <w:rPr>
      <w:rFonts w:ascii="Wingdings" w:hAnsi="Wingdings"/>
    </w:rPr>
  </w:style>
  <w:style w:type="paragraph" w:customStyle="1" w:styleId="TableHeading">
    <w:name w:val="Table Heading"/>
    <w:basedOn w:val="HeadingBase"/>
    <w:rsid w:val="00323C37"/>
    <w:pPr>
      <w:keepLines/>
      <w:pBdr>
        <w:bottom w:val="single" w:sz="6" w:space="1" w:color="918585"/>
      </w:pBdr>
      <w:spacing w:before="240"/>
    </w:pPr>
  </w:style>
  <w:style w:type="character" w:customStyle="1" w:styleId="HotSpot">
    <w:name w:val="HotSpot"/>
    <w:rsid w:val="00323C37"/>
    <w:rPr>
      <w:color w:val="0033CC"/>
      <w:u w:val="none"/>
    </w:rPr>
  </w:style>
  <w:style w:type="paragraph" w:customStyle="1" w:styleId="BodyTextRight">
    <w:name w:val="Body Text Right"/>
    <w:basedOn w:val="BodyText"/>
    <w:rsid w:val="00323C37"/>
    <w:pPr>
      <w:spacing w:before="0" w:after="0"/>
      <w:jc w:val="right"/>
    </w:pPr>
  </w:style>
  <w:style w:type="paragraph" w:styleId="Index3">
    <w:name w:val="index 3"/>
    <w:basedOn w:val="ListNumber2"/>
    <w:next w:val="Normal"/>
    <w:semiHidden/>
    <w:rsid w:val="00323C37"/>
    <w:pPr>
      <w:numPr>
        <w:numId w:val="0"/>
      </w:numPr>
      <w:tabs>
        <w:tab w:val="right" w:leader="dot" w:pos="4176"/>
      </w:tabs>
    </w:pPr>
  </w:style>
  <w:style w:type="paragraph" w:styleId="ListNumber2">
    <w:name w:val="List Number 2"/>
    <w:basedOn w:val="List2"/>
    <w:rsid w:val="00323C37"/>
    <w:pPr>
      <w:numPr>
        <w:numId w:val="10"/>
      </w:numPr>
      <w:tabs>
        <w:tab w:val="clear" w:pos="1060"/>
      </w:tabs>
    </w:pPr>
  </w:style>
  <w:style w:type="paragraph" w:customStyle="1" w:styleId="MarginNote">
    <w:name w:val="Margin Note"/>
    <w:basedOn w:val="BodyText"/>
    <w:rsid w:val="00323C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3C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3C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3C37"/>
    <w:rPr>
      <w:sz w:val="32"/>
    </w:rPr>
  </w:style>
  <w:style w:type="paragraph" w:customStyle="1" w:styleId="HeadingProcedure">
    <w:name w:val="Heading Procedure"/>
    <w:basedOn w:val="HeadingBase"/>
    <w:next w:val="Normal"/>
    <w:rsid w:val="00323C37"/>
    <w:pPr>
      <w:tabs>
        <w:tab w:val="left" w:pos="0"/>
      </w:tabs>
      <w:spacing w:before="120" w:after="60"/>
    </w:pPr>
    <w:rPr>
      <w:i/>
      <w:color w:val="918585"/>
      <w:sz w:val="22"/>
    </w:rPr>
  </w:style>
  <w:style w:type="paragraph" w:customStyle="1" w:styleId="TableBodyText">
    <w:name w:val="Table Body Text"/>
    <w:basedOn w:val="BodyText"/>
    <w:rsid w:val="00323C37"/>
    <w:pPr>
      <w:spacing w:before="60" w:after="60"/>
    </w:pPr>
  </w:style>
  <w:style w:type="paragraph" w:styleId="ListContinue">
    <w:name w:val="List Continue"/>
    <w:basedOn w:val="List"/>
    <w:rsid w:val="00323C37"/>
    <w:pPr>
      <w:ind w:firstLine="0"/>
    </w:pPr>
  </w:style>
  <w:style w:type="paragraph" w:customStyle="1" w:styleId="ListNote">
    <w:name w:val="List Note"/>
    <w:basedOn w:val="List"/>
    <w:rsid w:val="00323C37"/>
    <w:pPr>
      <w:pBdr>
        <w:top w:val="single" w:sz="6" w:space="2" w:color="918585"/>
        <w:bottom w:val="single" w:sz="6" w:space="2" w:color="918585"/>
      </w:pBdr>
      <w:tabs>
        <w:tab w:val="left" w:pos="1021"/>
      </w:tabs>
      <w:ind w:firstLine="0"/>
    </w:pPr>
  </w:style>
  <w:style w:type="paragraph" w:customStyle="1" w:styleId="Warning">
    <w:name w:val="Warning"/>
    <w:basedOn w:val="BodyText"/>
    <w:rsid w:val="00323C37"/>
    <w:pPr>
      <w:shd w:val="clear" w:color="auto" w:fill="D9D9D9"/>
      <w:tabs>
        <w:tab w:val="left" w:pos="992"/>
      </w:tabs>
      <w:ind w:left="119" w:right="119"/>
    </w:pPr>
    <w:rPr>
      <w:sz w:val="20"/>
    </w:rPr>
  </w:style>
  <w:style w:type="paragraph" w:customStyle="1" w:styleId="MarginIcons">
    <w:name w:val="Margin Icons"/>
    <w:basedOn w:val="BodyText"/>
    <w:rsid w:val="00323C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3C37"/>
    <w:rPr>
      <w:rFonts w:ascii="Courier New" w:hAnsi="Courier New"/>
    </w:rPr>
  </w:style>
  <w:style w:type="paragraph" w:customStyle="1" w:styleId="NoteBullet">
    <w:name w:val="Note Bullet"/>
    <w:basedOn w:val="Note"/>
    <w:rsid w:val="00323C37"/>
    <w:pPr>
      <w:tabs>
        <w:tab w:val="clear" w:pos="680"/>
      </w:tabs>
      <w:spacing w:before="60" w:after="60"/>
    </w:pPr>
  </w:style>
  <w:style w:type="paragraph" w:customStyle="1" w:styleId="SubHeading2">
    <w:name w:val="SubHeading2"/>
    <w:basedOn w:val="HeadingBase"/>
    <w:rsid w:val="00323C37"/>
    <w:pPr>
      <w:spacing w:before="240" w:after="60"/>
    </w:pPr>
    <w:rPr>
      <w:sz w:val="20"/>
    </w:rPr>
  </w:style>
  <w:style w:type="paragraph" w:customStyle="1" w:styleId="SubHeading1">
    <w:name w:val="SubHeading1"/>
    <w:basedOn w:val="HeadingBase"/>
    <w:rsid w:val="00323C37"/>
    <w:pPr>
      <w:spacing w:before="240" w:after="60"/>
    </w:pPr>
    <w:rPr>
      <w:color w:val="918585"/>
      <w:sz w:val="22"/>
    </w:rPr>
  </w:style>
  <w:style w:type="paragraph" w:customStyle="1" w:styleId="SideHeading">
    <w:name w:val="Side Heading"/>
    <w:basedOn w:val="HeadingBase"/>
    <w:rsid w:val="00323C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3C37"/>
    <w:pPr>
      <w:tabs>
        <w:tab w:val="num" w:pos="360"/>
      </w:tabs>
    </w:pPr>
  </w:style>
  <w:style w:type="paragraph" w:styleId="PlainText">
    <w:name w:val="Plain Text"/>
    <w:basedOn w:val="Normal"/>
    <w:link w:val="PlainTextChar"/>
    <w:rsid w:val="00323C37"/>
    <w:rPr>
      <w:sz w:val="20"/>
    </w:rPr>
  </w:style>
  <w:style w:type="character" w:customStyle="1" w:styleId="PlainTextChar">
    <w:name w:val="Plain Text Char"/>
    <w:basedOn w:val="DefaultParagraphFont"/>
    <w:link w:val="PlainText"/>
    <w:rsid w:val="00323C37"/>
    <w:rPr>
      <w:rFonts w:ascii="Courier New" w:eastAsia="Times New Roman" w:hAnsi="Courier New" w:cs="Times New Roman"/>
      <w:sz w:val="20"/>
      <w:szCs w:val="20"/>
      <w:lang w:eastAsia="en-US"/>
    </w:rPr>
  </w:style>
  <w:style w:type="character" w:customStyle="1" w:styleId="MenuOption">
    <w:name w:val="Menu Option"/>
    <w:basedOn w:val="DefaultParagraphFont"/>
    <w:rsid w:val="00323C37"/>
    <w:rPr>
      <w:b/>
      <w:smallCaps/>
    </w:rPr>
  </w:style>
  <w:style w:type="paragraph" w:customStyle="1" w:styleId="TableListNumber">
    <w:name w:val="Table List Number"/>
    <w:basedOn w:val="ListNumber"/>
    <w:rsid w:val="00323C37"/>
    <w:pPr>
      <w:numPr>
        <w:numId w:val="0"/>
      </w:numPr>
    </w:pPr>
  </w:style>
  <w:style w:type="paragraph" w:styleId="TOC4">
    <w:name w:val="toc 4"/>
    <w:basedOn w:val="TOCBase"/>
    <w:next w:val="Normal"/>
    <w:semiHidden/>
    <w:rsid w:val="00323C37"/>
    <w:pPr>
      <w:tabs>
        <w:tab w:val="right" w:leader="dot" w:pos="9071"/>
      </w:tabs>
      <w:ind w:left="1701"/>
    </w:pPr>
  </w:style>
  <w:style w:type="paragraph" w:customStyle="1" w:styleId="ListAlpha">
    <w:name w:val="List Alpha"/>
    <w:basedOn w:val="List"/>
    <w:rsid w:val="00323C37"/>
    <w:pPr>
      <w:numPr>
        <w:numId w:val="9"/>
      </w:numPr>
    </w:pPr>
  </w:style>
  <w:style w:type="paragraph" w:customStyle="1" w:styleId="ListAlpha2">
    <w:name w:val="List Alpha 2"/>
    <w:basedOn w:val="List2"/>
    <w:rsid w:val="00323C37"/>
    <w:pPr>
      <w:numPr>
        <w:numId w:val="8"/>
      </w:numPr>
    </w:pPr>
  </w:style>
  <w:style w:type="paragraph" w:styleId="List2">
    <w:name w:val="List 2"/>
    <w:basedOn w:val="BodyText"/>
    <w:rsid w:val="00323C37"/>
    <w:pPr>
      <w:tabs>
        <w:tab w:val="left" w:pos="680"/>
      </w:tabs>
      <w:spacing w:before="60" w:after="60"/>
      <w:ind w:left="680" w:hanging="340"/>
    </w:pPr>
  </w:style>
  <w:style w:type="paragraph" w:styleId="List3">
    <w:name w:val="List 3"/>
    <w:basedOn w:val="BodyText"/>
    <w:rsid w:val="00323C37"/>
    <w:pPr>
      <w:tabs>
        <w:tab w:val="left" w:pos="1021"/>
      </w:tabs>
      <w:spacing w:before="60" w:after="60"/>
      <w:ind w:left="1020" w:hanging="340"/>
    </w:pPr>
  </w:style>
  <w:style w:type="paragraph" w:styleId="List4">
    <w:name w:val="List 4"/>
    <w:basedOn w:val="BodyText"/>
    <w:rsid w:val="00323C37"/>
    <w:pPr>
      <w:tabs>
        <w:tab w:val="left" w:pos="1361"/>
      </w:tabs>
      <w:spacing w:before="60" w:after="60"/>
      <w:ind w:left="1361" w:hanging="340"/>
    </w:pPr>
  </w:style>
  <w:style w:type="paragraph" w:styleId="List5">
    <w:name w:val="List 5"/>
    <w:basedOn w:val="BodyText"/>
    <w:rsid w:val="00323C37"/>
    <w:pPr>
      <w:tabs>
        <w:tab w:val="left" w:pos="1701"/>
      </w:tabs>
      <w:spacing w:before="60" w:after="60"/>
      <w:ind w:left="1701" w:hanging="340"/>
    </w:pPr>
  </w:style>
  <w:style w:type="paragraph" w:styleId="ListBullet3">
    <w:name w:val="List Bullet 3"/>
    <w:basedOn w:val="List3"/>
    <w:rsid w:val="00323C37"/>
    <w:pPr>
      <w:numPr>
        <w:numId w:val="14"/>
      </w:numPr>
      <w:tabs>
        <w:tab w:val="clear" w:pos="1021"/>
      </w:tabs>
      <w:ind w:left="1037" w:hanging="357"/>
    </w:pPr>
  </w:style>
  <w:style w:type="paragraph" w:styleId="ListBullet4">
    <w:name w:val="List Bullet 4"/>
    <w:basedOn w:val="List4"/>
    <w:rsid w:val="00323C37"/>
    <w:pPr>
      <w:numPr>
        <w:numId w:val="3"/>
      </w:numPr>
      <w:tabs>
        <w:tab w:val="clear" w:pos="1361"/>
      </w:tabs>
    </w:pPr>
  </w:style>
  <w:style w:type="paragraph" w:styleId="ListBullet5">
    <w:name w:val="List Bullet 5"/>
    <w:basedOn w:val="List5"/>
    <w:rsid w:val="00323C37"/>
    <w:pPr>
      <w:numPr>
        <w:numId w:val="4"/>
      </w:numPr>
    </w:pPr>
  </w:style>
  <w:style w:type="paragraph" w:styleId="ListContinue2">
    <w:name w:val="List Continue 2"/>
    <w:basedOn w:val="List2"/>
    <w:rsid w:val="00323C37"/>
    <w:pPr>
      <w:ind w:firstLine="0"/>
    </w:pPr>
  </w:style>
  <w:style w:type="paragraph" w:styleId="ListContinue3">
    <w:name w:val="List Continue 3"/>
    <w:basedOn w:val="List3"/>
    <w:rsid w:val="00323C37"/>
    <w:pPr>
      <w:ind w:left="1021" w:firstLine="0"/>
    </w:pPr>
  </w:style>
  <w:style w:type="paragraph" w:styleId="ListContinue4">
    <w:name w:val="List Continue 4"/>
    <w:basedOn w:val="List4"/>
    <w:rsid w:val="00323C37"/>
    <w:pPr>
      <w:ind w:firstLine="0"/>
    </w:pPr>
  </w:style>
  <w:style w:type="paragraph" w:styleId="ListContinue5">
    <w:name w:val="List Continue 5"/>
    <w:basedOn w:val="List5"/>
    <w:rsid w:val="00323C37"/>
    <w:pPr>
      <w:ind w:firstLine="0"/>
    </w:pPr>
  </w:style>
  <w:style w:type="paragraph" w:styleId="ListNumber3">
    <w:name w:val="List Number 3"/>
    <w:basedOn w:val="List3"/>
    <w:rsid w:val="00323C37"/>
    <w:pPr>
      <w:numPr>
        <w:numId w:val="5"/>
      </w:numPr>
    </w:pPr>
  </w:style>
  <w:style w:type="paragraph" w:styleId="ListNumber4">
    <w:name w:val="List Number 4"/>
    <w:basedOn w:val="List4"/>
    <w:rsid w:val="00323C37"/>
    <w:pPr>
      <w:numPr>
        <w:numId w:val="6"/>
      </w:numPr>
    </w:pPr>
  </w:style>
  <w:style w:type="paragraph" w:styleId="ListNumber5">
    <w:name w:val="List Number 5"/>
    <w:basedOn w:val="List5"/>
    <w:rsid w:val="00323C37"/>
    <w:pPr>
      <w:numPr>
        <w:numId w:val="7"/>
      </w:numPr>
    </w:pPr>
  </w:style>
  <w:style w:type="paragraph" w:styleId="BlockText">
    <w:name w:val="Block Text"/>
    <w:basedOn w:val="Normal"/>
    <w:rsid w:val="00323C37"/>
    <w:pPr>
      <w:spacing w:after="120"/>
      <w:ind w:left="1440" w:right="1440"/>
    </w:pPr>
  </w:style>
  <w:style w:type="character" w:customStyle="1" w:styleId="Subscript">
    <w:name w:val="Subscript"/>
    <w:basedOn w:val="DefaultParagraphFont"/>
    <w:rsid w:val="00323C37"/>
    <w:rPr>
      <w:sz w:val="16"/>
      <w:vertAlign w:val="subscript"/>
    </w:rPr>
  </w:style>
  <w:style w:type="character" w:customStyle="1" w:styleId="Superscript">
    <w:name w:val="Superscript"/>
    <w:basedOn w:val="DefaultParagraphFont"/>
    <w:rsid w:val="00323C37"/>
    <w:rPr>
      <w:sz w:val="16"/>
      <w:vertAlign w:val="superscript"/>
    </w:rPr>
  </w:style>
  <w:style w:type="character" w:customStyle="1" w:styleId="Symbols">
    <w:name w:val="Symbols"/>
    <w:basedOn w:val="DefaultParagraphFont"/>
    <w:rsid w:val="00323C37"/>
    <w:rPr>
      <w:rFonts w:ascii="Symbol" w:hAnsi="Symbol"/>
    </w:rPr>
  </w:style>
  <w:style w:type="character" w:customStyle="1" w:styleId="MenuOptions">
    <w:name w:val="Menu Options"/>
    <w:basedOn w:val="DefaultParagraphFont"/>
    <w:rsid w:val="00323C37"/>
    <w:rPr>
      <w:rFonts w:ascii="Arial Narrow" w:hAnsi="Arial Narrow"/>
      <w:smallCaps/>
    </w:rPr>
  </w:style>
  <w:style w:type="character" w:customStyle="1" w:styleId="Buttons">
    <w:name w:val="Buttons"/>
    <w:basedOn w:val="DefaultParagraphFont"/>
    <w:rsid w:val="00323C37"/>
    <w:rPr>
      <w:b/>
    </w:rPr>
  </w:style>
  <w:style w:type="character" w:customStyle="1" w:styleId="Underlined">
    <w:name w:val="Underlined"/>
    <w:basedOn w:val="DefaultParagraphFont"/>
    <w:rsid w:val="00323C37"/>
    <w:rPr>
      <w:u w:val="single"/>
    </w:rPr>
  </w:style>
  <w:style w:type="paragraph" w:customStyle="1" w:styleId="TableBodyTextRight">
    <w:name w:val="Table Body Text Right"/>
    <w:basedOn w:val="TableBodyText"/>
    <w:rsid w:val="00323C37"/>
    <w:pPr>
      <w:widowControl w:val="0"/>
      <w:autoSpaceDE w:val="0"/>
      <w:autoSpaceDN w:val="0"/>
      <w:adjustRightInd w:val="0"/>
      <w:jc w:val="right"/>
    </w:pPr>
    <w:rPr>
      <w:rFonts w:cs="Arial"/>
      <w:szCs w:val="18"/>
    </w:rPr>
  </w:style>
  <w:style w:type="paragraph" w:customStyle="1" w:styleId="CopyrightText">
    <w:name w:val="Copyright Text"/>
    <w:basedOn w:val="BodyText"/>
    <w:rsid w:val="00323C37"/>
    <w:rPr>
      <w:sz w:val="18"/>
    </w:rPr>
  </w:style>
  <w:style w:type="paragraph" w:customStyle="1" w:styleId="BodySmallRight">
    <w:name w:val="Body Small Right"/>
    <w:basedOn w:val="BodyTextRight"/>
    <w:rsid w:val="00323C37"/>
    <w:rPr>
      <w:sz w:val="18"/>
      <w:szCs w:val="18"/>
    </w:rPr>
  </w:style>
  <w:style w:type="paragraph" w:customStyle="1" w:styleId="MarginEdition">
    <w:name w:val="Margin Edition"/>
    <w:basedOn w:val="MarginNote"/>
    <w:rsid w:val="00323C37"/>
    <w:pPr>
      <w:spacing w:before="0" w:after="0"/>
    </w:pPr>
    <w:rPr>
      <w:rFonts w:ascii="Times New Roman" w:hAnsi="Times New Roman"/>
      <w:color w:val="999999"/>
    </w:rPr>
  </w:style>
  <w:style w:type="paragraph" w:customStyle="1" w:styleId="Spacer">
    <w:name w:val="Spacer"/>
    <w:basedOn w:val="Normal"/>
    <w:rsid w:val="00323C37"/>
    <w:rPr>
      <w:sz w:val="2"/>
      <w:szCs w:val="2"/>
    </w:rPr>
  </w:style>
  <w:style w:type="character" w:customStyle="1" w:styleId="Small">
    <w:name w:val="Small"/>
    <w:basedOn w:val="DefaultParagraphFont"/>
    <w:rsid w:val="00323C37"/>
    <w:rPr>
      <w:sz w:val="16"/>
    </w:rPr>
  </w:style>
  <w:style w:type="paragraph" w:customStyle="1" w:styleId="WideTable">
    <w:name w:val="Wide Table"/>
    <w:basedOn w:val="Normal"/>
    <w:rsid w:val="00323C37"/>
    <w:pPr>
      <w:ind w:left="-1418"/>
    </w:pPr>
    <w:rPr>
      <w:sz w:val="2"/>
      <w:szCs w:val="2"/>
    </w:rPr>
  </w:style>
  <w:style w:type="character" w:styleId="PageNumber">
    <w:name w:val="page number"/>
    <w:basedOn w:val="DefaultParagraphFont"/>
    <w:rsid w:val="00323C37"/>
  </w:style>
  <w:style w:type="paragraph" w:styleId="Quote">
    <w:name w:val="Quote"/>
    <w:basedOn w:val="Heading1"/>
    <w:link w:val="QuoteChar"/>
    <w:qFormat/>
    <w:rsid w:val="00323C37"/>
    <w:rPr>
      <w:b w:val="0"/>
      <w:sz w:val="72"/>
      <w:szCs w:val="72"/>
      <w:lang w:val="en-NZ"/>
    </w:rPr>
  </w:style>
  <w:style w:type="character" w:customStyle="1" w:styleId="QuoteChar">
    <w:name w:val="Quote Char"/>
    <w:basedOn w:val="DefaultParagraphFont"/>
    <w:link w:val="Quote"/>
    <w:rsid w:val="00323C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3C37"/>
    <w:pPr>
      <w:pageBreakBefore/>
    </w:pPr>
  </w:style>
  <w:style w:type="paragraph" w:customStyle="1" w:styleId="Border">
    <w:name w:val="Border"/>
    <w:basedOn w:val="Normal"/>
    <w:qFormat/>
    <w:rsid w:val="00323C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3C37"/>
    <w:rPr>
      <w:b/>
      <w:bCs/>
      <w:i/>
      <w:iCs/>
      <w:color w:val="auto"/>
    </w:rPr>
  </w:style>
  <w:style w:type="paragraph" w:styleId="IntenseQuote">
    <w:name w:val="Intense Quote"/>
    <w:basedOn w:val="Normal"/>
    <w:next w:val="Normal"/>
    <w:link w:val="IntenseQuoteChar"/>
    <w:uiPriority w:val="30"/>
    <w:qFormat/>
    <w:rsid w:val="00323C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3C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3C37"/>
    <w:rPr>
      <w:smallCaps/>
      <w:color w:val="auto"/>
      <w:u w:val="single"/>
    </w:rPr>
  </w:style>
  <w:style w:type="character" w:styleId="IntenseReference">
    <w:name w:val="Intense Reference"/>
    <w:basedOn w:val="DefaultParagraphFont"/>
    <w:uiPriority w:val="32"/>
    <w:qFormat/>
    <w:rsid w:val="00323C37"/>
    <w:rPr>
      <w:b/>
      <w:bCs/>
      <w:smallCaps/>
      <w:color w:val="auto"/>
      <w:spacing w:val="5"/>
      <w:u w:val="single"/>
    </w:rPr>
  </w:style>
  <w:style w:type="paragraph" w:customStyle="1" w:styleId="2ColumnHeading">
    <w:name w:val="2Column Heading"/>
    <w:basedOn w:val="BodyText"/>
    <w:qFormat/>
    <w:rsid w:val="00323C37"/>
    <w:pPr>
      <w:spacing w:after="60"/>
      <w:ind w:left="-2268"/>
    </w:pPr>
    <w:rPr>
      <w:b/>
    </w:rPr>
  </w:style>
  <w:style w:type="paragraph" w:customStyle="1" w:styleId="Heading1TOC">
    <w:name w:val="Heading1 TOC"/>
    <w:basedOn w:val="Normal"/>
    <w:qFormat/>
    <w:rsid w:val="00323C37"/>
    <w:pPr>
      <w:spacing w:before="240" w:after="120"/>
    </w:pPr>
    <w:rPr>
      <w:rFonts w:ascii="Times New Roman" w:hAnsi="Times New Roman"/>
      <w:b/>
      <w:sz w:val="32"/>
    </w:rPr>
  </w:style>
  <w:style w:type="paragraph" w:customStyle="1" w:styleId="Heading2TOC">
    <w:name w:val="Heading2 TOC"/>
    <w:basedOn w:val="Normal"/>
    <w:qFormat/>
    <w:rsid w:val="00323C37"/>
    <w:pPr>
      <w:spacing w:before="240" w:after="60"/>
    </w:pPr>
    <w:rPr>
      <w:rFonts w:ascii="Times New Roman" w:hAnsi="Times New Roman"/>
      <w:b/>
      <w:sz w:val="28"/>
    </w:rPr>
  </w:style>
  <w:style w:type="character" w:customStyle="1" w:styleId="Underline">
    <w:name w:val="Underline"/>
    <w:basedOn w:val="DefaultParagraphFont"/>
    <w:qFormat/>
    <w:rsid w:val="00323C37"/>
    <w:rPr>
      <w:u w:val="single"/>
    </w:rPr>
  </w:style>
  <w:style w:type="character" w:customStyle="1" w:styleId="BoldandItalics">
    <w:name w:val="Bold and Italics"/>
    <w:qFormat/>
    <w:rsid w:val="00323C37"/>
    <w:rPr>
      <w:b/>
      <w:i/>
      <w:u w:val="none"/>
    </w:rPr>
  </w:style>
  <w:style w:type="paragraph" w:styleId="BalloonText">
    <w:name w:val="Balloon Text"/>
    <w:basedOn w:val="Normal"/>
    <w:link w:val="BalloonTextChar"/>
    <w:rsid w:val="00323C37"/>
    <w:rPr>
      <w:rFonts w:ascii="Tahoma" w:hAnsi="Tahoma" w:cs="Tahoma"/>
      <w:sz w:val="16"/>
      <w:szCs w:val="16"/>
    </w:rPr>
  </w:style>
  <w:style w:type="character" w:customStyle="1" w:styleId="BalloonTextChar">
    <w:name w:val="Balloon Text Char"/>
    <w:basedOn w:val="DefaultParagraphFont"/>
    <w:link w:val="BalloonText"/>
    <w:rsid w:val="00323C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3C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3C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3C37"/>
    <w:rPr>
      <w:b/>
      <w:color w:val="660033"/>
      <w:spacing w:val="0"/>
    </w:rPr>
  </w:style>
  <w:style w:type="paragraph" w:customStyle="1" w:styleId="Nameditemlist">
    <w:name w:val="Named item list"/>
    <w:basedOn w:val="BodyText"/>
    <w:qFormat/>
    <w:rsid w:val="00323C37"/>
    <w:pPr>
      <w:tabs>
        <w:tab w:val="left" w:pos="2835"/>
      </w:tabs>
      <w:ind w:left="2835" w:hanging="2835"/>
    </w:pPr>
  </w:style>
  <w:style w:type="paragraph" w:customStyle="1" w:styleId="BodyTextnopadding">
    <w:name w:val="Body Text no padding"/>
    <w:basedOn w:val="BodyText"/>
    <w:qFormat/>
    <w:rsid w:val="00323C37"/>
    <w:pPr>
      <w:spacing w:before="0" w:after="0"/>
    </w:pPr>
  </w:style>
  <w:style w:type="paragraph" w:customStyle="1" w:styleId="BodyTextBold">
    <w:name w:val="Body Text Bold"/>
    <w:basedOn w:val="BodyText"/>
    <w:qFormat/>
    <w:rsid w:val="00323C37"/>
    <w:rPr>
      <w:b/>
    </w:rPr>
  </w:style>
  <w:style w:type="character" w:styleId="Hyperlink">
    <w:name w:val="Hyperlink"/>
    <w:basedOn w:val="DefaultParagraphFont"/>
    <w:uiPriority w:val="99"/>
    <w:unhideWhenUsed/>
    <w:rsid w:val="00BB61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1991</Words>
  <Characters>12449</Characters>
  <Application>Microsoft Office Word</Application>
  <DocSecurity>0</DocSecurity>
  <Lines>355</Lines>
  <Paragraphs>222</Paragraphs>
  <ScaleCrop>false</ScaleCrop>
  <Company>Author-it Software Corporation Ltd.</Company>
  <LinksUpToDate>false</LinksUpToDate>
  <CharactersWithSpaces>14218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UETTDRIS33 Solve electrical problems in remote community network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2025-03-02T03:15:00Z</dcterms:created>
  <dcterms:modified xsi:type="dcterms:W3CDTF">2025-03-02T03:15:00Z</dcterms:modified>
</cp:coreProperties>
</file>