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A81" w:rsidP="00A93A81">
      <w:pPr>
        <w:pStyle w:val="Title"/>
      </w:pPr>
      <w:r>
        <w:fldChar w:fldCharType="begin"/>
      </w:r>
      <w:r>
        <w:instrText xml:space="preserve"> TITLE   \* MERGEFORMAT </w:instrText>
      </w:r>
      <w:r>
        <w:fldChar w:fldCharType="separate"/>
      </w:r>
      <w:r>
        <w:t>UETTDRIS32 Solve electrical problems in remote community network apparatus</w:t>
      </w:r>
      <w:r>
        <w:fldChar w:fldCharType="end"/>
      </w:r>
    </w:p>
    <w:p w:rsidR="00A93A81" w:rsidP="00A93A81">
      <w:pPr>
        <w:pStyle w:val="Version"/>
        <w:sectPr w:rsidSect="007313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3B4" w:rsidP="007313B4">
      <w:pPr>
        <w:pStyle w:val="SuperHeading"/>
      </w:pPr>
      <w:r w:rsidRPr="007313B4">
        <w:t>UETTDRIS32 Solve electrical problems in remote community network apparatus</w:t>
      </w:r>
    </w:p>
    <w:p w:rsidR="00000000" w:rsidRPr="007313B4" w:rsidP="007313B4">
      <w:pPr>
        <w:pStyle w:val="Heading1"/>
      </w:pPr>
      <w:bookmarkStart w:id="1" w:name="O_1003060"/>
      <w:bookmarkEnd w:id="1"/>
      <w:r w:rsidRPr="007313B4">
        <w:t>Modification History</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Release 1. This is the first release of this unit of competency in the UET Transmission, Distribution and Rail Sector Training Package.</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2" w:name="O_1003061"/>
      <w:bookmarkEnd w:id="2"/>
      <w:r w:rsidRPr="007313B4">
        <w:t>Application</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This unit involves the skills and knowledge required to solve electrical problems in remote community network apparatus in the electricity supply industry (ESI).</w:t>
            </w:r>
          </w:p>
          <w:p w:rsidR="00000000" w:rsidRPr="007313B4" w:rsidP="007313B4">
            <w:pPr>
              <w:pStyle w:val="BodyText"/>
            </w:pPr>
            <w:r w:rsidRPr="007313B4">
              <w:t>It includes solving predictable electrical problems on network a</w:t>
            </w:r>
            <w:r w:rsidRPr="007313B4">
              <w:t>pparatus in a remote community. It also includes working safely, applying diagnoses and problem-solving procedures; and using voltage, current and resistance measuring devices to provide solutions derived from measurements and calculations to predictable c</w:t>
            </w:r>
            <w:r w:rsidRPr="007313B4">
              <w:t>ircuit problems</w:t>
            </w:r>
          </w:p>
          <w:p w:rsidR="00000000" w:rsidRPr="007313B4" w:rsidP="007313B4">
            <w:pPr>
              <w:pStyle w:val="BodyText"/>
            </w:pPr>
            <w:r w:rsidRPr="007313B4">
              <w:t>The application of the skills and knowledge described in this unit may require a licence/registration to practice in the workplace.</w:t>
            </w:r>
          </w:p>
          <w:p w:rsidR="00000000" w:rsidRPr="007313B4" w:rsidP="007313B4">
            <w:pPr>
              <w:pStyle w:val="BodyText"/>
            </w:pPr>
            <w:r w:rsidRPr="007313B4">
              <w:t>Other conditions may apply under state and territory legislative and regulatory licensing requirements which</w:t>
            </w:r>
            <w:r w:rsidRPr="007313B4">
              <w:t xml:space="preserve"> must be confirmed prior to commencing this unit.</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3" w:name="O_1003062"/>
      <w:bookmarkEnd w:id="3"/>
      <w:r w:rsidRPr="007313B4">
        <w:t>Pre-requisite Unit</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Common Unit Group</w:t>
            </w:r>
          </w:p>
          <w:p w:rsidR="00000000" w:rsidRPr="007313B4" w:rsidP="007313B4">
            <w:pPr>
              <w:pStyle w:val="BodyText"/>
            </w:pPr>
            <w:r w:rsidRPr="007313B4">
              <w:t>UEENEEE103A Solve problems in ELV single path circuits</w:t>
            </w:r>
          </w:p>
          <w:p w:rsidR="00000000" w:rsidRPr="007313B4" w:rsidP="007313B4">
            <w:pPr>
              <w:pStyle w:val="BodyText"/>
            </w:pPr>
            <w:r w:rsidRPr="007313B4">
              <w:t>UEENEEE101A Apply Occupational Health and Safety regulations, codes and practices in the work</w:t>
            </w:r>
            <w:r w:rsidRPr="007313B4">
              <w:t>place</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4" w:name="O_1003063"/>
      <w:bookmarkEnd w:id="4"/>
      <w:r w:rsidRPr="007313B4">
        <w:t>Competency Field</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Industry Specific Cross Discipline</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5" w:name="O_1003064"/>
      <w:bookmarkEnd w:id="5"/>
      <w:r w:rsidRPr="007313B4">
        <w:t>Unit Sector</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Not applicable.</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6" w:name="O_1003065"/>
      <w:bookmarkEnd w:id="6"/>
      <w:r w:rsidRPr="007313B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13B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PERFORMANCE CRITERIA</w:t>
            </w:r>
          </w:p>
        </w:tc>
      </w:tr>
      <w:tr w:rsidTr="007313B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Performance criteria describe the performance needed to demonstrate achievement of the element.</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Prepare to solve electrical problems on remote community network apparatus</w:t>
            </w: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Work health and safety (WHS)/occu</w:t>
            </w:r>
            <w:r w:rsidRPr="007313B4">
              <w:t>pational health and safety (OHS) workplace procedures for a given work area are obtained and confirmed</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Hazards are identified, WHS/OHS risks assessed and control measures identified in accordance with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Nature of circuit(s) problem is obtained from documentation or from work supervisor to establish the scope of work to be undertaken</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Advice is sought from relevant personnel to ensure work is coordinated effectively with others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Materials requi</w:t>
            </w:r>
            <w:r w:rsidRPr="007313B4">
              <w:t>red for work are identified and obtained in accordance with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Plant, equipment, tools, testing devices and personal protective equipment (PPE) required for work are identified, obtained and confirmed in working order</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Solve elec</w:t>
            </w:r>
            <w:r w:rsidRPr="007313B4">
              <w:rPr>
                <w:rStyle w:val="SpecialBold"/>
              </w:rPr>
              <w:t>trical problems on network apparatus in a remote community</w:t>
            </w: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WHS/OHS, sustainable energy and environmental principles and practices are monitored and followed to reduce incidents in accordance with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Need to test or measure live electrical components is determined in accordance with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Circuits are checked and isolated in accordance with job requirements and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Established methods are used to solve elec</w:t>
            </w:r>
            <w:r w:rsidRPr="007313B4">
              <w:t>trical problems from measured and calculated values as they apply to remote community network apparatus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Unplanned events in the solving of electrical problems in remote community network apparatus are responded to in accordance with workplace proced</w:t>
            </w:r>
            <w:r w:rsidRPr="007313B4">
              <w:t>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Problems are solved without damage to apparatus, circuits, the surrounding environment or services in accordance with sustainable energy practices and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rPr>
                <w:rStyle w:val="SpecialBold"/>
              </w:rPr>
              <w:t>Complete work and document problem solving activities</w:t>
            </w: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WHS/OHS and environmental incidents are reported in accordance with workplace procedures, as required</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Worksite is cleaned and made safe in accordance with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Justification for solutions used to solve circuit problems is docu</w:t>
            </w:r>
            <w:r w:rsidRPr="007313B4">
              <w:t>mented in accordance with workplace procedures</w:t>
            </w:r>
          </w:p>
        </w:tc>
      </w:tr>
      <w:tr w:rsidTr="007313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3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Work completion is documented and appropriate personnel notified in accordance with workplace procedures</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7" w:name="O_1003066"/>
      <w:bookmarkEnd w:id="7"/>
      <w:r w:rsidRPr="007313B4">
        <w:t>Foundation Skills</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Foundation skills essential to performance are explicit in the performance criteria of this unit of competency.</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8" w:name="O_1003067"/>
      <w:bookmarkEnd w:id="8"/>
      <w:r w:rsidRPr="007313B4">
        <w:t>Range of Conditions</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Range is restricted to essential operating conditions and any other variables essential to the work env</w:t>
            </w:r>
            <w:r w:rsidRPr="007313B4">
              <w:t>ironment.</w:t>
            </w:r>
          </w:p>
          <w:p w:rsidR="00000000" w:rsidRPr="007313B4" w:rsidP="007313B4">
            <w:pPr>
              <w:pStyle w:val="BodyText"/>
            </w:pPr>
            <w:r w:rsidRPr="007313B4">
              <w:t>Non-essential conditions may be found in the Companion Volume Implementation Guide.</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9" w:name="O_1003068"/>
      <w:bookmarkEnd w:id="9"/>
      <w:r w:rsidRPr="007313B4">
        <w:t>Unit Mapping Information</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This unit replaces and is equivalent to UETTDRIS32A Solve electrical problems in remote community network apparatus.</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10" w:name="O_1003075"/>
      <w:bookmarkEnd w:id="10"/>
      <w:r w:rsidRPr="007313B4">
        <w:t>Links</w:t>
      </w:r>
    </w:p>
    <w:p w:rsidR="00000000" w:rsidRPr="007313B4" w:rsidP="00A93A81">
      <w:pPr>
        <w:pStyle w:val="BodyText"/>
      </w:pPr>
      <w:r w:rsidRPr="007313B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2124A">
        <w:rPr>
          <w:rStyle w:val="Hyperlink"/>
        </w:rPr>
        <w:t>https://vetnet.gov.au/Pages/TrainingDocs.aspx?q=229bace1-b7bc-4653-9300-dffb13ecfad7</w:t>
      </w:r>
      <w:r>
        <w:fldChar w:fldCharType="end"/>
      </w:r>
    </w:p>
    <w:p w:rsidR="00000000" w:rsidRPr="007313B4" w:rsidP="00A93A81">
      <w:pPr>
        <w:pStyle w:val="BodyText"/>
        <w:sectPr w:rsidSect="007313B4">
          <w:headerReference w:type="default" r:id="rId10"/>
          <w:footerReference w:type="default" r:id="rId11"/>
          <w:pgSz w:w="11908" w:h="16833"/>
          <w:pgMar w:top="1702" w:right="1418" w:bottom="1702" w:left="1418" w:header="992" w:footer="992" w:gutter="0"/>
          <w:cols w:space="720"/>
          <w:noEndnote/>
          <w:docGrid w:linePitch="299"/>
        </w:sectPr>
      </w:pPr>
    </w:p>
    <w:p w:rsidR="00000000" w:rsidRPr="007313B4" w:rsidP="007313B4">
      <w:pPr>
        <w:pStyle w:val="SuperHeading"/>
      </w:pPr>
      <w:r w:rsidRPr="007313B4">
        <w:t>Assessment Requi</w:t>
      </w:r>
      <w:r w:rsidRPr="007313B4">
        <w:t>rements for UETTDRIS32 Solve electrical problems in remote community network apparatus</w:t>
      </w:r>
    </w:p>
    <w:p w:rsidR="00000000" w:rsidRPr="007313B4" w:rsidP="007313B4">
      <w:pPr>
        <w:pStyle w:val="Heading1"/>
      </w:pPr>
      <w:bookmarkStart w:id="11" w:name="O_1003070"/>
      <w:bookmarkEnd w:id="11"/>
      <w:r w:rsidRPr="007313B4">
        <w:t>Modification History</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Release 1. This is the first release of this unit of competency in the UET Transmission, Distribution and Rail Sector Training Pac</w:t>
            </w:r>
            <w:r w:rsidRPr="007313B4">
              <w:t>kage.</w:t>
            </w:r>
          </w:p>
        </w:tc>
      </w:tr>
    </w:tbl>
    <w:p w:rsidR="00A93A81" w:rsidP="007313B4">
      <w:pPr>
        <w:pStyle w:val="NoPaddingFontSize1"/>
      </w:pPr>
    </w:p>
    <w:p w:rsidR="00A93A81" w:rsidP="007313B4">
      <w:pPr>
        <w:pStyle w:val="NoPaddingFontSize1"/>
      </w:pPr>
    </w:p>
    <w:p w:rsidR="00000000" w:rsidRPr="007313B4" w:rsidP="007313B4">
      <w:pPr>
        <w:pStyle w:val="Heading1"/>
      </w:pPr>
      <w:bookmarkStart w:id="12" w:name="O_1003071"/>
      <w:bookmarkEnd w:id="12"/>
      <w:r w:rsidRPr="007313B4">
        <w:t>Performance Evidence</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 xml:space="preserve">Evidence required to demonstrate competence in this unit must be relevant to and satisfy all of the requirements of the elements and performance criteria on at least two separate occasions and include:  </w:t>
            </w:r>
          </w:p>
        </w:tc>
      </w:tr>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ListBullet"/>
            </w:pPr>
            <w:r w:rsidRPr="007313B4">
              <w:t xml:space="preserve">applying relevant work health and safety (WHS)/occupational health and safety (OHS) requirements, including the use of risk control measures </w:t>
            </w:r>
          </w:p>
          <w:p w:rsidR="00000000" w:rsidRPr="007313B4" w:rsidP="007313B4">
            <w:pPr>
              <w:pStyle w:val="ListBullet"/>
            </w:pPr>
            <w:r w:rsidRPr="007313B4">
              <w:t>applying sustainable energy principles and practices</w:t>
            </w:r>
          </w:p>
          <w:p w:rsidR="00000000" w:rsidRPr="007313B4" w:rsidP="007313B4">
            <w:pPr>
              <w:pStyle w:val="ListBullet"/>
            </w:pPr>
            <w:r w:rsidRPr="007313B4">
              <w:t>applying work procedures and instructions as they apply to ri</w:t>
            </w:r>
            <w:r w:rsidRPr="007313B4">
              <w:t>sk control measures</w:t>
            </w:r>
          </w:p>
          <w:p w:rsidR="00000000" w:rsidRPr="007313B4" w:rsidP="007313B4">
            <w:pPr>
              <w:pStyle w:val="ListBullet"/>
            </w:pPr>
            <w:r w:rsidRPr="007313B4">
              <w:t>participating in consultation processes, identifying hazards and implementing and monitoring control measures</w:t>
            </w:r>
          </w:p>
          <w:p w:rsidR="00000000" w:rsidRPr="007313B4" w:rsidP="007313B4">
            <w:pPr>
              <w:pStyle w:val="ListBullet"/>
            </w:pPr>
            <w:r w:rsidRPr="007313B4">
              <w:t>preparing to enter the workplace, including the use of work permits and clearances and isolation permissions</w:t>
            </w:r>
          </w:p>
          <w:p w:rsidR="00000000" w:rsidRPr="007313B4" w:rsidP="007313B4">
            <w:pPr>
              <w:pStyle w:val="ListBullet"/>
            </w:pPr>
            <w:r w:rsidRPr="007313B4">
              <w:t>dealing with acci</w:t>
            </w:r>
            <w:r w:rsidRPr="007313B4">
              <w:t>dents and emergencies within the scope of responsibility</w:t>
            </w:r>
          </w:p>
          <w:p w:rsidR="00000000" w:rsidRPr="007313B4" w:rsidP="007313B4">
            <w:pPr>
              <w:pStyle w:val="ListBullet"/>
            </w:pPr>
            <w:r w:rsidRPr="007313B4">
              <w:t xml:space="preserve">altering an existing circuit to comply with specified operating parameters </w:t>
            </w:r>
          </w:p>
          <w:p w:rsidR="00000000" w:rsidRPr="007313B4" w:rsidP="007313B4">
            <w:pPr>
              <w:pStyle w:val="ListBullet"/>
            </w:pPr>
            <w:r w:rsidRPr="007313B4">
              <w:t xml:space="preserve">providing solutions derived from measurements and calculations to electrical problem in remote communities </w:t>
            </w:r>
          </w:p>
          <w:p w:rsidR="00000000" w:rsidRPr="007313B4" w:rsidP="007313B4">
            <w:pPr>
              <w:pStyle w:val="ListBullet"/>
            </w:pPr>
            <w:r w:rsidRPr="007313B4">
              <w:t>following accep</w:t>
            </w:r>
            <w:r w:rsidRPr="007313B4">
              <w:t xml:space="preserve">ted industry workplace procedures and instructions for remote communities   </w:t>
            </w:r>
          </w:p>
          <w:p w:rsidR="00000000" w:rsidRPr="007313B4" w:rsidP="007313B4">
            <w:pPr>
              <w:pStyle w:val="ListBullet"/>
            </w:pPr>
            <w:r w:rsidRPr="007313B4">
              <w:t xml:space="preserve">determining the correct operation of remote community network systems  </w:t>
            </w:r>
          </w:p>
          <w:p w:rsidR="00000000" w:rsidRPr="007313B4" w:rsidP="007313B4">
            <w:pPr>
              <w:pStyle w:val="ListBullet"/>
            </w:pPr>
            <w:r w:rsidRPr="007313B4">
              <w:t xml:space="preserve">diagnosing and providing solutions as they apply to remote community network systems. </w:t>
            </w:r>
          </w:p>
          <w:p w:rsidR="00000000" w:rsidRPr="007313B4" w:rsidP="007313B4">
            <w:pPr>
              <w:pStyle w:val="ListBullet"/>
            </w:pPr>
            <w:r w:rsidRPr="007313B4">
              <w:t>identifying predicta</w:t>
            </w:r>
            <w:r w:rsidRPr="007313B4">
              <w:t xml:space="preserve">ble problems including at least three (3) of the following: </w:t>
            </w:r>
          </w:p>
          <w:p w:rsidR="00000000" w:rsidRPr="007313B4" w:rsidP="007313B4">
            <w:pPr>
              <w:pStyle w:val="ListBullet2"/>
            </w:pPr>
            <w:r w:rsidRPr="007313B4">
              <w:t xml:space="preserve">hi/low volts </w:t>
            </w:r>
          </w:p>
          <w:p w:rsidR="00000000" w:rsidRPr="007313B4" w:rsidP="007313B4">
            <w:pPr>
              <w:pStyle w:val="ListBullet2"/>
            </w:pPr>
            <w:r w:rsidRPr="007313B4">
              <w:t xml:space="preserve">high resistance  </w:t>
            </w:r>
          </w:p>
          <w:p w:rsidR="00000000" w:rsidRPr="007313B4" w:rsidP="007313B4">
            <w:pPr>
              <w:pStyle w:val="ListBullet2"/>
            </w:pPr>
            <w:r w:rsidRPr="007313B4">
              <w:t xml:space="preserve">low resistance </w:t>
            </w:r>
          </w:p>
          <w:p w:rsidR="00000000" w:rsidRPr="007313B4" w:rsidP="007313B4">
            <w:pPr>
              <w:pStyle w:val="ListBullet2"/>
            </w:pPr>
            <w:r w:rsidRPr="007313B4">
              <w:t xml:space="preserve">fault current (fuses) </w:t>
            </w:r>
          </w:p>
          <w:p w:rsidR="00000000" w:rsidRPr="007313B4" w:rsidP="007313B4">
            <w:pPr>
              <w:pStyle w:val="ListBullet2"/>
            </w:pPr>
            <w:r w:rsidRPr="007313B4">
              <w:t xml:space="preserve">kilowatt hour meter faults (no supply, reverse polarity, etc)  </w:t>
            </w:r>
          </w:p>
          <w:p w:rsidR="00000000" w:rsidRPr="007313B4" w:rsidP="007313B4">
            <w:pPr>
              <w:pStyle w:val="ListBullet2"/>
            </w:pPr>
            <w:r w:rsidRPr="007313B4">
              <w:t xml:space="preserve">streetlight faults </w:t>
            </w:r>
          </w:p>
          <w:p w:rsidR="00000000" w:rsidRPr="007313B4" w:rsidP="007313B4">
            <w:pPr>
              <w:pStyle w:val="ListBullet"/>
            </w:pPr>
            <w:r w:rsidRPr="007313B4">
              <w:t>dealing with unplanned events on at least one (1) occasion.</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13" w:name="O_1003072"/>
      <w:bookmarkEnd w:id="13"/>
      <w:r w:rsidRPr="007313B4">
        <w:t>Knowledge Evidence</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13B4">
            <w:pPr>
              <w:pStyle w:val="BodyText"/>
              <w:rPr>
                <w:lang w:val="en-NZ"/>
              </w:rPr>
            </w:pPr>
            <w:r w:rsidRPr="007313B4">
              <w:t>Evidence required to demonstrate competence in this unit must be relevant to and satisfy all of the requirements of the elements and performance criteria and include knowledge of:</w:t>
            </w:r>
          </w:p>
        </w:tc>
      </w:tr>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ListBullet"/>
            </w:pPr>
            <w:r w:rsidRPr="007313B4">
              <w:t>parallel circuits, including:</w:t>
            </w:r>
          </w:p>
          <w:p w:rsidR="00000000" w:rsidRPr="007313B4" w:rsidP="007313B4">
            <w:pPr>
              <w:pStyle w:val="ListBullet2"/>
            </w:pPr>
            <w:r w:rsidRPr="007313B4">
              <w:t>schematic diagram of a single-source direct</w:t>
            </w:r>
            <w:r w:rsidRPr="007313B4">
              <w:t xml:space="preserve"> current (d.c.) parallel circuit</w:t>
            </w:r>
          </w:p>
          <w:p w:rsidR="00000000" w:rsidRPr="007313B4" w:rsidP="007313B4">
            <w:pPr>
              <w:pStyle w:val="ListBullet2"/>
            </w:pPr>
            <w:r w:rsidRPr="007313B4">
              <w:t>major components of a parallel circuit (power supply, loads, connecting leads and switch)</w:t>
            </w:r>
          </w:p>
          <w:p w:rsidR="00000000" w:rsidRPr="007313B4" w:rsidP="007313B4">
            <w:pPr>
              <w:pStyle w:val="ListBullet2"/>
            </w:pPr>
            <w:r w:rsidRPr="007313B4">
              <w:t xml:space="preserve">applications where parallel circuits are used in the remote community electricity supply industry (ESI) </w:t>
            </w:r>
          </w:p>
          <w:p w:rsidR="00000000" w:rsidRPr="007313B4" w:rsidP="007313B4">
            <w:pPr>
              <w:pStyle w:val="ListBullet2"/>
            </w:pPr>
            <w:r w:rsidRPr="007313B4">
              <w:t>characteristics of a parallel circuit (load connection, current paths, voltage drops, power dissipation, and effects of an open circuit in a parallel circuit)</w:t>
            </w:r>
          </w:p>
          <w:p w:rsidR="00000000" w:rsidRPr="007313B4" w:rsidP="007313B4">
            <w:pPr>
              <w:pStyle w:val="ListBullet2"/>
            </w:pPr>
            <w:r w:rsidRPr="007313B4">
              <w:t>relationship between currents entering a junction and currents leaving a junction</w:t>
            </w:r>
          </w:p>
          <w:p w:rsidR="00000000" w:rsidRPr="007313B4" w:rsidP="007313B4">
            <w:pPr>
              <w:pStyle w:val="ListBullet2"/>
            </w:pPr>
            <w:r w:rsidRPr="007313B4">
              <w:t xml:space="preserve">calculation of </w:t>
            </w:r>
            <w:r w:rsidRPr="007313B4">
              <w:t>the total resistance of a parallel circuit</w:t>
            </w:r>
          </w:p>
          <w:p w:rsidR="00000000" w:rsidRPr="007313B4" w:rsidP="007313B4">
            <w:pPr>
              <w:pStyle w:val="ListBullet2"/>
            </w:pPr>
            <w:r w:rsidRPr="007313B4">
              <w:t>calculation of the total current of a parallel circuit</w:t>
            </w:r>
          </w:p>
          <w:p w:rsidR="00000000" w:rsidRPr="007313B4" w:rsidP="007313B4">
            <w:pPr>
              <w:pStyle w:val="ListBullet2"/>
            </w:pPr>
            <w:r w:rsidRPr="007313B4">
              <w:t>calculation of the total voltage of a parallel circuit</w:t>
            </w:r>
          </w:p>
          <w:p w:rsidR="00000000" w:rsidRPr="007313B4" w:rsidP="007313B4">
            <w:pPr>
              <w:pStyle w:val="ListBullet2"/>
            </w:pPr>
            <w:r w:rsidRPr="007313B4">
              <w:t>setting up and connecting a single-source d.c. parallel circuit</w:t>
            </w:r>
          </w:p>
          <w:p w:rsidR="00000000" w:rsidRPr="007313B4" w:rsidP="007313B4">
            <w:pPr>
              <w:pStyle w:val="ListBullet2"/>
            </w:pPr>
            <w:r w:rsidRPr="007313B4">
              <w:t>resistance, voltage and current measure</w:t>
            </w:r>
            <w:r w:rsidRPr="007313B4">
              <w:t>ments in a single-source parallel circuit</w:t>
            </w:r>
          </w:p>
          <w:p w:rsidR="00000000" w:rsidRPr="007313B4" w:rsidP="007313B4">
            <w:pPr>
              <w:pStyle w:val="ListBullet2"/>
            </w:pPr>
            <w:r w:rsidRPr="007313B4">
              <w:t>voltage, current, resistance or power dissipated from measured values of any of these quantities</w:t>
            </w:r>
          </w:p>
          <w:p w:rsidR="00000000" w:rsidRPr="007313B4" w:rsidP="007313B4">
            <w:pPr>
              <w:pStyle w:val="ListBullet"/>
            </w:pPr>
            <w:r w:rsidRPr="007313B4">
              <w:t>series/parallel circuits, including:</w:t>
            </w:r>
          </w:p>
          <w:p w:rsidR="00000000" w:rsidRPr="007313B4" w:rsidP="007313B4">
            <w:pPr>
              <w:pStyle w:val="ListBullet2"/>
            </w:pPr>
            <w:r w:rsidRPr="007313B4">
              <w:t>schematic diagram of a single-source d.c. series/parallel circuit</w:t>
            </w:r>
          </w:p>
          <w:p w:rsidR="00000000" w:rsidRPr="007313B4" w:rsidP="007313B4">
            <w:pPr>
              <w:pStyle w:val="ListBullet2"/>
            </w:pPr>
            <w:r w:rsidRPr="007313B4">
              <w:t>major components of a series/parallel circuit (power supply, loads, connecting leads and switch)</w:t>
            </w:r>
          </w:p>
          <w:p w:rsidR="00000000" w:rsidRPr="007313B4" w:rsidP="007313B4">
            <w:pPr>
              <w:pStyle w:val="ListBullet2"/>
            </w:pPr>
            <w:r w:rsidRPr="007313B4">
              <w:t xml:space="preserve">applications where series/parallel circuits are used in the remote community ESI </w:t>
            </w:r>
          </w:p>
          <w:p w:rsidR="00000000" w:rsidRPr="007313B4" w:rsidP="007313B4">
            <w:pPr>
              <w:pStyle w:val="ListBullet2"/>
            </w:pPr>
            <w:r w:rsidRPr="007313B4">
              <w:t>characteristics of a series/parallel circuit (load connection, current paths,</w:t>
            </w:r>
            <w:r w:rsidRPr="007313B4">
              <w:t xml:space="preserve"> voltage drops, power dissipation, and effects of an open circuit in a series/parallel circuit)</w:t>
            </w:r>
          </w:p>
          <w:p w:rsidR="00000000" w:rsidRPr="007313B4" w:rsidP="007313B4">
            <w:pPr>
              <w:pStyle w:val="ListBullet2"/>
            </w:pPr>
            <w:r w:rsidRPr="007313B4">
              <w:t>calculation of the total resistance of a series/parallel circuit</w:t>
            </w:r>
          </w:p>
          <w:p w:rsidR="00000000" w:rsidRPr="007313B4" w:rsidP="007313B4">
            <w:pPr>
              <w:pStyle w:val="ListBullet2"/>
            </w:pPr>
            <w:r w:rsidRPr="007313B4">
              <w:t>calculation of the total current of a series/parallel circuit</w:t>
            </w:r>
          </w:p>
          <w:p w:rsidR="00000000" w:rsidRPr="007313B4" w:rsidP="007313B4">
            <w:pPr>
              <w:pStyle w:val="ListBullet2"/>
            </w:pPr>
            <w:r w:rsidRPr="007313B4">
              <w:t xml:space="preserve">calculation of the total voltage </w:t>
            </w:r>
            <w:r w:rsidRPr="007313B4">
              <w:t>and the individual voltage drops of a series/parallel circuit</w:t>
            </w:r>
          </w:p>
          <w:p w:rsidR="00000000" w:rsidRPr="007313B4" w:rsidP="007313B4">
            <w:pPr>
              <w:pStyle w:val="ListBullet2"/>
            </w:pPr>
            <w:r w:rsidRPr="007313B4">
              <w:t>setting up and connecting a single-source d.c. series/parallel circuit</w:t>
            </w:r>
          </w:p>
          <w:p w:rsidR="00000000" w:rsidRPr="007313B4" w:rsidP="007313B4">
            <w:pPr>
              <w:pStyle w:val="ListBullet2"/>
            </w:pPr>
            <w:r w:rsidRPr="007313B4">
              <w:t>resistance, voltage and current measurements in a single-source d.c. series/parallel circuit</w:t>
            </w:r>
          </w:p>
          <w:p w:rsidR="00000000" w:rsidRPr="007313B4" w:rsidP="007313B4">
            <w:pPr>
              <w:pStyle w:val="ListBullet2"/>
            </w:pPr>
            <w:r w:rsidRPr="007313B4">
              <w:t xml:space="preserve">voltage, current, resistances </w:t>
            </w:r>
            <w:r w:rsidRPr="007313B4">
              <w:t>or power dissipated from measured values of any two of these quantities</w:t>
            </w:r>
          </w:p>
          <w:p w:rsidR="00000000" w:rsidRPr="007313B4" w:rsidP="007313B4">
            <w:pPr>
              <w:pStyle w:val="ListBullet"/>
            </w:pPr>
            <w:r w:rsidRPr="007313B4">
              <w:t>factors affecting resistance, including:</w:t>
            </w:r>
          </w:p>
          <w:p w:rsidR="00000000" w:rsidRPr="007313B4" w:rsidP="007313B4">
            <w:pPr>
              <w:pStyle w:val="ListBullet2"/>
            </w:pPr>
            <w:r w:rsidRPr="007313B4">
              <w:t>four factors that affect the resistance of a conductor (type of material, length, cross-sectional area and temperature)</w:t>
            </w:r>
          </w:p>
          <w:p w:rsidR="00000000" w:rsidRPr="007313B4" w:rsidP="007313B4">
            <w:pPr>
              <w:pStyle w:val="ListBullet2"/>
            </w:pPr>
            <w:r w:rsidRPr="007313B4">
              <w:t xml:space="preserve">affect the change in </w:t>
            </w:r>
            <w:r w:rsidRPr="007313B4">
              <w:t>the type of material (resistivity) has on the resistance of a conductor</w:t>
            </w:r>
          </w:p>
          <w:p w:rsidR="00000000" w:rsidRPr="007313B4" w:rsidP="007313B4">
            <w:pPr>
              <w:pStyle w:val="ListBullet2"/>
            </w:pPr>
            <w:r w:rsidRPr="007313B4">
              <w:t>effect the change in length has on the resistance of a conductor</w:t>
            </w:r>
          </w:p>
          <w:p w:rsidR="00000000" w:rsidRPr="007313B4" w:rsidP="007313B4">
            <w:pPr>
              <w:pStyle w:val="ListBullet2"/>
            </w:pPr>
            <w:r w:rsidRPr="007313B4">
              <w:t>effect the change in cross-sectional area has on the resistance of a conductor</w:t>
            </w:r>
          </w:p>
          <w:p w:rsidR="00000000" w:rsidRPr="007313B4" w:rsidP="007313B4">
            <w:pPr>
              <w:pStyle w:val="ListBullet2"/>
            </w:pPr>
            <w:r w:rsidRPr="007313B4">
              <w:t>effects of temperatur</w:t>
            </w:r>
            <w:r w:rsidRPr="007313B4">
              <w:t>e change on the resistance of various conducting materials</w:t>
            </w:r>
          </w:p>
          <w:p w:rsidR="00000000" w:rsidRPr="007313B4" w:rsidP="007313B4">
            <w:pPr>
              <w:pStyle w:val="ListBullet2"/>
            </w:pPr>
            <w:r w:rsidRPr="007313B4">
              <w:t>effects of resistance on the current-carrying capacity and voltage drop in cables</w:t>
            </w:r>
          </w:p>
          <w:p w:rsidR="00000000" w:rsidRPr="007313B4" w:rsidP="007313B4">
            <w:pPr>
              <w:pStyle w:val="ListBullet2"/>
            </w:pPr>
            <w:r w:rsidRPr="007313B4">
              <w:t xml:space="preserve">using digital and analogue ohmmeter to measure the change in resistance of different types of conductive materials </w:t>
            </w:r>
            <w:r w:rsidRPr="007313B4">
              <w:t>(copper and aluminium) when those materials undergo a change in type of material length, cross-sectional area and temperature</w:t>
            </w:r>
          </w:p>
          <w:p w:rsidR="00000000" w:rsidRPr="007313B4" w:rsidP="007313B4">
            <w:pPr>
              <w:pStyle w:val="ListBullet"/>
            </w:pPr>
            <w:r w:rsidRPr="007313B4">
              <w:t>effects of meters in a circuit, including:</w:t>
            </w:r>
          </w:p>
          <w:p w:rsidR="00000000" w:rsidRPr="007313B4" w:rsidP="007313B4">
            <w:pPr>
              <w:pStyle w:val="ListBullet2"/>
            </w:pPr>
            <w:r w:rsidRPr="007313B4">
              <w:t>selecting an appropriate meter in terms of units to be measured, range, loading effec</w:t>
            </w:r>
            <w:r w:rsidRPr="007313B4">
              <w:t>t, accuracy and safety category of meters for a given application</w:t>
            </w:r>
          </w:p>
          <w:p w:rsidR="00000000" w:rsidRPr="007313B4" w:rsidP="007313B4">
            <w:pPr>
              <w:pStyle w:val="ListBullet2"/>
            </w:pPr>
            <w:r w:rsidRPr="007313B4">
              <w:t>instruments used in the field to measure voltage and current, and the typical circumstances in which they are used</w:t>
            </w:r>
          </w:p>
          <w:p w:rsidR="00000000" w:rsidRPr="007313B4" w:rsidP="007313B4">
            <w:pPr>
              <w:pStyle w:val="ListBullet2"/>
            </w:pPr>
            <w:r w:rsidRPr="007313B4">
              <w:t>hazards involved in using electrical instruments and the safety control mea</w:t>
            </w:r>
            <w:r w:rsidRPr="007313B4">
              <w:t>sures that should be taken</w:t>
            </w:r>
          </w:p>
          <w:p w:rsidR="00000000" w:rsidRPr="007313B4" w:rsidP="007313B4">
            <w:pPr>
              <w:pStyle w:val="ListBullet2"/>
            </w:pPr>
            <w:r w:rsidRPr="007313B4">
              <w:t>operating characteristics of analogue and digital meters</w:t>
            </w:r>
          </w:p>
          <w:p w:rsidR="00000000" w:rsidRPr="007313B4" w:rsidP="007313B4">
            <w:pPr>
              <w:pStyle w:val="ListBullet2"/>
            </w:pPr>
            <w:r w:rsidRPr="007313B4">
              <w:t>correct techniques to read the scale of an analogue meters and how to reduce the ‘parallax’ error</w:t>
            </w:r>
          </w:p>
          <w:p w:rsidR="00000000" w:rsidRPr="007313B4" w:rsidP="007313B4">
            <w:pPr>
              <w:pStyle w:val="ListBullet2"/>
            </w:pPr>
            <w:r w:rsidRPr="007313B4">
              <w:t>types of voltmeters used in the ESI– bench type, clamp meter and multimete</w:t>
            </w:r>
            <w:r w:rsidRPr="007313B4">
              <w:t>r</w:t>
            </w:r>
          </w:p>
          <w:p w:rsidR="00000000" w:rsidRPr="007313B4" w:rsidP="007313B4">
            <w:pPr>
              <w:pStyle w:val="ListBullet2"/>
            </w:pPr>
            <w:r w:rsidRPr="007313B4">
              <w:t>purpose and characteristics (internal resistance, range, loading effect and accuracy) of a voltmeter</w:t>
            </w:r>
          </w:p>
          <w:p w:rsidR="00000000" w:rsidRPr="007313B4" w:rsidP="007313B4">
            <w:pPr>
              <w:pStyle w:val="ListBullet2"/>
            </w:pPr>
            <w:r w:rsidRPr="007313B4">
              <w:t>types of voltage indicator testers (e.g. LED, neon, solenoid, volt-stick and series tester) and the purpose of each voltage indicator tester</w:t>
            </w:r>
          </w:p>
          <w:p w:rsidR="00000000" w:rsidRPr="007313B4" w:rsidP="007313B4">
            <w:pPr>
              <w:pStyle w:val="ListBullet2"/>
            </w:pPr>
            <w:r w:rsidRPr="007313B4">
              <w:t>operation of various voltage indicator testers</w:t>
            </w:r>
          </w:p>
          <w:p w:rsidR="00000000" w:rsidRPr="007313B4" w:rsidP="007313B4">
            <w:pPr>
              <w:pStyle w:val="ListBullet2"/>
            </w:pPr>
            <w:r w:rsidRPr="007313B4">
              <w:t>advantages and disadvantages of each voltage indicator tester</w:t>
            </w:r>
          </w:p>
          <w:p w:rsidR="00000000" w:rsidRPr="007313B4" w:rsidP="007313B4">
            <w:pPr>
              <w:pStyle w:val="ListBullet2"/>
            </w:pPr>
            <w:r w:rsidRPr="007313B4">
              <w:t>various types of ammeters used in the ESI industry (bench, clamp meter and multimeter)</w:t>
            </w:r>
          </w:p>
          <w:p w:rsidR="00000000" w:rsidRPr="007313B4" w:rsidP="007313B4">
            <w:pPr>
              <w:pStyle w:val="ListBullet2"/>
            </w:pPr>
            <w:r w:rsidRPr="007313B4">
              <w:t>the purpose of an ammeter and the correct connection (series</w:t>
            </w:r>
            <w:r w:rsidRPr="007313B4">
              <w:t>) of an ammeter into a circuit</w:t>
            </w:r>
          </w:p>
          <w:p w:rsidR="00000000" w:rsidRPr="007313B4" w:rsidP="007313B4">
            <w:pPr>
              <w:pStyle w:val="ListBullet2"/>
            </w:pPr>
            <w:r w:rsidRPr="007313B4">
              <w:t>the reasons why the internal resistance of an ammeter must be extremely low and the dangers and consequences of connecting an ammeter in parallel and/or wrong polarity</w:t>
            </w:r>
          </w:p>
          <w:p w:rsidR="00000000" w:rsidRPr="007313B4" w:rsidP="007313B4">
            <w:pPr>
              <w:pStyle w:val="ListBullet2"/>
            </w:pPr>
            <w:r w:rsidRPr="007313B4">
              <w:t>connect an analogue/digital voltmeter into a circuit ensu</w:t>
            </w:r>
            <w:r w:rsidRPr="007313B4">
              <w:t>ring the polarities are correct and take various voltage readings</w:t>
            </w:r>
          </w:p>
          <w:p w:rsidR="00000000" w:rsidRPr="007313B4" w:rsidP="007313B4">
            <w:pPr>
              <w:pStyle w:val="ListBullet2"/>
            </w:pPr>
            <w:r w:rsidRPr="007313B4">
              <w:t>demonstrate the loading effect of various voltmeters when measuring voltage across various loads</w:t>
            </w:r>
          </w:p>
          <w:p w:rsidR="00000000" w:rsidRPr="007313B4" w:rsidP="007313B4">
            <w:pPr>
              <w:pStyle w:val="ListBullet2"/>
            </w:pPr>
            <w:r w:rsidRPr="007313B4">
              <w:t>use a variety of voltage indicator testers to detect the presence of various voltage levels</w:t>
            </w:r>
          </w:p>
          <w:p w:rsidR="00000000" w:rsidRPr="007313B4" w:rsidP="007313B4">
            <w:pPr>
              <w:pStyle w:val="ListBullet2"/>
            </w:pPr>
            <w:r w:rsidRPr="007313B4">
              <w:t>c</w:t>
            </w:r>
            <w:r w:rsidRPr="007313B4">
              <w:t>onnect an analogue/digital ammeter into a circuit ensuring the polarities are correct and take various current readings</w:t>
            </w:r>
          </w:p>
          <w:p w:rsidR="00000000" w:rsidRPr="007313B4" w:rsidP="007313B4">
            <w:pPr>
              <w:pStyle w:val="ListBullet2"/>
            </w:pPr>
            <w:r w:rsidRPr="007313B4">
              <w:t>steps and procedures for the safe use, care and storage of electrical instruments</w:t>
            </w:r>
          </w:p>
          <w:p w:rsidR="00000000" w:rsidRPr="007313B4" w:rsidP="007313B4">
            <w:pPr>
              <w:pStyle w:val="ListBullet"/>
            </w:pPr>
            <w:r w:rsidRPr="007313B4">
              <w:t>resistance measurement, including:</w:t>
            </w:r>
          </w:p>
          <w:p w:rsidR="00000000" w:rsidRPr="007313B4" w:rsidP="007313B4">
            <w:pPr>
              <w:pStyle w:val="ListBullet2"/>
            </w:pPr>
            <w:r w:rsidRPr="007313B4">
              <w:t>identification of instruments used in the field to measure resistance (including insulation resistance) and the typical circumstances in which they are used</w:t>
            </w:r>
          </w:p>
          <w:p w:rsidR="00000000" w:rsidRPr="007313B4" w:rsidP="007313B4">
            <w:pPr>
              <w:pStyle w:val="ListBullet2"/>
            </w:pPr>
            <w:r w:rsidRPr="007313B4">
              <w:t>the purpose of an insulation resistance (IR) tester</w:t>
            </w:r>
          </w:p>
          <w:p w:rsidR="00000000" w:rsidRPr="007313B4" w:rsidP="007313B4">
            <w:pPr>
              <w:pStyle w:val="ListBullet2"/>
            </w:pPr>
            <w:r w:rsidRPr="007313B4">
              <w:t>the parts and functions of various analogue and</w:t>
            </w:r>
            <w:r w:rsidRPr="007313B4">
              <w:t xml:space="preserve"> digital IR tester (selector range switch, zero ohms adjustment, battery check function, scale and connecting leads)</w:t>
            </w:r>
          </w:p>
          <w:p w:rsidR="00000000" w:rsidRPr="007313B4" w:rsidP="007313B4">
            <w:pPr>
              <w:pStyle w:val="ListBullet2"/>
            </w:pPr>
            <w:r w:rsidRPr="007313B4">
              <w:t>reasons why the supply must be isolated prior to using the IR tester</w:t>
            </w:r>
          </w:p>
          <w:p w:rsidR="00000000" w:rsidRPr="007313B4" w:rsidP="007313B4">
            <w:pPr>
              <w:pStyle w:val="ListBullet2"/>
            </w:pPr>
            <w:r w:rsidRPr="007313B4">
              <w:t>where and why the continuity test would be used in an ESI systems</w:t>
            </w:r>
          </w:p>
          <w:p w:rsidR="00000000" w:rsidRPr="007313B4" w:rsidP="007313B4">
            <w:pPr>
              <w:pStyle w:val="ListBullet2"/>
            </w:pPr>
            <w:r w:rsidRPr="007313B4">
              <w:t>wher</w:t>
            </w:r>
            <w:r w:rsidRPr="007313B4">
              <w:t>e and why the insulation resistance test would be used in an ESI system</w:t>
            </w:r>
          </w:p>
          <w:p w:rsidR="00000000" w:rsidRPr="007313B4" w:rsidP="007313B4">
            <w:pPr>
              <w:pStyle w:val="ListBullet2"/>
            </w:pPr>
            <w:r w:rsidRPr="007313B4">
              <w:t>the voltage ranges of an IR tester and where each range may be used. e.g. 250 V d.c, 500 V d.c &amp; 1000 V d.c</w:t>
            </w:r>
          </w:p>
          <w:p w:rsidR="00000000" w:rsidRPr="007313B4" w:rsidP="007313B4">
            <w:pPr>
              <w:pStyle w:val="ListBullet2"/>
            </w:pPr>
            <w:r w:rsidRPr="007313B4">
              <w:t>the AS/NZS 3000:2018 Wiring Rules requirements – continuity test and insulat</w:t>
            </w:r>
            <w:r w:rsidRPr="007313B4">
              <w:t>ion resistance test</w:t>
            </w:r>
          </w:p>
          <w:p w:rsidR="00000000" w:rsidRPr="007313B4" w:rsidP="007313B4">
            <w:pPr>
              <w:pStyle w:val="ListBullet2"/>
            </w:pPr>
            <w:r w:rsidRPr="007313B4">
              <w:t>the purpose of regular IR tester calibration</w:t>
            </w:r>
          </w:p>
          <w:p w:rsidR="00000000" w:rsidRPr="007313B4" w:rsidP="007313B4">
            <w:pPr>
              <w:pStyle w:val="ListBullet2"/>
            </w:pPr>
            <w:r w:rsidRPr="007313B4">
              <w:t>the correct methods of storing the IR tester after use</w:t>
            </w:r>
          </w:p>
          <w:p w:rsidR="00000000" w:rsidRPr="007313B4" w:rsidP="007313B4">
            <w:pPr>
              <w:pStyle w:val="ListBullet2"/>
            </w:pPr>
            <w:r w:rsidRPr="007313B4">
              <w:t>calibration checks on an IR Tester</w:t>
            </w:r>
          </w:p>
          <w:p w:rsidR="00000000" w:rsidRPr="007313B4" w:rsidP="007313B4">
            <w:pPr>
              <w:pStyle w:val="ListBullet2"/>
            </w:pPr>
            <w:r w:rsidRPr="007313B4">
              <w:t>measurement of low values of resistance using an IR tester continuity functions</w:t>
            </w:r>
          </w:p>
          <w:p w:rsidR="00000000" w:rsidRPr="007313B4" w:rsidP="007313B4">
            <w:pPr>
              <w:pStyle w:val="ListBullet2"/>
            </w:pPr>
            <w:r w:rsidRPr="007313B4">
              <w:t>measurement of high values of resistance using an IR tester insulation resistance function</w:t>
            </w:r>
          </w:p>
          <w:p w:rsidR="00000000" w:rsidRPr="007313B4" w:rsidP="007313B4">
            <w:pPr>
              <w:pStyle w:val="ListBullet2"/>
            </w:pPr>
            <w:r w:rsidRPr="007313B4">
              <w:t>the volt-ammeter (short shunt and long shunt) methods of measuring resistance</w:t>
            </w:r>
          </w:p>
          <w:p w:rsidR="00000000" w:rsidRPr="007313B4" w:rsidP="007313B4">
            <w:pPr>
              <w:pStyle w:val="ListBullet2"/>
            </w:pPr>
            <w:r w:rsidRPr="007313B4">
              <w:t>calculation of resistance values using voltmeter and ammeter reading (long and short sh</w:t>
            </w:r>
            <w:r w:rsidRPr="007313B4">
              <w:t>unt connections)</w:t>
            </w:r>
          </w:p>
          <w:p w:rsidR="00000000" w:rsidRPr="007313B4" w:rsidP="007313B4">
            <w:pPr>
              <w:pStyle w:val="ListBullet2"/>
            </w:pPr>
            <w:r w:rsidRPr="007313B4">
              <w:t>measurement of resistance using volt-ammeter methods</w:t>
            </w:r>
          </w:p>
          <w:p w:rsidR="00000000" w:rsidRPr="007313B4" w:rsidP="007313B4">
            <w:pPr>
              <w:pStyle w:val="ListBullet"/>
            </w:pPr>
            <w:r w:rsidRPr="007313B4">
              <w:t>capacitors and capacitance, including:</w:t>
            </w:r>
          </w:p>
          <w:p w:rsidR="00000000" w:rsidRPr="007313B4" w:rsidP="007313B4">
            <w:pPr>
              <w:pStyle w:val="ListBullet2"/>
            </w:pPr>
            <w:r w:rsidRPr="007313B4">
              <w:t>basic construction of standard capacitor, highlighting the plates, dielectric and connecting leads</w:t>
            </w:r>
          </w:p>
          <w:p w:rsidR="00000000" w:rsidRPr="007313B4" w:rsidP="007313B4">
            <w:pPr>
              <w:pStyle w:val="ListBullet2"/>
            </w:pPr>
            <w:r w:rsidRPr="007313B4">
              <w:t>different types of dielectric material and eac</w:t>
            </w:r>
            <w:r w:rsidRPr="007313B4">
              <w:t>h dielectric’s relative permittivity</w:t>
            </w:r>
          </w:p>
          <w:p w:rsidR="00000000" w:rsidRPr="007313B4" w:rsidP="007313B4">
            <w:pPr>
              <w:pStyle w:val="ListBullet2"/>
            </w:pPr>
            <w:r w:rsidRPr="007313B4">
              <w:t>identification of various types of capacitors commonly used in the ESI (fixed value capacitors -stacked plate, rolled, electrolytic, ceramic, mica and variable value capacitors – tuning and trimmer)</w:t>
            </w:r>
          </w:p>
          <w:p w:rsidR="00000000" w:rsidRPr="007313B4" w:rsidP="007313B4">
            <w:pPr>
              <w:pStyle w:val="ListBullet2"/>
            </w:pPr>
            <w:r w:rsidRPr="007313B4">
              <w:t>circuit symbol of va</w:t>
            </w:r>
            <w:r w:rsidRPr="007313B4">
              <w:t>rious types of capacitors - standard; variable, trimmer and polarised</w:t>
            </w:r>
          </w:p>
          <w:p w:rsidR="00000000" w:rsidRPr="007313B4" w:rsidP="007313B4">
            <w:pPr>
              <w:pStyle w:val="ListBullet2"/>
            </w:pPr>
            <w:r w:rsidRPr="007313B4">
              <w:t xml:space="preserve">terms: capacitance </w:t>
            </w:r>
            <w:r>
              <w:t>©</w:t>
            </w:r>
            <w:r w:rsidRPr="007313B4">
              <w:t>, electric charge (Q) and energy (W)</w:t>
            </w:r>
          </w:p>
          <w:p w:rsidR="00000000" w:rsidRPr="007313B4" w:rsidP="007313B4">
            <w:pPr>
              <w:pStyle w:val="ListBullet2"/>
            </w:pPr>
            <w:r w:rsidRPr="007313B4">
              <w:t>unit of capacitance (Farad), electric charge (Coulomb) and energy (Joule)</w:t>
            </w:r>
          </w:p>
          <w:p w:rsidR="00000000" w:rsidRPr="007313B4" w:rsidP="007313B4">
            <w:pPr>
              <w:pStyle w:val="ListBullet2"/>
            </w:pPr>
            <w:r w:rsidRPr="007313B4">
              <w:t xml:space="preserve">factors affecting capacitance (the effective area of </w:t>
            </w:r>
            <w:r w:rsidRPr="007313B4">
              <w:t>the plates, the distance between the plates and the type of dielectric) and explain how these factors are present in all circuits to some extent</w:t>
            </w:r>
          </w:p>
          <w:p w:rsidR="00000000" w:rsidRPr="007313B4" w:rsidP="007313B4">
            <w:pPr>
              <w:pStyle w:val="ListBullet2"/>
            </w:pPr>
            <w:r w:rsidRPr="007313B4">
              <w:t>how a capacitor is charged in a d.c. circuit</w:t>
            </w:r>
          </w:p>
          <w:p w:rsidR="00000000" w:rsidRPr="007313B4" w:rsidP="007313B4">
            <w:pPr>
              <w:pStyle w:val="ListBullet2"/>
            </w:pPr>
            <w:r w:rsidRPr="007313B4">
              <w:t>behaviour of a series d.c. circuit containing resistance and capacitance components. - charge and discharge curves</w:t>
            </w:r>
          </w:p>
          <w:p w:rsidR="00000000" w:rsidRPr="007313B4" w:rsidP="007313B4">
            <w:pPr>
              <w:pStyle w:val="ListBullet2"/>
            </w:pPr>
            <w:r w:rsidRPr="007313B4">
              <w:t>the term time constant and its relationship to the charging and discharging of a capacitor</w:t>
            </w:r>
          </w:p>
          <w:p w:rsidR="00000000" w:rsidRPr="007313B4" w:rsidP="007313B4">
            <w:pPr>
              <w:pStyle w:val="ListBullet2"/>
            </w:pPr>
            <w:r w:rsidRPr="007313B4">
              <w:t>calculation of quantities from given information -</w:t>
            </w:r>
            <w:r w:rsidRPr="007313B4">
              <w:t xml:space="preserve"> capacitance (Q = VC); energy (W =½CV2); voltage (V = Q/C)</w:t>
            </w:r>
          </w:p>
          <w:p w:rsidR="00000000" w:rsidRPr="007313B4" w:rsidP="007313B4">
            <w:pPr>
              <w:pStyle w:val="ListBullet2"/>
            </w:pPr>
            <w:r w:rsidRPr="007313B4">
              <w:t>connection of a series d.c. circuit containing capacitance and resistor to determine the time constant of the circuit</w:t>
            </w:r>
          </w:p>
          <w:p w:rsidR="00000000" w:rsidRPr="007313B4" w:rsidP="007313B4">
            <w:pPr>
              <w:pStyle w:val="ListBullet"/>
            </w:pPr>
            <w:r w:rsidRPr="007313B4">
              <w:t>handling and testing capacitors, including:</w:t>
            </w:r>
          </w:p>
          <w:p w:rsidR="00000000" w:rsidRPr="007313B4" w:rsidP="007313B4">
            <w:pPr>
              <w:pStyle w:val="ListBullet2"/>
            </w:pPr>
            <w:r w:rsidRPr="007313B4">
              <w:t xml:space="preserve">hazards involved in working with </w:t>
            </w:r>
            <w:r w:rsidRPr="007313B4">
              <w:t>capacitance effects and the safety control measures that should be taken</w:t>
            </w:r>
          </w:p>
          <w:p w:rsidR="00000000" w:rsidRPr="007313B4" w:rsidP="007313B4">
            <w:pPr>
              <w:pStyle w:val="ListBullet2"/>
            </w:pPr>
            <w:r w:rsidRPr="007313B4">
              <w:t>safe handling and the correct methods of discharging various size capacitors</w:t>
            </w:r>
          </w:p>
          <w:p w:rsidR="00000000" w:rsidRPr="007313B4" w:rsidP="007313B4">
            <w:pPr>
              <w:pStyle w:val="ListBullet2"/>
            </w:pPr>
            <w:r w:rsidRPr="007313B4">
              <w:t>dangers of a charged capacitor and the consequences of discharging a capacitor through a person</w:t>
            </w:r>
          </w:p>
          <w:p w:rsidR="00000000" w:rsidRPr="007313B4" w:rsidP="007313B4">
            <w:pPr>
              <w:pStyle w:val="ListBullet2"/>
            </w:pPr>
            <w:r w:rsidRPr="007313B4">
              <w:t>effects of</w:t>
            </w:r>
            <w:r w:rsidRPr="007313B4">
              <w:t xml:space="preserve"> capacitors connected in parallel</w:t>
            </w:r>
          </w:p>
          <w:p w:rsidR="00000000" w:rsidRPr="007313B4" w:rsidP="007313B4">
            <w:pPr>
              <w:pStyle w:val="ListBullet2"/>
            </w:pPr>
            <w:r w:rsidRPr="007313B4">
              <w:t>effects on the total capacitance of capacitors connected in series</w:t>
            </w:r>
          </w:p>
          <w:p w:rsidR="00000000" w:rsidRPr="007313B4" w:rsidP="007313B4">
            <w:pPr>
              <w:pStyle w:val="ListBullet2"/>
            </w:pPr>
            <w:r w:rsidRPr="007313B4">
              <w:t>common faults in capacitors</w:t>
            </w:r>
          </w:p>
          <w:p w:rsidR="00000000" w:rsidRPr="007313B4" w:rsidP="007313B4">
            <w:pPr>
              <w:pStyle w:val="ListBullet2"/>
            </w:pPr>
            <w:r w:rsidRPr="007313B4">
              <w:t>testing of capacitors to determine serviceability</w:t>
            </w:r>
          </w:p>
          <w:p w:rsidR="00000000" w:rsidRPr="007313B4" w:rsidP="007313B4">
            <w:pPr>
              <w:pStyle w:val="ListBullet2"/>
            </w:pPr>
            <w:r w:rsidRPr="007313B4">
              <w:t>application of capacitors in the ESI industry</w:t>
            </w:r>
          </w:p>
          <w:p w:rsidR="00000000" w:rsidRPr="007313B4" w:rsidP="007313B4">
            <w:pPr>
              <w:pStyle w:val="ListBullet"/>
            </w:pPr>
            <w:r w:rsidRPr="007313B4">
              <w:t>magnetism, including:</w:t>
            </w:r>
          </w:p>
          <w:p w:rsidR="00000000" w:rsidRPr="007313B4" w:rsidP="007313B4">
            <w:pPr>
              <w:pStyle w:val="ListBullet2"/>
            </w:pPr>
            <w:r w:rsidRPr="007313B4">
              <w:t>magnetic field pattern of bar and horse-shoe magnets</w:t>
            </w:r>
          </w:p>
          <w:p w:rsidR="00000000" w:rsidRPr="007313B4" w:rsidP="007313B4">
            <w:pPr>
              <w:pStyle w:val="ListBullet2"/>
            </w:pPr>
            <w:r w:rsidRPr="007313B4">
              <w:t>magnets attraction and repulsion when brought in contact with each other</w:t>
            </w:r>
          </w:p>
          <w:p w:rsidR="00000000" w:rsidRPr="007313B4" w:rsidP="007313B4">
            <w:pPr>
              <w:pStyle w:val="ListBullet2"/>
            </w:pPr>
            <w:r w:rsidRPr="007313B4">
              <w:t>common magnetic and non-magnetic materials and groupings (diamagnetic, paramagnetic and ferromagnetic materials)</w:t>
            </w:r>
          </w:p>
          <w:p w:rsidR="00000000" w:rsidRPr="007313B4" w:rsidP="007313B4">
            <w:pPr>
              <w:pStyle w:val="ListBullet2"/>
            </w:pPr>
            <w:r w:rsidRPr="007313B4">
              <w:t>principle of magn</w:t>
            </w:r>
            <w:r w:rsidRPr="007313B4">
              <w:t>etic screening (shielding) and its applications</w:t>
            </w:r>
          </w:p>
          <w:p w:rsidR="00000000" w:rsidRPr="007313B4" w:rsidP="007313B4">
            <w:pPr>
              <w:pStyle w:val="ListBullet2"/>
            </w:pPr>
            <w:r w:rsidRPr="007313B4">
              <w:t>practical applications of magnets</w:t>
            </w:r>
          </w:p>
          <w:p w:rsidR="00000000" w:rsidRPr="007313B4" w:rsidP="007313B4">
            <w:pPr>
              <w:pStyle w:val="ListBullet"/>
            </w:pPr>
            <w:r w:rsidRPr="007313B4">
              <w:t>electromagnetism, including:</w:t>
            </w:r>
          </w:p>
          <w:p w:rsidR="00000000" w:rsidRPr="007313B4" w:rsidP="007313B4">
            <w:pPr>
              <w:pStyle w:val="ListBullet2"/>
            </w:pPr>
            <w:r w:rsidRPr="007313B4">
              <w:t>conventions representing direction of current flow in a conductor</w:t>
            </w:r>
          </w:p>
          <w:p w:rsidR="00000000" w:rsidRPr="007313B4" w:rsidP="007313B4">
            <w:pPr>
              <w:pStyle w:val="ListBullet2"/>
            </w:pPr>
            <w:r w:rsidRPr="007313B4">
              <w:t xml:space="preserve">magnetic field pattern around a single conductor and two adjacent conductors </w:t>
            </w:r>
            <w:r w:rsidRPr="007313B4">
              <w:t>carrying current</w:t>
            </w:r>
          </w:p>
          <w:p w:rsidR="00000000" w:rsidRPr="007313B4" w:rsidP="007313B4">
            <w:pPr>
              <w:pStyle w:val="ListBullet2"/>
            </w:pPr>
            <w:r w:rsidRPr="007313B4">
              <w:t>using the right hand rule to determine the direction of magnetic field around a current carrying conductor</w:t>
            </w:r>
          </w:p>
          <w:p w:rsidR="00000000" w:rsidRPr="007313B4" w:rsidP="007313B4">
            <w:pPr>
              <w:pStyle w:val="ListBullet2"/>
            </w:pPr>
            <w:r w:rsidRPr="007313B4">
              <w:t>direction of force between adjacent current carrying conductors</w:t>
            </w:r>
          </w:p>
          <w:p w:rsidR="00000000" w:rsidRPr="007313B4" w:rsidP="007313B4">
            <w:pPr>
              <w:pStyle w:val="ListBullet2"/>
            </w:pPr>
            <w:r w:rsidRPr="007313B4">
              <w:t>effect of current, length and distance apart on the force between conductors (including forces on bus bars during fault conditions)</w:t>
            </w:r>
          </w:p>
          <w:p w:rsidR="00000000" w:rsidRPr="007313B4" w:rsidP="007313B4">
            <w:pPr>
              <w:pStyle w:val="ListBullet2"/>
            </w:pPr>
            <w:r w:rsidRPr="007313B4">
              <w:t>magnetic field around an electromagnet</w:t>
            </w:r>
          </w:p>
          <w:p w:rsidR="00000000" w:rsidRPr="007313B4" w:rsidP="007313B4">
            <w:pPr>
              <w:pStyle w:val="ListBullet2"/>
            </w:pPr>
            <w:r w:rsidRPr="007313B4">
              <w:t>using the right hand rule to determine the direction of magnetic field around a curre</w:t>
            </w:r>
            <w:r w:rsidRPr="007313B4">
              <w:t>nt carrying coil</w:t>
            </w:r>
          </w:p>
          <w:p w:rsidR="00000000" w:rsidRPr="007313B4" w:rsidP="007313B4">
            <w:pPr>
              <w:pStyle w:val="ListBullet2"/>
            </w:pPr>
            <w:r w:rsidRPr="007313B4">
              <w:t>magnetomotive force (m.m.f.) and its relationship to the number of turns in a coil and the current flowing in the coil</w:t>
            </w:r>
          </w:p>
          <w:p w:rsidR="00000000" w:rsidRPr="007313B4" w:rsidP="007313B4">
            <w:pPr>
              <w:pStyle w:val="ListBullet2"/>
            </w:pPr>
            <w:r w:rsidRPr="007313B4">
              <w:t>practical applications of electromagnets</w:t>
            </w:r>
          </w:p>
          <w:p w:rsidR="00000000" w:rsidRPr="007313B4" w:rsidP="007313B4">
            <w:pPr>
              <w:pStyle w:val="ListBullet"/>
            </w:pPr>
            <w:r w:rsidRPr="007313B4">
              <w:t>electromagnetic induction, including:</w:t>
            </w:r>
          </w:p>
          <w:p w:rsidR="00000000" w:rsidRPr="007313B4" w:rsidP="007313B4">
            <w:pPr>
              <w:pStyle w:val="ListBullet2"/>
            </w:pPr>
            <w:r w:rsidRPr="007313B4">
              <w:t xml:space="preserve">principle of electromagnetic induction </w:t>
            </w:r>
            <w:r w:rsidRPr="007313B4">
              <w:t>(Faraday’s law of electromagnetic induction)</w:t>
            </w:r>
          </w:p>
          <w:p w:rsidR="00000000" w:rsidRPr="007313B4" w:rsidP="007313B4">
            <w:pPr>
              <w:pStyle w:val="ListBullet2"/>
            </w:pPr>
            <w:r w:rsidRPr="007313B4">
              <w:t>applying Fleming’s right hand rule to a current-carrying conductor under the influence of a magnetic field</w:t>
            </w:r>
          </w:p>
          <w:p w:rsidR="00000000" w:rsidRPr="007313B4" w:rsidP="007313B4">
            <w:pPr>
              <w:pStyle w:val="ListBullet2"/>
            </w:pPr>
            <w:r w:rsidRPr="007313B4">
              <w:t>calculation of induced electromagnetic force (e.m.f). in a conductor given the conductor length, flux de</w:t>
            </w:r>
            <w:r w:rsidRPr="007313B4">
              <w:t>nsity and velocity of the conductor</w:t>
            </w:r>
          </w:p>
          <w:p w:rsidR="00000000" w:rsidRPr="007313B4" w:rsidP="007313B4">
            <w:pPr>
              <w:pStyle w:val="ListBullet2"/>
            </w:pPr>
            <w:r w:rsidRPr="007313B4">
              <w:t>calculation of induced e.m.f. in a coil given the number of turns in a coil and the rate of change of flux</w:t>
            </w:r>
          </w:p>
          <w:p w:rsidR="00000000" w:rsidRPr="007313B4" w:rsidP="007313B4">
            <w:pPr>
              <w:pStyle w:val="ListBullet2"/>
            </w:pPr>
            <w:r w:rsidRPr="007313B4">
              <w:t>calculation of force on a conductor given the flux density of the magnetic field, length of the conductor and the</w:t>
            </w:r>
            <w:r w:rsidRPr="007313B4">
              <w:t xml:space="preserve"> current being carried by the conductor</w:t>
            </w:r>
          </w:p>
          <w:p w:rsidR="00000000" w:rsidRPr="007313B4" w:rsidP="007313B4">
            <w:pPr>
              <w:pStyle w:val="ListBullet2"/>
            </w:pPr>
            <w:r w:rsidRPr="007313B4">
              <w:t>Lenz’s law</w:t>
            </w:r>
          </w:p>
          <w:p w:rsidR="00000000" w:rsidRPr="007313B4" w:rsidP="007313B4">
            <w:pPr>
              <w:pStyle w:val="ListBullet2"/>
            </w:pPr>
            <w:r w:rsidRPr="007313B4">
              <w:t>applications of electromagnetic induction</w:t>
            </w:r>
          </w:p>
          <w:p w:rsidR="00000000" w:rsidRPr="007313B4" w:rsidP="007313B4">
            <w:pPr>
              <w:pStyle w:val="ListBullet"/>
            </w:pPr>
            <w:r w:rsidRPr="007313B4">
              <w:t>inductance, including:</w:t>
            </w:r>
          </w:p>
          <w:p w:rsidR="00000000" w:rsidRPr="007313B4" w:rsidP="007313B4">
            <w:pPr>
              <w:pStyle w:val="ListBullet2"/>
            </w:pPr>
            <w:r w:rsidRPr="007313B4">
              <w:t>construction of an inductor, including a bifilar winding inductor</w:t>
            </w:r>
          </w:p>
          <w:p w:rsidR="00000000" w:rsidRPr="007313B4" w:rsidP="007313B4">
            <w:pPr>
              <w:pStyle w:val="ListBullet2"/>
            </w:pPr>
            <w:r w:rsidRPr="007313B4">
              <w:t>Australian Standard circuit diagram symbol for the four types of inductor</w:t>
            </w:r>
          </w:p>
          <w:p w:rsidR="00000000" w:rsidRPr="007313B4" w:rsidP="007313B4">
            <w:pPr>
              <w:pStyle w:val="ListBullet2"/>
            </w:pPr>
            <w:r w:rsidRPr="007313B4">
              <w:t>effect of physical parameters on the inductance of an inductor</w:t>
            </w:r>
          </w:p>
          <w:p w:rsidR="00000000" w:rsidRPr="007313B4" w:rsidP="007313B4">
            <w:pPr>
              <w:pStyle w:val="ListBullet2"/>
            </w:pPr>
            <w:r w:rsidRPr="007313B4">
              <w:t>common types of inductor cores</w:t>
            </w:r>
          </w:p>
          <w:p w:rsidR="00000000" w:rsidRPr="007313B4" w:rsidP="007313B4">
            <w:pPr>
              <w:pStyle w:val="ListBullet2"/>
            </w:pPr>
            <w:r w:rsidRPr="007313B4">
              <w:t>applications of the different types of inductors</w:t>
            </w:r>
          </w:p>
          <w:p w:rsidR="00000000" w:rsidRPr="007313B4" w:rsidP="007313B4">
            <w:pPr>
              <w:pStyle w:val="ListBullet2"/>
            </w:pPr>
            <w:r w:rsidRPr="007313B4">
              <w:t>definition of terms self-induction, ind</w:t>
            </w:r>
            <w:r w:rsidRPr="007313B4">
              <w:t>uctance and mutual inductance</w:t>
            </w:r>
          </w:p>
          <w:p w:rsidR="00000000" w:rsidRPr="007313B4" w:rsidP="007313B4">
            <w:pPr>
              <w:pStyle w:val="ListBullet2"/>
            </w:pPr>
            <w:r w:rsidRPr="007313B4">
              <w:t>calculation of value of self-induced e.m.f. in a coil</w:t>
            </w:r>
          </w:p>
          <w:p w:rsidR="00000000" w:rsidRPr="007313B4" w:rsidP="007313B4">
            <w:pPr>
              <w:pStyle w:val="ListBullet2"/>
            </w:pPr>
            <w:r w:rsidRPr="007313B4">
              <w:t>mutual induction occurs between two coils</w:t>
            </w:r>
          </w:p>
          <w:p w:rsidR="00000000" w:rsidRPr="007313B4" w:rsidP="007313B4">
            <w:pPr>
              <w:pStyle w:val="ListBullet2"/>
            </w:pPr>
            <w:r w:rsidRPr="007313B4">
              <w:t>practical applications for the effects of self and mutual induction</w:t>
            </w:r>
          </w:p>
          <w:p w:rsidR="00000000" w:rsidRPr="007313B4" w:rsidP="007313B4">
            <w:pPr>
              <w:pStyle w:val="ListBullet2"/>
            </w:pPr>
            <w:r w:rsidRPr="007313B4">
              <w:t>undesirable effects of self and mutual induction</w:t>
            </w:r>
          </w:p>
          <w:p w:rsidR="00000000" w:rsidRPr="007313B4" w:rsidP="007313B4">
            <w:pPr>
              <w:pStyle w:val="ListBullet"/>
            </w:pPr>
            <w:r w:rsidRPr="007313B4">
              <w:t>magnetic devices, including:</w:t>
            </w:r>
          </w:p>
          <w:p w:rsidR="00000000" w:rsidRPr="007313B4" w:rsidP="007313B4">
            <w:pPr>
              <w:pStyle w:val="ListBullet2"/>
            </w:pPr>
            <w:r w:rsidRPr="007313B4">
              <w:t>construction, operation and applications of relays</w:t>
            </w:r>
          </w:p>
          <w:p w:rsidR="00000000" w:rsidRPr="007313B4" w:rsidP="007313B4">
            <w:pPr>
              <w:pStyle w:val="ListBullet2"/>
            </w:pPr>
            <w:r w:rsidRPr="007313B4">
              <w:t>construction, operation and applications of contactors</w:t>
            </w:r>
          </w:p>
          <w:p w:rsidR="00000000" w:rsidRPr="007313B4" w:rsidP="007313B4">
            <w:pPr>
              <w:pStyle w:val="ListBullet2"/>
            </w:pPr>
            <w:r w:rsidRPr="007313B4">
              <w:t>magnetic methods used to extinguish the arc between opening contacts</w:t>
            </w:r>
          </w:p>
          <w:p w:rsidR="00000000" w:rsidRPr="007313B4" w:rsidP="007313B4">
            <w:pPr>
              <w:pStyle w:val="ListBullet2"/>
            </w:pPr>
            <w:r w:rsidRPr="007313B4">
              <w:t>construction, operation and applications of Hall ef</w:t>
            </w:r>
            <w:r w:rsidRPr="007313B4">
              <w:t>fect devices</w:t>
            </w:r>
          </w:p>
          <w:p w:rsidR="00000000" w:rsidRPr="007313B4" w:rsidP="007313B4">
            <w:pPr>
              <w:pStyle w:val="ListBullet2"/>
            </w:pPr>
            <w:r w:rsidRPr="007313B4">
              <w:t>construction, operation and application of magnetic sensing devices.</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14" w:name="O_1003073"/>
      <w:bookmarkEnd w:id="14"/>
      <w:r w:rsidRPr="007313B4">
        <w:t>Assessment Conditions</w:t>
      </w:r>
    </w:p>
    <w:tbl>
      <w:tblPr>
        <w:tblW w:w="9497" w:type="dxa"/>
        <w:tblLayout w:type="fixed"/>
        <w:tblCellMar>
          <w:left w:w="62" w:type="dxa"/>
          <w:right w:w="62" w:type="dxa"/>
        </w:tblCellMar>
        <w:tblLook w:val="0000"/>
      </w:tblPr>
      <w:tblGrid>
        <w:gridCol w:w="9497"/>
      </w:tblGrid>
      <w:tr w:rsidTr="007313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3B4" w:rsidP="007313B4">
            <w:pPr>
              <w:pStyle w:val="BodyText"/>
            </w:pPr>
            <w:r w:rsidRPr="007313B4">
              <w:t>Assessors must hold credentials specified within the Standards for Registered Training Organisations current at the time of assessment.</w:t>
            </w:r>
          </w:p>
          <w:p w:rsidR="00000000" w:rsidRPr="007313B4" w:rsidP="007313B4">
            <w:pPr>
              <w:pStyle w:val="BodyText"/>
            </w:pPr>
            <w:r w:rsidRPr="007313B4">
              <w:t>Assessment must satisfy the Principles of Assessment and Rules of Evidence and all regulatory requirements included with</w:t>
            </w:r>
            <w:r w:rsidRPr="007313B4">
              <w:t>in the Standards for Registered Training Organisations current at the time of assessment.</w:t>
            </w:r>
          </w:p>
          <w:p w:rsidR="00000000" w:rsidRPr="007313B4" w:rsidP="007313B4">
            <w:pPr>
              <w:pStyle w:val="BodyText"/>
            </w:pPr>
            <w:r w:rsidRPr="007313B4">
              <w:t>Assessment must occur in workplace operational situations where it is appropriate to do so; where this is not appropriate, assessment must occur in simulated conditio</w:t>
            </w:r>
            <w:r w:rsidRPr="007313B4">
              <w:t>ns involving realistic and authentic activities that replicate operational workplace conditions.</w:t>
            </w:r>
          </w:p>
          <w:p w:rsidR="00000000" w:rsidRPr="007313B4" w:rsidP="007313B4">
            <w:pPr>
              <w:pStyle w:val="BodyText"/>
            </w:pPr>
            <w:r w:rsidRPr="007313B4">
              <w:t>Assessment processes and techniques must be appropriate to the language, literacy and numeracy requirements of the work being performed and the needs of the ca</w:t>
            </w:r>
            <w:r w:rsidRPr="007313B4">
              <w:t>ndidate.</w:t>
            </w:r>
          </w:p>
          <w:p w:rsidR="00000000" w:rsidRPr="007313B4" w:rsidP="007313B4">
            <w:pPr>
              <w:pStyle w:val="BodyText"/>
            </w:pPr>
            <w:r w:rsidRPr="007313B4">
              <w:t>Resources for assessment must include access to:</w:t>
            </w:r>
          </w:p>
          <w:p w:rsidR="00000000" w:rsidRPr="007313B4" w:rsidP="007313B4">
            <w:pPr>
              <w:pStyle w:val="ListBullet"/>
            </w:pPr>
            <w:r w:rsidRPr="007313B4">
              <w:t>a range of relevant exercises, case studies and/or other simulations</w:t>
            </w:r>
          </w:p>
          <w:p w:rsidR="00000000" w:rsidRPr="007313B4" w:rsidP="007313B4">
            <w:pPr>
              <w:pStyle w:val="ListBullet"/>
            </w:pPr>
            <w:r w:rsidRPr="007313B4">
              <w:t>relevant and appropriate materials, tools, facilities, equipment and personal protective equipment (PPE) currently used in indus</w:t>
            </w:r>
            <w:r w:rsidRPr="007313B4">
              <w:t>try for solving electrical problems in remote community network apparatus</w:t>
            </w:r>
          </w:p>
          <w:p w:rsidR="00000000" w:rsidRPr="007313B4" w:rsidP="007313B4">
            <w:pPr>
              <w:pStyle w:val="ListBullet"/>
            </w:pPr>
            <w:r w:rsidRPr="007313B4">
              <w:t>applicable documentation, including workplace procedures, relevant industry standards, equipment specifications, regulations, codes of practice and operation manuals.</w:t>
            </w:r>
          </w:p>
        </w:tc>
      </w:tr>
    </w:tbl>
    <w:p w:rsidR="00000000" w:rsidRPr="007313B4" w:rsidP="007313B4">
      <w:pPr>
        <w:pStyle w:val="NoPaddingFontSize1"/>
      </w:pPr>
    </w:p>
    <w:p w:rsidR="00000000" w:rsidRPr="007313B4" w:rsidP="007313B4">
      <w:pPr>
        <w:pStyle w:val="AllowPageBreak"/>
      </w:pPr>
    </w:p>
    <w:p w:rsidR="00000000" w:rsidRPr="007313B4" w:rsidP="007313B4">
      <w:pPr>
        <w:pStyle w:val="Heading1"/>
      </w:pPr>
      <w:bookmarkStart w:id="15" w:name="O_1003076"/>
      <w:bookmarkEnd w:id="15"/>
      <w:r w:rsidRPr="007313B4">
        <w:t>Links</w:t>
      </w:r>
    </w:p>
    <w:p w:rsidR="00000000" w:rsidRPr="007313B4" w:rsidP="00A93A81">
      <w:pPr>
        <w:pStyle w:val="BodyText"/>
      </w:pPr>
      <w:r w:rsidRPr="007313B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2124A">
        <w:rPr>
          <w:rStyle w:val="Hyperlink"/>
        </w:rPr>
        <w:t>https://vetnet.gov.au/Pages/TrainingDocs.aspx?q=229bace1-b7bc-4653-9300-dffb13ecfad7</w:t>
      </w:r>
      <w:r>
        <w:fldChar w:fldCharType="end"/>
      </w:r>
    </w:p>
    <w:p w:rsidR="00000000" w:rsidRPr="007313B4" w:rsidP="007313B4"/>
    <w:sectPr w:rsidSect="007313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rsidRPr="00A93A81" w:rsidP="00A93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1" w:rsidP="00731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93A81" w:rsidP="007313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3A81" w:rsidP="007313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rsidP="007313B4">
    <w:pPr>
      <w:pStyle w:val="Footer"/>
      <w:framePr w:wrap="around"/>
    </w:pPr>
    <w:r>
      <w:fldChar w:fldCharType="begin"/>
    </w:r>
    <w:r>
      <w:instrText xml:space="preserve"> DOCPROPERTY  Subject  \* MERGEFORMAT </w:instrText>
    </w:r>
    <w:r>
      <w:fldChar w:fldCharType="separate"/>
    </w:r>
    <w:r w:rsidR="00A93A81">
      <w:t>Approved</w:t>
    </w:r>
    <w:r w:rsidR="00A93A81">
      <w:fldChar w:fldCharType="end"/>
    </w:r>
    <w:r>
      <w:tab/>
      <w:t xml:space="preserve">Page </w:t>
    </w:r>
    <w:r>
      <w:fldChar w:fldCharType="begin"/>
    </w:r>
    <w:r>
      <w:instrText xml:space="preserve"> PAGE  \* Arabic  \* MERGEFORMAT </w:instrText>
    </w:r>
    <w:r>
      <w:fldChar w:fldCharType="separate"/>
    </w:r>
    <w:r w:rsidR="00A93A8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3A81">
      <w:rPr>
        <w:noProof/>
      </w:rPr>
      <w:t>7</w:t>
    </w:r>
    <w:r>
      <w:rPr>
        <w:noProof/>
      </w:rPr>
      <w:fldChar w:fldCharType="end"/>
    </w:r>
  </w:p>
  <w:p w:rsidR="007313B4" w:rsidP="007313B4">
    <w:pPr>
      <w:pStyle w:val="Footer"/>
      <w:framePr w:wrap="around"/>
    </w:pPr>
    <w:r>
      <w:t xml:space="preserve">© Commonwealth of Australia, </w:t>
    </w:r>
    <w:r>
      <w:fldChar w:fldCharType="begin"/>
    </w:r>
    <w:r>
      <w:instrText xml:space="preserve"> DATE  \@ "yyyy"  \* MERGEFORMAT </w:instrText>
    </w:r>
    <w:r>
      <w:fldChar w:fldCharType="separate"/>
    </w:r>
    <w:r w:rsidR="00A93A81">
      <w:rPr>
        <w:noProof/>
      </w:rPr>
      <w:t>2025</w:t>
    </w:r>
    <w:r>
      <w:fldChar w:fldCharType="end"/>
    </w:r>
    <w:r>
      <w:tab/>
    </w:r>
    <w:r>
      <w:fldChar w:fldCharType="begin"/>
    </w:r>
    <w:r>
      <w:instrText xml:space="preserve"> DOCPROPERTY  Author  \* MERGEFORMAT </w:instrText>
    </w:r>
    <w:r>
      <w:fldChar w:fldCharType="separate"/>
    </w:r>
    <w:r w:rsidR="00A93A81">
      <w:t>Powering Skills Organisation</w:t>
    </w:r>
    <w:r w:rsidR="00A93A81">
      <w:fldChar w:fldCharType="end"/>
    </w:r>
  </w:p>
  <w:p w:rsidR="007313B4" w:rsidP="007313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3B4" w:rsidRPr="00A93A81" w:rsidP="00A93A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1" w:rsidRPr="002D2AF8" w:rsidP="007313B4">
    <w:pPr>
      <w:pStyle w:val="Header"/>
      <w:framePr w:wrap="around"/>
    </w:pPr>
    <w:r>
      <w:fldChar w:fldCharType="begin"/>
    </w:r>
    <w:r>
      <w:instrText xml:space="preserve"> TITLE   \* MERGEFORMAT </w:instrText>
    </w:r>
    <w:r>
      <w:fldChar w:fldCharType="separate"/>
    </w:r>
    <w:r>
      <w:t>UETTDRIS32 Solve electrical problems in remote community network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3A81" w:rsidP="007313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B4" w:rsidRPr="002D2AF8" w:rsidP="007313B4">
    <w:pPr>
      <w:pStyle w:val="Header"/>
      <w:framePr w:wrap="around"/>
    </w:pPr>
    <w:r>
      <w:fldChar w:fldCharType="begin"/>
    </w:r>
    <w:r>
      <w:instrText xml:space="preserve"> TITLE   \* MERGEFORMAT </w:instrText>
    </w:r>
    <w:r>
      <w:fldChar w:fldCharType="separate"/>
    </w:r>
    <w:r w:rsidR="00A93A81">
      <w:t>UETTDRIS32 Solve electrical problems in remote community network apparatus</w:t>
    </w:r>
    <w:r w:rsidR="00A93A81">
      <w:fldChar w:fldCharType="end"/>
    </w:r>
    <w:r>
      <w:tab/>
      <w:t xml:space="preserve">Date this document was generated: </w:t>
    </w:r>
    <w:r>
      <w:fldChar w:fldCharType="begin"/>
    </w:r>
    <w:r>
      <w:instrText xml:space="preserve"> CREATEDATE  \@ "d MMMM yyyy"  \* MERGEFORMAT </w:instrText>
    </w:r>
    <w:r>
      <w:fldChar w:fldCharType="separate"/>
    </w:r>
    <w:r w:rsidR="00A93A81">
      <w:rPr>
        <w:noProof/>
      </w:rPr>
      <w:t>2 March 2025</w:t>
    </w:r>
    <w:r>
      <w:fldChar w:fldCharType="end"/>
    </w:r>
  </w:p>
  <w:p w:rsidR="007313B4" w:rsidP="007313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0A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45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C8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3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3B4"/>
    <w:pPr>
      <w:spacing w:before="360" w:after="60"/>
      <w:outlineLvl w:val="0"/>
    </w:pPr>
    <w:rPr>
      <w:sz w:val="32"/>
    </w:rPr>
  </w:style>
  <w:style w:type="paragraph" w:styleId="Heading2">
    <w:name w:val="heading 2"/>
    <w:basedOn w:val="HeadingBase"/>
    <w:next w:val="BodyText"/>
    <w:link w:val="Heading2Char"/>
    <w:qFormat/>
    <w:rsid w:val="007313B4"/>
    <w:pPr>
      <w:keepLines/>
      <w:spacing w:before="240" w:after="120"/>
      <w:outlineLvl w:val="1"/>
    </w:pPr>
    <w:rPr>
      <w:sz w:val="28"/>
      <w:szCs w:val="40"/>
    </w:rPr>
  </w:style>
  <w:style w:type="paragraph" w:styleId="Heading3">
    <w:name w:val="heading 3"/>
    <w:basedOn w:val="HeadingBase"/>
    <w:next w:val="BodyText"/>
    <w:link w:val="Heading3Char"/>
    <w:qFormat/>
    <w:rsid w:val="007313B4"/>
    <w:pPr>
      <w:spacing w:before="180" w:after="120"/>
      <w:outlineLvl w:val="2"/>
    </w:pPr>
    <w:rPr>
      <w:spacing w:val="-10"/>
      <w:kern w:val="32"/>
    </w:rPr>
  </w:style>
  <w:style w:type="paragraph" w:styleId="Heading4">
    <w:name w:val="heading 4"/>
    <w:basedOn w:val="HeadingBase"/>
    <w:next w:val="BodyText"/>
    <w:link w:val="Heading4Char"/>
    <w:qFormat/>
    <w:rsid w:val="007313B4"/>
    <w:pPr>
      <w:spacing w:before="160" w:after="120"/>
      <w:outlineLvl w:val="3"/>
    </w:pPr>
    <w:rPr>
      <w:sz w:val="22"/>
    </w:rPr>
  </w:style>
  <w:style w:type="paragraph" w:styleId="Heading5">
    <w:name w:val="heading 5"/>
    <w:basedOn w:val="HeadingBase"/>
    <w:next w:val="Normal"/>
    <w:link w:val="Heading5Char"/>
    <w:qFormat/>
    <w:rsid w:val="007313B4"/>
    <w:pPr>
      <w:spacing w:before="80"/>
      <w:outlineLvl w:val="4"/>
    </w:pPr>
    <w:rPr>
      <w:color w:val="918585"/>
      <w:sz w:val="20"/>
    </w:rPr>
  </w:style>
  <w:style w:type="paragraph" w:styleId="Heading6">
    <w:name w:val="heading 6"/>
    <w:basedOn w:val="HeadingBase"/>
    <w:next w:val="Normal"/>
    <w:link w:val="Heading6Char"/>
    <w:qFormat/>
    <w:rsid w:val="007313B4"/>
    <w:pPr>
      <w:spacing w:before="60"/>
      <w:outlineLvl w:val="5"/>
    </w:pPr>
    <w:rPr>
      <w:color w:val="918585"/>
      <w:sz w:val="20"/>
    </w:rPr>
  </w:style>
  <w:style w:type="paragraph" w:styleId="Heading7">
    <w:name w:val="heading 7"/>
    <w:basedOn w:val="Normal"/>
    <w:next w:val="Normal"/>
    <w:link w:val="Heading7Char"/>
    <w:qFormat/>
    <w:rsid w:val="007313B4"/>
    <w:pPr>
      <w:ind w:left="720"/>
      <w:outlineLvl w:val="6"/>
    </w:pPr>
    <w:rPr>
      <w:i/>
    </w:rPr>
  </w:style>
  <w:style w:type="paragraph" w:styleId="Heading8">
    <w:name w:val="heading 8"/>
    <w:basedOn w:val="Normal"/>
    <w:next w:val="Normal"/>
    <w:link w:val="Heading8Char"/>
    <w:qFormat/>
    <w:rsid w:val="007313B4"/>
    <w:pPr>
      <w:ind w:left="720"/>
      <w:outlineLvl w:val="7"/>
    </w:pPr>
    <w:rPr>
      <w:i/>
    </w:rPr>
  </w:style>
  <w:style w:type="paragraph" w:styleId="Heading9">
    <w:name w:val="heading 9"/>
    <w:basedOn w:val="Normal"/>
    <w:next w:val="Normal"/>
    <w:link w:val="Heading9Char"/>
    <w:qFormat/>
    <w:rsid w:val="007313B4"/>
    <w:pPr>
      <w:ind w:left="720"/>
      <w:outlineLvl w:val="8"/>
    </w:pPr>
    <w:rPr>
      <w:i/>
    </w:rPr>
  </w:style>
  <w:style w:type="character" w:default="1" w:styleId="DefaultParagraphFont">
    <w:name w:val="Default Paragraph Font"/>
    <w:uiPriority w:val="1"/>
    <w:unhideWhenUsed/>
    <w:rsid w:val="00731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3B4"/>
  </w:style>
  <w:style w:type="character" w:customStyle="1" w:styleId="Heading1Char">
    <w:name w:val="Heading 1 Char"/>
    <w:basedOn w:val="DefaultParagraphFont"/>
    <w:link w:val="Heading1"/>
    <w:rsid w:val="007313B4"/>
    <w:rPr>
      <w:rFonts w:ascii="Times New Roman" w:eastAsia="Times New Roman" w:hAnsi="Times New Roman" w:cs="Times New Roman"/>
      <w:b/>
      <w:sz w:val="32"/>
      <w:szCs w:val="20"/>
      <w:lang w:eastAsia="en-US"/>
    </w:rPr>
  </w:style>
  <w:style w:type="paragraph" w:styleId="BodyText">
    <w:name w:val="Body Text"/>
    <w:basedOn w:val="Normal"/>
    <w:link w:val="BodyTextChar"/>
    <w:rsid w:val="007313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3B4"/>
    <w:rPr>
      <w:rFonts w:ascii="Times New Roman" w:eastAsia="Times New Roman" w:hAnsi="Times New Roman" w:cs="Times New Roman"/>
      <w:sz w:val="24"/>
      <w:lang w:eastAsia="en-US"/>
    </w:rPr>
  </w:style>
  <w:style w:type="paragraph" w:styleId="ListBullet">
    <w:name w:val="List Bullet"/>
    <w:basedOn w:val="List"/>
    <w:rsid w:val="007313B4"/>
    <w:pPr>
      <w:numPr>
        <w:numId w:val="12"/>
      </w:numPr>
      <w:tabs>
        <w:tab w:val="clear" w:pos="340"/>
      </w:tabs>
      <w:spacing w:before="40" w:after="40"/>
    </w:pPr>
  </w:style>
  <w:style w:type="character" w:customStyle="1" w:styleId="SpecialBold">
    <w:name w:val="Special Bold"/>
    <w:basedOn w:val="DefaultParagraphFont"/>
    <w:rsid w:val="007313B4"/>
    <w:rPr>
      <w:b/>
      <w:spacing w:val="0"/>
    </w:rPr>
  </w:style>
  <w:style w:type="paragraph" w:styleId="ListBullet2">
    <w:name w:val="List Bullet 2"/>
    <w:basedOn w:val="List2"/>
    <w:rsid w:val="007313B4"/>
    <w:pPr>
      <w:numPr>
        <w:numId w:val="13"/>
      </w:numPr>
      <w:tabs>
        <w:tab w:val="clear" w:pos="680"/>
      </w:tabs>
    </w:pPr>
  </w:style>
  <w:style w:type="paragraph" w:customStyle="1" w:styleId="SuperHeading">
    <w:name w:val="SuperHeading"/>
    <w:basedOn w:val="Normal"/>
    <w:rsid w:val="007313B4"/>
    <w:pPr>
      <w:spacing w:before="240" w:after="120"/>
      <w:outlineLvl w:val="0"/>
    </w:pPr>
    <w:rPr>
      <w:rFonts w:ascii="Times New Roman" w:hAnsi="Times New Roman"/>
      <w:b/>
      <w:sz w:val="32"/>
    </w:rPr>
  </w:style>
  <w:style w:type="paragraph" w:customStyle="1" w:styleId="AllowPageBreak">
    <w:name w:val="AllowPageBreak"/>
    <w:rsid w:val="007313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1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3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3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3B4"/>
    <w:rPr>
      <w:rFonts w:ascii="Courier New" w:eastAsia="Times New Roman" w:hAnsi="Courier New" w:cs="Times New Roman"/>
      <w:i/>
      <w:szCs w:val="20"/>
      <w:lang w:eastAsia="en-US"/>
    </w:rPr>
  </w:style>
  <w:style w:type="paragraph" w:customStyle="1" w:styleId="HeadingBase">
    <w:name w:val="Heading Base"/>
    <w:rsid w:val="00731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3B4"/>
    <w:pPr>
      <w:tabs>
        <w:tab w:val="right" w:leader="dot" w:pos="9072"/>
      </w:tabs>
      <w:ind w:left="567"/>
    </w:pPr>
    <w:rPr>
      <w:szCs w:val="22"/>
    </w:rPr>
  </w:style>
  <w:style w:type="paragraph" w:customStyle="1" w:styleId="TOCBase">
    <w:name w:val="TOC Base"/>
    <w:rsid w:val="00731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3B4"/>
    <w:pPr>
      <w:tabs>
        <w:tab w:val="right" w:leader="dot" w:pos="9072"/>
      </w:tabs>
      <w:spacing w:before="40" w:after="40"/>
      <w:ind w:left="284"/>
    </w:pPr>
    <w:rPr>
      <w:rFonts w:ascii="Times New Roman" w:hAnsi="Times New Roman"/>
    </w:rPr>
  </w:style>
  <w:style w:type="paragraph" w:styleId="TOC1">
    <w:name w:val="toc 1"/>
    <w:basedOn w:val="TOCBase"/>
    <w:next w:val="Normal"/>
    <w:rsid w:val="007313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3B4"/>
    <w:rPr>
      <w:rFonts w:ascii="Times New Roman" w:eastAsia="Times New Roman" w:hAnsi="Times New Roman" w:cs="Times New Roman"/>
      <w:sz w:val="16"/>
      <w:lang w:eastAsia="en-US"/>
    </w:rPr>
  </w:style>
  <w:style w:type="paragraph" w:styleId="Title">
    <w:name w:val="Title"/>
    <w:basedOn w:val="HeadingBase"/>
    <w:link w:val="TitleChar"/>
    <w:qFormat/>
    <w:rsid w:val="007313B4"/>
    <w:pPr>
      <w:spacing w:before="5040"/>
      <w:jc w:val="center"/>
    </w:pPr>
    <w:rPr>
      <w:sz w:val="48"/>
      <w:szCs w:val="72"/>
      <w:lang w:val="en-US"/>
    </w:rPr>
  </w:style>
  <w:style w:type="character" w:customStyle="1" w:styleId="TitleChar">
    <w:name w:val="Title Char"/>
    <w:basedOn w:val="DefaultParagraphFont"/>
    <w:link w:val="Title"/>
    <w:rsid w:val="00731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3B4"/>
    <w:pPr>
      <w:tabs>
        <w:tab w:val="left" w:pos="3600"/>
        <w:tab w:val="left" w:pos="3958"/>
      </w:tabs>
    </w:pPr>
  </w:style>
  <w:style w:type="paragraph" w:styleId="List">
    <w:name w:val="List"/>
    <w:basedOn w:val="BodyText"/>
    <w:next w:val="BodyText"/>
    <w:rsid w:val="007313B4"/>
    <w:pPr>
      <w:tabs>
        <w:tab w:val="left" w:pos="340"/>
      </w:tabs>
      <w:spacing w:before="60" w:after="60"/>
      <w:ind w:left="340" w:hanging="340"/>
    </w:pPr>
  </w:style>
  <w:style w:type="paragraph" w:customStyle="1" w:styleId="Note">
    <w:name w:val="Note"/>
    <w:basedOn w:val="BodyText"/>
    <w:rsid w:val="007313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3B4"/>
    <w:pPr>
      <w:framePr w:wrap="auto" w:hAnchor="text" w:y="6049"/>
    </w:pPr>
    <w:rPr>
      <w:color w:val="000000"/>
      <w:sz w:val="40"/>
    </w:rPr>
  </w:style>
  <w:style w:type="paragraph" w:customStyle="1" w:styleId="TOCTitle">
    <w:name w:val="TOCTitle"/>
    <w:basedOn w:val="Heading1"/>
    <w:rsid w:val="007313B4"/>
    <w:pPr>
      <w:spacing w:after="240"/>
      <w:jc w:val="center"/>
      <w:outlineLvl w:val="9"/>
    </w:pPr>
    <w:rPr>
      <w:caps/>
    </w:rPr>
  </w:style>
  <w:style w:type="paragraph" w:customStyle="1" w:styleId="Version">
    <w:name w:val="Version"/>
    <w:rsid w:val="007313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3B4"/>
    <w:pPr>
      <w:keepNext w:val="0"/>
      <w:tabs>
        <w:tab w:val="right" w:pos="4176"/>
      </w:tabs>
      <w:ind w:left="198" w:hanging="198"/>
    </w:pPr>
    <w:rPr>
      <w:rFonts w:ascii="Garamond" w:hAnsi="Garamond"/>
    </w:rPr>
  </w:style>
  <w:style w:type="paragraph" w:styleId="IndexHeading">
    <w:name w:val="index heading"/>
    <w:basedOn w:val="Normal"/>
    <w:next w:val="Index1"/>
    <w:semiHidden/>
    <w:rsid w:val="007313B4"/>
    <w:pPr>
      <w:spacing w:before="120" w:after="120"/>
    </w:pPr>
    <w:rPr>
      <w:rFonts w:ascii="Arial" w:hAnsi="Arial"/>
      <w:b/>
      <w:color w:val="918585"/>
      <w:sz w:val="24"/>
    </w:rPr>
  </w:style>
  <w:style w:type="paragraph" w:styleId="Header">
    <w:name w:val="header"/>
    <w:basedOn w:val="Normal"/>
    <w:link w:val="HeaderChar"/>
    <w:rsid w:val="00731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3B4"/>
    <w:rPr>
      <w:rFonts w:ascii="Times New Roman" w:eastAsia="Times New Roman" w:hAnsi="Times New Roman" w:cs="Times New Roman"/>
      <w:sz w:val="16"/>
      <w:szCs w:val="20"/>
      <w:lang w:val="en-GB" w:eastAsia="en-US"/>
    </w:rPr>
  </w:style>
  <w:style w:type="paragraph" w:customStyle="1" w:styleId="Chapter">
    <w:name w:val="Chapter"/>
    <w:basedOn w:val="Normal"/>
    <w:rsid w:val="007313B4"/>
    <w:pPr>
      <w:spacing w:before="240"/>
    </w:pPr>
    <w:rPr>
      <w:rFonts w:ascii="Times New Roman" w:hAnsi="Times New Roman"/>
      <w:smallCaps/>
      <w:spacing w:val="80"/>
      <w:sz w:val="28"/>
    </w:rPr>
  </w:style>
  <w:style w:type="paragraph" w:customStyle="1" w:styleId="InChapter">
    <w:name w:val="InChapter"/>
    <w:basedOn w:val="Heading3"/>
    <w:rsid w:val="007313B4"/>
    <w:pPr>
      <w:spacing w:after="240"/>
      <w:outlineLvl w:val="9"/>
    </w:pPr>
    <w:rPr>
      <w:noProof/>
    </w:rPr>
  </w:style>
  <w:style w:type="paragraph" w:styleId="Index2">
    <w:name w:val="index 2"/>
    <w:basedOn w:val="Normal"/>
    <w:next w:val="Normal"/>
    <w:semiHidden/>
    <w:rsid w:val="007313B4"/>
    <w:pPr>
      <w:tabs>
        <w:tab w:val="right" w:pos="4176"/>
      </w:tabs>
      <w:ind w:left="568" w:hanging="284"/>
    </w:pPr>
    <w:rPr>
      <w:rFonts w:ascii="Garamond" w:hAnsi="Garamond"/>
    </w:rPr>
  </w:style>
  <w:style w:type="paragraph" w:customStyle="1" w:styleId="Byline">
    <w:name w:val="Byline"/>
    <w:rsid w:val="00731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3B4"/>
    <w:pPr>
      <w:tabs>
        <w:tab w:val="clear" w:pos="3600"/>
        <w:tab w:val="clear" w:pos="3958"/>
      </w:tabs>
      <w:jc w:val="right"/>
    </w:pPr>
  </w:style>
  <w:style w:type="character" w:styleId="Emphasis">
    <w:name w:val="Emphasis"/>
    <w:basedOn w:val="DefaultParagraphFont"/>
    <w:qFormat/>
    <w:rsid w:val="007313B4"/>
    <w:rPr>
      <w:i/>
    </w:rPr>
  </w:style>
  <w:style w:type="paragraph" w:styleId="Caption">
    <w:name w:val="caption"/>
    <w:basedOn w:val="BodyText"/>
    <w:next w:val="Normal"/>
    <w:qFormat/>
    <w:rsid w:val="007313B4"/>
    <w:pPr>
      <w:framePr w:w="2268" w:hSpace="181" w:vSpace="181" w:wrap="around" w:vAnchor="text" w:hAnchor="page" w:x="1135" w:y="285" w:anchorLock="1"/>
    </w:pPr>
    <w:rPr>
      <w:i/>
    </w:rPr>
  </w:style>
  <w:style w:type="paragraph" w:customStyle="1" w:styleId="MiniTOCTitle">
    <w:name w:val="MiniTOCTitle"/>
    <w:basedOn w:val="Heading4"/>
    <w:rsid w:val="007313B4"/>
    <w:pPr>
      <w:spacing w:before="240"/>
      <w:outlineLvl w:val="9"/>
    </w:pPr>
    <w:rPr>
      <w:noProof/>
      <w:sz w:val="24"/>
    </w:rPr>
  </w:style>
  <w:style w:type="paragraph" w:customStyle="1" w:styleId="MiniTOCItem">
    <w:name w:val="MiniTOCItem"/>
    <w:basedOn w:val="ListBullet"/>
    <w:rsid w:val="007313B4"/>
    <w:pPr>
      <w:numPr>
        <w:numId w:val="0"/>
      </w:numPr>
      <w:tabs>
        <w:tab w:val="right" w:leader="dot" w:pos="6521"/>
      </w:tabs>
      <w:spacing w:before="0" w:after="0"/>
    </w:pPr>
  </w:style>
  <w:style w:type="paragraph" w:customStyle="1" w:styleId="TOFTitle">
    <w:name w:val="TOFTitle"/>
    <w:basedOn w:val="TOCTitle"/>
    <w:rsid w:val="007313B4"/>
  </w:style>
  <w:style w:type="paragraph" w:styleId="TableofFigures">
    <w:name w:val="table of figures"/>
    <w:basedOn w:val="Normal"/>
    <w:next w:val="Normal"/>
    <w:semiHidden/>
    <w:rsid w:val="007313B4"/>
    <w:pPr>
      <w:tabs>
        <w:tab w:val="right" w:leader="dot" w:pos="9072"/>
      </w:tabs>
      <w:ind w:left="970" w:hanging="403"/>
    </w:pPr>
    <w:rPr>
      <w:rFonts w:ascii="Times New Roman" w:hAnsi="Times New Roman"/>
      <w:b/>
    </w:rPr>
  </w:style>
  <w:style w:type="paragraph" w:styleId="ListNumber">
    <w:name w:val="List Number"/>
    <w:basedOn w:val="List"/>
    <w:rsid w:val="007313B4"/>
    <w:pPr>
      <w:numPr>
        <w:numId w:val="15"/>
      </w:numPr>
      <w:tabs>
        <w:tab w:val="clear" w:pos="340"/>
      </w:tabs>
    </w:pPr>
  </w:style>
  <w:style w:type="character" w:customStyle="1" w:styleId="WingdingSymbols">
    <w:name w:val="Wingding Symbols"/>
    <w:rsid w:val="007313B4"/>
    <w:rPr>
      <w:rFonts w:ascii="Wingdings" w:hAnsi="Wingdings"/>
    </w:rPr>
  </w:style>
  <w:style w:type="paragraph" w:customStyle="1" w:styleId="TableHeading">
    <w:name w:val="Table Heading"/>
    <w:basedOn w:val="HeadingBase"/>
    <w:rsid w:val="007313B4"/>
    <w:pPr>
      <w:keepLines/>
      <w:pBdr>
        <w:bottom w:val="single" w:sz="6" w:space="1" w:color="918585"/>
      </w:pBdr>
      <w:spacing w:before="240"/>
    </w:pPr>
  </w:style>
  <w:style w:type="character" w:customStyle="1" w:styleId="HotSpot">
    <w:name w:val="HotSpot"/>
    <w:rsid w:val="007313B4"/>
    <w:rPr>
      <w:color w:val="0033CC"/>
      <w:u w:val="none"/>
    </w:rPr>
  </w:style>
  <w:style w:type="paragraph" w:customStyle="1" w:styleId="BodyTextRight">
    <w:name w:val="Body Text Right"/>
    <w:basedOn w:val="BodyText"/>
    <w:rsid w:val="007313B4"/>
    <w:pPr>
      <w:spacing w:before="0" w:after="0"/>
      <w:jc w:val="right"/>
    </w:pPr>
  </w:style>
  <w:style w:type="paragraph" w:styleId="Index3">
    <w:name w:val="index 3"/>
    <w:basedOn w:val="ListNumber2"/>
    <w:next w:val="Normal"/>
    <w:semiHidden/>
    <w:rsid w:val="007313B4"/>
    <w:pPr>
      <w:numPr>
        <w:numId w:val="0"/>
      </w:numPr>
      <w:tabs>
        <w:tab w:val="right" w:leader="dot" w:pos="4176"/>
      </w:tabs>
    </w:pPr>
  </w:style>
  <w:style w:type="paragraph" w:styleId="ListNumber2">
    <w:name w:val="List Number 2"/>
    <w:basedOn w:val="List2"/>
    <w:rsid w:val="007313B4"/>
    <w:pPr>
      <w:numPr>
        <w:numId w:val="10"/>
      </w:numPr>
      <w:tabs>
        <w:tab w:val="clear" w:pos="1060"/>
      </w:tabs>
    </w:pPr>
  </w:style>
  <w:style w:type="paragraph" w:customStyle="1" w:styleId="MarginNote">
    <w:name w:val="Margin Note"/>
    <w:basedOn w:val="BodyText"/>
    <w:rsid w:val="00731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3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3B4"/>
    <w:rPr>
      <w:sz w:val="32"/>
    </w:rPr>
  </w:style>
  <w:style w:type="paragraph" w:customStyle="1" w:styleId="HeadingProcedure">
    <w:name w:val="Heading Procedure"/>
    <w:basedOn w:val="HeadingBase"/>
    <w:next w:val="Normal"/>
    <w:rsid w:val="007313B4"/>
    <w:pPr>
      <w:tabs>
        <w:tab w:val="left" w:pos="0"/>
      </w:tabs>
      <w:spacing w:before="120" w:after="60"/>
    </w:pPr>
    <w:rPr>
      <w:i/>
      <w:color w:val="918585"/>
      <w:sz w:val="22"/>
    </w:rPr>
  </w:style>
  <w:style w:type="paragraph" w:customStyle="1" w:styleId="TableBodyText">
    <w:name w:val="Table Body Text"/>
    <w:basedOn w:val="BodyText"/>
    <w:rsid w:val="007313B4"/>
    <w:pPr>
      <w:spacing w:before="60" w:after="60"/>
    </w:pPr>
  </w:style>
  <w:style w:type="paragraph" w:styleId="ListContinue">
    <w:name w:val="List Continue"/>
    <w:basedOn w:val="List"/>
    <w:rsid w:val="007313B4"/>
    <w:pPr>
      <w:ind w:firstLine="0"/>
    </w:pPr>
  </w:style>
  <w:style w:type="paragraph" w:customStyle="1" w:styleId="ListNote">
    <w:name w:val="List Note"/>
    <w:basedOn w:val="List"/>
    <w:rsid w:val="007313B4"/>
    <w:pPr>
      <w:pBdr>
        <w:top w:val="single" w:sz="6" w:space="2" w:color="918585"/>
        <w:bottom w:val="single" w:sz="6" w:space="2" w:color="918585"/>
      </w:pBdr>
      <w:tabs>
        <w:tab w:val="left" w:pos="1021"/>
      </w:tabs>
      <w:ind w:firstLine="0"/>
    </w:pPr>
  </w:style>
  <w:style w:type="paragraph" w:customStyle="1" w:styleId="Warning">
    <w:name w:val="Warning"/>
    <w:basedOn w:val="BodyText"/>
    <w:rsid w:val="007313B4"/>
    <w:pPr>
      <w:shd w:val="clear" w:color="auto" w:fill="D9D9D9"/>
      <w:tabs>
        <w:tab w:val="left" w:pos="992"/>
      </w:tabs>
      <w:ind w:left="119" w:right="119"/>
    </w:pPr>
    <w:rPr>
      <w:sz w:val="20"/>
    </w:rPr>
  </w:style>
  <w:style w:type="paragraph" w:customStyle="1" w:styleId="MarginIcons">
    <w:name w:val="Margin Icons"/>
    <w:basedOn w:val="BodyText"/>
    <w:rsid w:val="00731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3B4"/>
    <w:rPr>
      <w:rFonts w:ascii="Courier New" w:hAnsi="Courier New"/>
    </w:rPr>
  </w:style>
  <w:style w:type="paragraph" w:customStyle="1" w:styleId="NoteBullet">
    <w:name w:val="Note Bullet"/>
    <w:basedOn w:val="Note"/>
    <w:rsid w:val="007313B4"/>
    <w:pPr>
      <w:tabs>
        <w:tab w:val="clear" w:pos="680"/>
      </w:tabs>
      <w:spacing w:before="60" w:after="60"/>
    </w:pPr>
  </w:style>
  <w:style w:type="paragraph" w:customStyle="1" w:styleId="SubHeading2">
    <w:name w:val="SubHeading2"/>
    <w:basedOn w:val="HeadingBase"/>
    <w:rsid w:val="007313B4"/>
    <w:pPr>
      <w:spacing w:before="240" w:after="60"/>
    </w:pPr>
    <w:rPr>
      <w:sz w:val="20"/>
    </w:rPr>
  </w:style>
  <w:style w:type="paragraph" w:customStyle="1" w:styleId="SubHeading1">
    <w:name w:val="SubHeading1"/>
    <w:basedOn w:val="HeadingBase"/>
    <w:rsid w:val="007313B4"/>
    <w:pPr>
      <w:spacing w:before="240" w:after="60"/>
    </w:pPr>
    <w:rPr>
      <w:color w:val="918585"/>
      <w:sz w:val="22"/>
    </w:rPr>
  </w:style>
  <w:style w:type="paragraph" w:customStyle="1" w:styleId="SideHeading">
    <w:name w:val="Side Heading"/>
    <w:basedOn w:val="HeadingBase"/>
    <w:rsid w:val="00731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3B4"/>
    <w:pPr>
      <w:tabs>
        <w:tab w:val="num" w:pos="360"/>
      </w:tabs>
    </w:pPr>
  </w:style>
  <w:style w:type="paragraph" w:styleId="PlainText">
    <w:name w:val="Plain Text"/>
    <w:basedOn w:val="Normal"/>
    <w:link w:val="PlainTextChar"/>
    <w:rsid w:val="007313B4"/>
    <w:rPr>
      <w:sz w:val="20"/>
    </w:rPr>
  </w:style>
  <w:style w:type="character" w:customStyle="1" w:styleId="PlainTextChar">
    <w:name w:val="Plain Text Char"/>
    <w:basedOn w:val="DefaultParagraphFont"/>
    <w:link w:val="PlainText"/>
    <w:rsid w:val="007313B4"/>
    <w:rPr>
      <w:rFonts w:ascii="Courier New" w:eastAsia="Times New Roman" w:hAnsi="Courier New" w:cs="Times New Roman"/>
      <w:sz w:val="20"/>
      <w:szCs w:val="20"/>
      <w:lang w:eastAsia="en-US"/>
    </w:rPr>
  </w:style>
  <w:style w:type="character" w:customStyle="1" w:styleId="MenuOption">
    <w:name w:val="Menu Option"/>
    <w:basedOn w:val="DefaultParagraphFont"/>
    <w:rsid w:val="007313B4"/>
    <w:rPr>
      <w:b/>
      <w:smallCaps/>
    </w:rPr>
  </w:style>
  <w:style w:type="paragraph" w:customStyle="1" w:styleId="TableListNumber">
    <w:name w:val="Table List Number"/>
    <w:basedOn w:val="ListNumber"/>
    <w:rsid w:val="007313B4"/>
    <w:pPr>
      <w:numPr>
        <w:numId w:val="0"/>
      </w:numPr>
    </w:pPr>
  </w:style>
  <w:style w:type="paragraph" w:styleId="TOC4">
    <w:name w:val="toc 4"/>
    <w:basedOn w:val="TOCBase"/>
    <w:next w:val="Normal"/>
    <w:semiHidden/>
    <w:rsid w:val="007313B4"/>
    <w:pPr>
      <w:tabs>
        <w:tab w:val="right" w:leader="dot" w:pos="9071"/>
      </w:tabs>
      <w:ind w:left="1701"/>
    </w:pPr>
  </w:style>
  <w:style w:type="paragraph" w:customStyle="1" w:styleId="ListAlpha">
    <w:name w:val="List Alpha"/>
    <w:basedOn w:val="List"/>
    <w:rsid w:val="007313B4"/>
    <w:pPr>
      <w:numPr>
        <w:numId w:val="9"/>
      </w:numPr>
    </w:pPr>
  </w:style>
  <w:style w:type="paragraph" w:customStyle="1" w:styleId="ListAlpha2">
    <w:name w:val="List Alpha 2"/>
    <w:basedOn w:val="List2"/>
    <w:rsid w:val="007313B4"/>
    <w:pPr>
      <w:numPr>
        <w:numId w:val="8"/>
      </w:numPr>
    </w:pPr>
  </w:style>
  <w:style w:type="paragraph" w:styleId="List2">
    <w:name w:val="List 2"/>
    <w:basedOn w:val="BodyText"/>
    <w:rsid w:val="007313B4"/>
    <w:pPr>
      <w:tabs>
        <w:tab w:val="left" w:pos="680"/>
      </w:tabs>
      <w:spacing w:before="60" w:after="60"/>
      <w:ind w:left="680" w:hanging="340"/>
    </w:pPr>
  </w:style>
  <w:style w:type="paragraph" w:styleId="List3">
    <w:name w:val="List 3"/>
    <w:basedOn w:val="BodyText"/>
    <w:rsid w:val="007313B4"/>
    <w:pPr>
      <w:tabs>
        <w:tab w:val="left" w:pos="1021"/>
      </w:tabs>
      <w:spacing w:before="60" w:after="60"/>
      <w:ind w:left="1020" w:hanging="340"/>
    </w:pPr>
  </w:style>
  <w:style w:type="paragraph" w:styleId="List4">
    <w:name w:val="List 4"/>
    <w:basedOn w:val="BodyText"/>
    <w:rsid w:val="007313B4"/>
    <w:pPr>
      <w:tabs>
        <w:tab w:val="left" w:pos="1361"/>
      </w:tabs>
      <w:spacing w:before="60" w:after="60"/>
      <w:ind w:left="1361" w:hanging="340"/>
    </w:pPr>
  </w:style>
  <w:style w:type="paragraph" w:styleId="List5">
    <w:name w:val="List 5"/>
    <w:basedOn w:val="BodyText"/>
    <w:rsid w:val="007313B4"/>
    <w:pPr>
      <w:tabs>
        <w:tab w:val="left" w:pos="1701"/>
      </w:tabs>
      <w:spacing w:before="60" w:after="60"/>
      <w:ind w:left="1701" w:hanging="340"/>
    </w:pPr>
  </w:style>
  <w:style w:type="paragraph" w:styleId="ListBullet3">
    <w:name w:val="List Bullet 3"/>
    <w:basedOn w:val="List3"/>
    <w:rsid w:val="007313B4"/>
    <w:pPr>
      <w:numPr>
        <w:numId w:val="14"/>
      </w:numPr>
      <w:tabs>
        <w:tab w:val="clear" w:pos="1021"/>
      </w:tabs>
      <w:ind w:left="1037" w:hanging="357"/>
    </w:pPr>
  </w:style>
  <w:style w:type="paragraph" w:styleId="ListBullet4">
    <w:name w:val="List Bullet 4"/>
    <w:basedOn w:val="List4"/>
    <w:rsid w:val="007313B4"/>
    <w:pPr>
      <w:numPr>
        <w:numId w:val="3"/>
      </w:numPr>
      <w:tabs>
        <w:tab w:val="clear" w:pos="1361"/>
      </w:tabs>
    </w:pPr>
  </w:style>
  <w:style w:type="paragraph" w:styleId="ListBullet5">
    <w:name w:val="List Bullet 5"/>
    <w:basedOn w:val="List5"/>
    <w:rsid w:val="007313B4"/>
    <w:pPr>
      <w:numPr>
        <w:numId w:val="4"/>
      </w:numPr>
    </w:pPr>
  </w:style>
  <w:style w:type="paragraph" w:styleId="ListContinue2">
    <w:name w:val="List Continue 2"/>
    <w:basedOn w:val="List2"/>
    <w:rsid w:val="007313B4"/>
    <w:pPr>
      <w:ind w:firstLine="0"/>
    </w:pPr>
  </w:style>
  <w:style w:type="paragraph" w:styleId="ListContinue3">
    <w:name w:val="List Continue 3"/>
    <w:basedOn w:val="List3"/>
    <w:rsid w:val="007313B4"/>
    <w:pPr>
      <w:ind w:left="1021" w:firstLine="0"/>
    </w:pPr>
  </w:style>
  <w:style w:type="paragraph" w:styleId="ListContinue4">
    <w:name w:val="List Continue 4"/>
    <w:basedOn w:val="List4"/>
    <w:rsid w:val="007313B4"/>
    <w:pPr>
      <w:ind w:firstLine="0"/>
    </w:pPr>
  </w:style>
  <w:style w:type="paragraph" w:styleId="ListContinue5">
    <w:name w:val="List Continue 5"/>
    <w:basedOn w:val="List5"/>
    <w:rsid w:val="007313B4"/>
    <w:pPr>
      <w:ind w:firstLine="0"/>
    </w:pPr>
  </w:style>
  <w:style w:type="paragraph" w:styleId="ListNumber3">
    <w:name w:val="List Number 3"/>
    <w:basedOn w:val="List3"/>
    <w:rsid w:val="007313B4"/>
    <w:pPr>
      <w:numPr>
        <w:numId w:val="5"/>
      </w:numPr>
    </w:pPr>
  </w:style>
  <w:style w:type="paragraph" w:styleId="ListNumber4">
    <w:name w:val="List Number 4"/>
    <w:basedOn w:val="List4"/>
    <w:rsid w:val="007313B4"/>
    <w:pPr>
      <w:numPr>
        <w:numId w:val="6"/>
      </w:numPr>
    </w:pPr>
  </w:style>
  <w:style w:type="paragraph" w:styleId="ListNumber5">
    <w:name w:val="List Number 5"/>
    <w:basedOn w:val="List5"/>
    <w:rsid w:val="007313B4"/>
    <w:pPr>
      <w:numPr>
        <w:numId w:val="7"/>
      </w:numPr>
    </w:pPr>
  </w:style>
  <w:style w:type="paragraph" w:styleId="BlockText">
    <w:name w:val="Block Text"/>
    <w:basedOn w:val="Normal"/>
    <w:rsid w:val="007313B4"/>
    <w:pPr>
      <w:spacing w:after="120"/>
      <w:ind w:left="1440" w:right="1440"/>
    </w:pPr>
  </w:style>
  <w:style w:type="character" w:customStyle="1" w:styleId="Subscript">
    <w:name w:val="Subscript"/>
    <w:basedOn w:val="DefaultParagraphFont"/>
    <w:rsid w:val="007313B4"/>
    <w:rPr>
      <w:sz w:val="16"/>
      <w:vertAlign w:val="subscript"/>
    </w:rPr>
  </w:style>
  <w:style w:type="character" w:customStyle="1" w:styleId="Superscript">
    <w:name w:val="Superscript"/>
    <w:basedOn w:val="DefaultParagraphFont"/>
    <w:rsid w:val="007313B4"/>
    <w:rPr>
      <w:sz w:val="16"/>
      <w:vertAlign w:val="superscript"/>
    </w:rPr>
  </w:style>
  <w:style w:type="character" w:customStyle="1" w:styleId="Symbols">
    <w:name w:val="Symbols"/>
    <w:basedOn w:val="DefaultParagraphFont"/>
    <w:rsid w:val="007313B4"/>
    <w:rPr>
      <w:rFonts w:ascii="Symbol" w:hAnsi="Symbol"/>
    </w:rPr>
  </w:style>
  <w:style w:type="character" w:customStyle="1" w:styleId="MenuOptions">
    <w:name w:val="Menu Options"/>
    <w:basedOn w:val="DefaultParagraphFont"/>
    <w:rsid w:val="007313B4"/>
    <w:rPr>
      <w:rFonts w:ascii="Arial Narrow" w:hAnsi="Arial Narrow"/>
      <w:smallCaps/>
    </w:rPr>
  </w:style>
  <w:style w:type="character" w:customStyle="1" w:styleId="Buttons">
    <w:name w:val="Buttons"/>
    <w:basedOn w:val="DefaultParagraphFont"/>
    <w:rsid w:val="007313B4"/>
    <w:rPr>
      <w:b/>
    </w:rPr>
  </w:style>
  <w:style w:type="character" w:customStyle="1" w:styleId="Underlined">
    <w:name w:val="Underlined"/>
    <w:basedOn w:val="DefaultParagraphFont"/>
    <w:rsid w:val="007313B4"/>
    <w:rPr>
      <w:u w:val="single"/>
    </w:rPr>
  </w:style>
  <w:style w:type="paragraph" w:customStyle="1" w:styleId="TableBodyTextRight">
    <w:name w:val="Table Body Text Right"/>
    <w:basedOn w:val="TableBodyText"/>
    <w:rsid w:val="007313B4"/>
    <w:pPr>
      <w:widowControl w:val="0"/>
      <w:autoSpaceDE w:val="0"/>
      <w:autoSpaceDN w:val="0"/>
      <w:adjustRightInd w:val="0"/>
      <w:jc w:val="right"/>
    </w:pPr>
    <w:rPr>
      <w:rFonts w:cs="Arial"/>
      <w:szCs w:val="18"/>
    </w:rPr>
  </w:style>
  <w:style w:type="paragraph" w:customStyle="1" w:styleId="CopyrightText">
    <w:name w:val="Copyright Text"/>
    <w:basedOn w:val="BodyText"/>
    <w:rsid w:val="007313B4"/>
    <w:rPr>
      <w:sz w:val="18"/>
    </w:rPr>
  </w:style>
  <w:style w:type="paragraph" w:customStyle="1" w:styleId="BodySmallRight">
    <w:name w:val="Body Small Right"/>
    <w:basedOn w:val="BodyTextRight"/>
    <w:rsid w:val="007313B4"/>
    <w:rPr>
      <w:sz w:val="18"/>
      <w:szCs w:val="18"/>
    </w:rPr>
  </w:style>
  <w:style w:type="paragraph" w:customStyle="1" w:styleId="MarginEdition">
    <w:name w:val="Margin Edition"/>
    <w:basedOn w:val="MarginNote"/>
    <w:rsid w:val="007313B4"/>
    <w:pPr>
      <w:spacing w:before="0" w:after="0"/>
    </w:pPr>
    <w:rPr>
      <w:rFonts w:ascii="Times New Roman" w:hAnsi="Times New Roman"/>
      <w:color w:val="999999"/>
    </w:rPr>
  </w:style>
  <w:style w:type="paragraph" w:customStyle="1" w:styleId="Spacer">
    <w:name w:val="Spacer"/>
    <w:basedOn w:val="Normal"/>
    <w:rsid w:val="007313B4"/>
    <w:rPr>
      <w:sz w:val="2"/>
      <w:szCs w:val="2"/>
    </w:rPr>
  </w:style>
  <w:style w:type="character" w:customStyle="1" w:styleId="Small">
    <w:name w:val="Small"/>
    <w:basedOn w:val="DefaultParagraphFont"/>
    <w:rsid w:val="007313B4"/>
    <w:rPr>
      <w:sz w:val="16"/>
    </w:rPr>
  </w:style>
  <w:style w:type="paragraph" w:customStyle="1" w:styleId="WideTable">
    <w:name w:val="Wide Table"/>
    <w:basedOn w:val="Normal"/>
    <w:rsid w:val="007313B4"/>
    <w:pPr>
      <w:ind w:left="-1418"/>
    </w:pPr>
    <w:rPr>
      <w:sz w:val="2"/>
      <w:szCs w:val="2"/>
    </w:rPr>
  </w:style>
  <w:style w:type="character" w:styleId="PageNumber">
    <w:name w:val="page number"/>
    <w:basedOn w:val="DefaultParagraphFont"/>
    <w:rsid w:val="007313B4"/>
  </w:style>
  <w:style w:type="paragraph" w:styleId="Quote">
    <w:name w:val="Quote"/>
    <w:basedOn w:val="Heading1"/>
    <w:link w:val="QuoteChar"/>
    <w:qFormat/>
    <w:rsid w:val="007313B4"/>
    <w:rPr>
      <w:b w:val="0"/>
      <w:sz w:val="72"/>
      <w:szCs w:val="72"/>
      <w:lang w:val="en-NZ"/>
    </w:rPr>
  </w:style>
  <w:style w:type="character" w:customStyle="1" w:styleId="QuoteChar">
    <w:name w:val="Quote Char"/>
    <w:basedOn w:val="DefaultParagraphFont"/>
    <w:link w:val="Quote"/>
    <w:rsid w:val="00731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3B4"/>
    <w:pPr>
      <w:pageBreakBefore/>
    </w:pPr>
  </w:style>
  <w:style w:type="paragraph" w:customStyle="1" w:styleId="Border">
    <w:name w:val="Border"/>
    <w:basedOn w:val="Normal"/>
    <w:qFormat/>
    <w:rsid w:val="00731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3B4"/>
    <w:rPr>
      <w:b/>
      <w:bCs/>
      <w:i/>
      <w:iCs/>
      <w:color w:val="auto"/>
    </w:rPr>
  </w:style>
  <w:style w:type="paragraph" w:styleId="IntenseQuote">
    <w:name w:val="Intense Quote"/>
    <w:basedOn w:val="Normal"/>
    <w:next w:val="Normal"/>
    <w:link w:val="IntenseQuoteChar"/>
    <w:uiPriority w:val="30"/>
    <w:qFormat/>
    <w:rsid w:val="00731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3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3B4"/>
    <w:rPr>
      <w:smallCaps/>
      <w:color w:val="auto"/>
      <w:u w:val="single"/>
    </w:rPr>
  </w:style>
  <w:style w:type="character" w:styleId="IntenseReference">
    <w:name w:val="Intense Reference"/>
    <w:basedOn w:val="DefaultParagraphFont"/>
    <w:uiPriority w:val="32"/>
    <w:qFormat/>
    <w:rsid w:val="007313B4"/>
    <w:rPr>
      <w:b/>
      <w:bCs/>
      <w:smallCaps/>
      <w:color w:val="auto"/>
      <w:spacing w:val="5"/>
      <w:u w:val="single"/>
    </w:rPr>
  </w:style>
  <w:style w:type="paragraph" w:customStyle="1" w:styleId="2ColumnHeading">
    <w:name w:val="2Column Heading"/>
    <w:basedOn w:val="BodyText"/>
    <w:qFormat/>
    <w:rsid w:val="007313B4"/>
    <w:pPr>
      <w:spacing w:after="60"/>
      <w:ind w:left="-2268"/>
    </w:pPr>
    <w:rPr>
      <w:b/>
    </w:rPr>
  </w:style>
  <w:style w:type="paragraph" w:customStyle="1" w:styleId="Heading1TOC">
    <w:name w:val="Heading1 TOC"/>
    <w:basedOn w:val="Normal"/>
    <w:qFormat/>
    <w:rsid w:val="007313B4"/>
    <w:pPr>
      <w:spacing w:before="240" w:after="120"/>
    </w:pPr>
    <w:rPr>
      <w:rFonts w:ascii="Times New Roman" w:hAnsi="Times New Roman"/>
      <w:b/>
      <w:sz w:val="32"/>
    </w:rPr>
  </w:style>
  <w:style w:type="paragraph" w:customStyle="1" w:styleId="Heading2TOC">
    <w:name w:val="Heading2 TOC"/>
    <w:basedOn w:val="Normal"/>
    <w:qFormat/>
    <w:rsid w:val="007313B4"/>
    <w:pPr>
      <w:spacing w:before="240" w:after="60"/>
    </w:pPr>
    <w:rPr>
      <w:rFonts w:ascii="Times New Roman" w:hAnsi="Times New Roman"/>
      <w:b/>
      <w:sz w:val="28"/>
    </w:rPr>
  </w:style>
  <w:style w:type="character" w:customStyle="1" w:styleId="Underline">
    <w:name w:val="Underline"/>
    <w:basedOn w:val="DefaultParagraphFont"/>
    <w:qFormat/>
    <w:rsid w:val="007313B4"/>
    <w:rPr>
      <w:u w:val="single"/>
    </w:rPr>
  </w:style>
  <w:style w:type="character" w:customStyle="1" w:styleId="BoldandItalics">
    <w:name w:val="Bold and Italics"/>
    <w:qFormat/>
    <w:rsid w:val="007313B4"/>
    <w:rPr>
      <w:b/>
      <w:i/>
      <w:u w:val="none"/>
    </w:rPr>
  </w:style>
  <w:style w:type="paragraph" w:styleId="BalloonText">
    <w:name w:val="Balloon Text"/>
    <w:basedOn w:val="Normal"/>
    <w:link w:val="BalloonTextChar"/>
    <w:rsid w:val="007313B4"/>
    <w:rPr>
      <w:rFonts w:ascii="Tahoma" w:hAnsi="Tahoma" w:cs="Tahoma"/>
      <w:sz w:val="16"/>
      <w:szCs w:val="16"/>
    </w:rPr>
  </w:style>
  <w:style w:type="character" w:customStyle="1" w:styleId="BalloonTextChar">
    <w:name w:val="Balloon Text Char"/>
    <w:basedOn w:val="DefaultParagraphFont"/>
    <w:link w:val="BalloonText"/>
    <w:rsid w:val="007313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3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3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3B4"/>
    <w:rPr>
      <w:b/>
      <w:color w:val="660033"/>
      <w:spacing w:val="0"/>
    </w:rPr>
  </w:style>
  <w:style w:type="paragraph" w:customStyle="1" w:styleId="Nameditemlist">
    <w:name w:val="Named item list"/>
    <w:basedOn w:val="BodyText"/>
    <w:qFormat/>
    <w:rsid w:val="007313B4"/>
    <w:pPr>
      <w:tabs>
        <w:tab w:val="left" w:pos="2835"/>
      </w:tabs>
      <w:ind w:left="2835" w:hanging="2835"/>
    </w:pPr>
  </w:style>
  <w:style w:type="paragraph" w:customStyle="1" w:styleId="BodyTextnopadding">
    <w:name w:val="Body Text no padding"/>
    <w:basedOn w:val="BodyText"/>
    <w:qFormat/>
    <w:rsid w:val="007313B4"/>
    <w:pPr>
      <w:spacing w:before="0" w:after="0"/>
    </w:pPr>
  </w:style>
  <w:style w:type="paragraph" w:customStyle="1" w:styleId="BodyTextBold">
    <w:name w:val="Body Text Bold"/>
    <w:basedOn w:val="BodyText"/>
    <w:qFormat/>
    <w:rsid w:val="007313B4"/>
    <w:rPr>
      <w:b/>
    </w:rPr>
  </w:style>
  <w:style w:type="character" w:styleId="Hyperlink">
    <w:name w:val="Hyperlink"/>
    <w:basedOn w:val="DefaultParagraphFont"/>
    <w:uiPriority w:val="99"/>
    <w:unhideWhenUsed/>
    <w:rsid w:val="00A93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2628</Words>
  <Characters>16192</Characters>
  <Application>Microsoft Office Word</Application>
  <DocSecurity>0</DocSecurity>
  <Lines>415</Lines>
  <Paragraphs>276</Paragraphs>
  <ScaleCrop>false</ScaleCrop>
  <Company>Author-it Software Corporation Ltd.</Company>
  <LinksUpToDate>false</LinksUpToDate>
  <CharactersWithSpaces>18544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UETTDRIS32 Solve electrical problems in remote community network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