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18D" w:rsidP="005A518D">
      <w:pPr>
        <w:pStyle w:val="Title"/>
      </w:pPr>
      <w:r>
        <w:fldChar w:fldCharType="begin"/>
      </w:r>
      <w:r>
        <w:instrText xml:space="preserve"> TITLE   \* MERGEFORMAT </w:instrText>
      </w:r>
      <w:r>
        <w:fldChar w:fldCharType="separate"/>
      </w:r>
      <w:r>
        <w:t>Assessment Requirements for UETTDRIS32 Solve electrical problems in remote community network apparatus</w:t>
      </w:r>
      <w:r>
        <w:fldChar w:fldCharType="end"/>
      </w:r>
    </w:p>
    <w:p w:rsidR="005A518D" w:rsidP="005A518D">
      <w:pPr>
        <w:pStyle w:val="Version"/>
        <w:sectPr w:rsidSect="00B976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7639" w:rsidP="00B97639">
      <w:pPr>
        <w:pStyle w:val="SuperHeading"/>
      </w:pPr>
      <w:r w:rsidRPr="00B97639">
        <w:t>Assessment Requirements for UETTDRIS32 Solve electrical problems in remote community network apparatus</w:t>
      </w:r>
    </w:p>
    <w:p w:rsidR="00000000" w:rsidRPr="00B97639" w:rsidP="00B97639">
      <w:pPr>
        <w:pStyle w:val="Heading1"/>
      </w:pPr>
      <w:bookmarkStart w:id="1" w:name="O_1003070"/>
      <w:bookmarkEnd w:id="1"/>
      <w:r w:rsidRPr="00B97639">
        <w:t>Modification History</w:t>
      </w:r>
    </w:p>
    <w:tbl>
      <w:tblPr>
        <w:tblW w:w="9497" w:type="dxa"/>
        <w:tblLayout w:type="fixed"/>
        <w:tblCellMar>
          <w:left w:w="62" w:type="dxa"/>
          <w:right w:w="62" w:type="dxa"/>
        </w:tblCellMar>
        <w:tblLook w:val="0000"/>
      </w:tblPr>
      <w:tblGrid>
        <w:gridCol w:w="9497"/>
      </w:tblGrid>
      <w:tr w:rsidTr="00B976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7639" w:rsidP="00B97639">
            <w:pPr>
              <w:pStyle w:val="BodyText"/>
            </w:pPr>
            <w:r w:rsidRPr="00B97639">
              <w:t>Release 1. This is the first release of this unit of competency in the UET Transmission, Distribution and Rail Sector Training Package.</w:t>
            </w:r>
          </w:p>
        </w:tc>
      </w:tr>
    </w:tbl>
    <w:p w:rsidR="005A518D" w:rsidP="00B97639">
      <w:pPr>
        <w:pStyle w:val="NoPaddingFontSize1"/>
      </w:pPr>
    </w:p>
    <w:p w:rsidR="005A518D" w:rsidP="00B97639">
      <w:pPr>
        <w:pStyle w:val="NoPaddingFontSize1"/>
      </w:pPr>
    </w:p>
    <w:p w:rsidR="00000000" w:rsidRPr="00B97639" w:rsidP="00B97639">
      <w:pPr>
        <w:pStyle w:val="Heading1"/>
      </w:pPr>
      <w:bookmarkStart w:id="2" w:name="O_1003071"/>
      <w:bookmarkEnd w:id="2"/>
      <w:r w:rsidRPr="00B97639">
        <w:t>Performance Evidence</w:t>
      </w:r>
    </w:p>
    <w:tbl>
      <w:tblPr>
        <w:tblW w:w="9497" w:type="dxa"/>
        <w:tblLayout w:type="fixed"/>
        <w:tblCellMar>
          <w:left w:w="62" w:type="dxa"/>
          <w:right w:w="62" w:type="dxa"/>
        </w:tblCellMar>
        <w:tblLook w:val="0000"/>
      </w:tblPr>
      <w:tblGrid>
        <w:gridCol w:w="9497"/>
      </w:tblGrid>
      <w:tr w:rsidTr="00B976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7639">
            <w:pPr>
              <w:pStyle w:val="BodyText"/>
              <w:rPr>
                <w:lang w:val="en-NZ"/>
              </w:rPr>
            </w:pPr>
            <w:r w:rsidRPr="00B97639">
              <w:t xml:space="preserve">Evidence required to demonstrate competence in this unit must be relevant to </w:t>
            </w:r>
            <w:r w:rsidRPr="00B97639">
              <w:t xml:space="preserve">and satisfy all of the requirements of the elements and performance criteria on at least two separate occasions and include:  </w:t>
            </w:r>
          </w:p>
        </w:tc>
      </w:tr>
      <w:tr w:rsidTr="00B976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7639" w:rsidP="00B97639">
            <w:pPr>
              <w:pStyle w:val="ListBullet"/>
            </w:pPr>
            <w:r w:rsidRPr="00B97639">
              <w:t>applying relevant work health and safety (WHS)/occupational health and safety (OHS) requirements, including the use of risk con</w:t>
            </w:r>
            <w:r w:rsidRPr="00B97639">
              <w:t xml:space="preserve">trol measures </w:t>
            </w:r>
          </w:p>
          <w:p w:rsidR="00000000" w:rsidRPr="00B97639" w:rsidP="00B97639">
            <w:pPr>
              <w:pStyle w:val="ListBullet"/>
            </w:pPr>
            <w:r w:rsidRPr="00B97639">
              <w:t>applying sustainable energy principles and practices</w:t>
            </w:r>
          </w:p>
          <w:p w:rsidR="00000000" w:rsidRPr="00B97639" w:rsidP="00B97639">
            <w:pPr>
              <w:pStyle w:val="ListBullet"/>
            </w:pPr>
            <w:r w:rsidRPr="00B97639">
              <w:t>applying work procedures and instructions as they apply to risk control measures</w:t>
            </w:r>
          </w:p>
          <w:p w:rsidR="00000000" w:rsidRPr="00B97639" w:rsidP="00B97639">
            <w:pPr>
              <w:pStyle w:val="ListBullet"/>
            </w:pPr>
            <w:r w:rsidRPr="00B97639">
              <w:t>participating in consultation processes, identifying hazards and implementing and monitoring control measur</w:t>
            </w:r>
            <w:r w:rsidRPr="00B97639">
              <w:t>es</w:t>
            </w:r>
          </w:p>
          <w:p w:rsidR="00000000" w:rsidRPr="00B97639" w:rsidP="00B97639">
            <w:pPr>
              <w:pStyle w:val="ListBullet"/>
            </w:pPr>
            <w:r w:rsidRPr="00B97639">
              <w:t>preparing to enter the workplace, including the use of work permits and clearances and isolation permissions</w:t>
            </w:r>
          </w:p>
          <w:p w:rsidR="00000000" w:rsidRPr="00B97639" w:rsidP="00B97639">
            <w:pPr>
              <w:pStyle w:val="ListBullet"/>
            </w:pPr>
            <w:r w:rsidRPr="00B97639">
              <w:t>dealing with accidents and emergencies within the scope of responsibility</w:t>
            </w:r>
          </w:p>
          <w:p w:rsidR="00000000" w:rsidRPr="00B97639" w:rsidP="00B97639">
            <w:pPr>
              <w:pStyle w:val="ListBullet"/>
            </w:pPr>
            <w:r w:rsidRPr="00B97639">
              <w:t xml:space="preserve">altering an existing circuit to comply with specified operating parameters </w:t>
            </w:r>
          </w:p>
          <w:p w:rsidR="00000000" w:rsidRPr="00B97639" w:rsidP="00B97639">
            <w:pPr>
              <w:pStyle w:val="ListBullet"/>
            </w:pPr>
            <w:r w:rsidRPr="00B97639">
              <w:t xml:space="preserve">providing solutions derived from measurements and calculations to electrical problem in remote communities </w:t>
            </w:r>
          </w:p>
          <w:p w:rsidR="00000000" w:rsidRPr="00B97639" w:rsidP="00B97639">
            <w:pPr>
              <w:pStyle w:val="ListBullet"/>
            </w:pPr>
            <w:r w:rsidRPr="00B97639">
              <w:t>following accepted industry workplace procedures and instructions for re</w:t>
            </w:r>
            <w:r w:rsidRPr="00B97639">
              <w:t xml:space="preserve">mote communities   </w:t>
            </w:r>
          </w:p>
          <w:p w:rsidR="00000000" w:rsidRPr="00B97639" w:rsidP="00B97639">
            <w:pPr>
              <w:pStyle w:val="ListBullet"/>
            </w:pPr>
            <w:r w:rsidRPr="00B97639">
              <w:t xml:space="preserve">determining the correct operation of remote community network systems  </w:t>
            </w:r>
          </w:p>
          <w:p w:rsidR="00000000" w:rsidRPr="00B97639" w:rsidP="00B97639">
            <w:pPr>
              <w:pStyle w:val="ListBullet"/>
            </w:pPr>
            <w:r w:rsidRPr="00B97639">
              <w:t xml:space="preserve">diagnosing and providing solutions as they apply to remote community network systems. </w:t>
            </w:r>
          </w:p>
          <w:p w:rsidR="00000000" w:rsidRPr="00B97639" w:rsidP="00B97639">
            <w:pPr>
              <w:pStyle w:val="ListBullet"/>
            </w:pPr>
            <w:r w:rsidRPr="00B97639">
              <w:t>identifying predictable problems including at least three (3) of the followin</w:t>
            </w:r>
            <w:r w:rsidRPr="00B97639">
              <w:t xml:space="preserve">g: </w:t>
            </w:r>
          </w:p>
          <w:p w:rsidR="00000000" w:rsidRPr="00B97639" w:rsidP="00B97639">
            <w:pPr>
              <w:pStyle w:val="ListBullet2"/>
            </w:pPr>
            <w:r w:rsidRPr="00B97639">
              <w:t xml:space="preserve">hi/low volts </w:t>
            </w:r>
          </w:p>
          <w:p w:rsidR="00000000" w:rsidRPr="00B97639" w:rsidP="00B97639">
            <w:pPr>
              <w:pStyle w:val="ListBullet2"/>
            </w:pPr>
            <w:r w:rsidRPr="00B97639">
              <w:t xml:space="preserve">high resistance  </w:t>
            </w:r>
          </w:p>
          <w:p w:rsidR="00000000" w:rsidRPr="00B97639" w:rsidP="00B97639">
            <w:pPr>
              <w:pStyle w:val="ListBullet2"/>
            </w:pPr>
            <w:r w:rsidRPr="00B97639">
              <w:t xml:space="preserve">low resistance </w:t>
            </w:r>
          </w:p>
          <w:p w:rsidR="00000000" w:rsidRPr="00B97639" w:rsidP="00B97639">
            <w:pPr>
              <w:pStyle w:val="ListBullet2"/>
            </w:pPr>
            <w:r w:rsidRPr="00B97639">
              <w:t xml:space="preserve">fault current (fuses) </w:t>
            </w:r>
          </w:p>
          <w:p w:rsidR="00000000" w:rsidRPr="00B97639" w:rsidP="00B97639">
            <w:pPr>
              <w:pStyle w:val="ListBullet2"/>
            </w:pPr>
            <w:r w:rsidRPr="00B97639">
              <w:t xml:space="preserve">kilowatt hour meter faults (no supply, reverse polarity, etc)  </w:t>
            </w:r>
          </w:p>
          <w:p w:rsidR="00000000" w:rsidRPr="00B97639" w:rsidP="00B97639">
            <w:pPr>
              <w:pStyle w:val="ListBullet2"/>
            </w:pPr>
            <w:r w:rsidRPr="00B97639">
              <w:t xml:space="preserve">streetlight faults </w:t>
            </w:r>
          </w:p>
          <w:p w:rsidR="00000000" w:rsidRPr="00B97639" w:rsidP="00B97639">
            <w:pPr>
              <w:pStyle w:val="ListBullet"/>
            </w:pPr>
            <w:r w:rsidRPr="00B97639">
              <w:t>dealing with unplanned events on at least one (1) occasion.</w:t>
            </w:r>
          </w:p>
        </w:tc>
      </w:tr>
    </w:tbl>
    <w:p w:rsidR="00000000" w:rsidRPr="00B97639" w:rsidP="00B97639">
      <w:pPr>
        <w:pStyle w:val="NoPaddingFontSize1"/>
      </w:pPr>
    </w:p>
    <w:p w:rsidR="00000000" w:rsidRPr="00B97639" w:rsidP="00B97639">
      <w:pPr>
        <w:pStyle w:val="AllowPageBreak"/>
      </w:pPr>
    </w:p>
    <w:p w:rsidR="00000000" w:rsidRPr="00B97639" w:rsidP="00B97639">
      <w:pPr>
        <w:pStyle w:val="Heading1"/>
      </w:pPr>
      <w:bookmarkStart w:id="3" w:name="O_1003072"/>
      <w:bookmarkEnd w:id="3"/>
      <w:r w:rsidRPr="00B97639">
        <w:t>Knowledge Evidence</w:t>
      </w:r>
    </w:p>
    <w:tbl>
      <w:tblPr>
        <w:tblW w:w="9497" w:type="dxa"/>
        <w:tblLayout w:type="fixed"/>
        <w:tblCellMar>
          <w:left w:w="62" w:type="dxa"/>
          <w:right w:w="62" w:type="dxa"/>
        </w:tblCellMar>
        <w:tblLook w:val="0000"/>
      </w:tblPr>
      <w:tblGrid>
        <w:gridCol w:w="9497"/>
      </w:tblGrid>
      <w:tr w:rsidTr="00B976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7639">
            <w:pPr>
              <w:pStyle w:val="BodyText"/>
              <w:rPr>
                <w:lang w:val="en-NZ"/>
              </w:rPr>
            </w:pPr>
            <w:r w:rsidRPr="00B97639">
              <w:t>Evidence required to demonstrate competence in this unit must be relevant to and satisfy all of the requirements of the elements and performance criteria and include knowledge of:</w:t>
            </w:r>
          </w:p>
        </w:tc>
      </w:tr>
      <w:tr w:rsidTr="00B976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7639" w:rsidP="00B97639">
            <w:pPr>
              <w:pStyle w:val="ListBullet"/>
            </w:pPr>
            <w:r w:rsidRPr="00B97639">
              <w:t>parallel circuits, including:</w:t>
            </w:r>
          </w:p>
          <w:p w:rsidR="00000000" w:rsidRPr="00B97639" w:rsidP="00B97639">
            <w:pPr>
              <w:pStyle w:val="ListBullet2"/>
            </w:pPr>
            <w:r w:rsidRPr="00B97639">
              <w:t>schematic diagram of a s</w:t>
            </w:r>
            <w:r w:rsidRPr="00B97639">
              <w:t>ingle-source direct current (d.c.) parallel circuit</w:t>
            </w:r>
          </w:p>
          <w:p w:rsidR="00000000" w:rsidRPr="00B97639" w:rsidP="00B97639">
            <w:pPr>
              <w:pStyle w:val="ListBullet2"/>
            </w:pPr>
            <w:r w:rsidRPr="00B97639">
              <w:t>major components of a parallel circuit (power supply, loads, connecting leads and switch)</w:t>
            </w:r>
          </w:p>
          <w:p w:rsidR="00000000" w:rsidRPr="00B97639" w:rsidP="00B97639">
            <w:pPr>
              <w:pStyle w:val="ListBullet2"/>
            </w:pPr>
            <w:r w:rsidRPr="00B97639">
              <w:t xml:space="preserve">applications where parallel circuits are used in the remote community electricity supply industry (ESI) </w:t>
            </w:r>
          </w:p>
          <w:p w:rsidR="00000000" w:rsidRPr="00B97639" w:rsidP="00B97639">
            <w:pPr>
              <w:pStyle w:val="ListBullet2"/>
            </w:pPr>
            <w:r w:rsidRPr="00B97639">
              <w:t>characteristics of a parallel circuit (load connection, current paths, voltage drops, power dissipation, and effects of an open circuit in a parallel circuit)</w:t>
            </w:r>
          </w:p>
          <w:p w:rsidR="00000000" w:rsidRPr="00B97639" w:rsidP="00B97639">
            <w:pPr>
              <w:pStyle w:val="ListBullet2"/>
            </w:pPr>
            <w:r w:rsidRPr="00B97639">
              <w:t>relationship between currents entering a junction and currents leaving a junction</w:t>
            </w:r>
          </w:p>
          <w:p w:rsidR="00000000" w:rsidRPr="00B97639" w:rsidP="00B97639">
            <w:pPr>
              <w:pStyle w:val="ListBullet2"/>
            </w:pPr>
            <w:r w:rsidRPr="00B97639">
              <w:t xml:space="preserve">calculation of </w:t>
            </w:r>
            <w:r w:rsidRPr="00B97639">
              <w:t>the total resistance of a parallel circuit</w:t>
            </w:r>
          </w:p>
          <w:p w:rsidR="00000000" w:rsidRPr="00B97639" w:rsidP="00B97639">
            <w:pPr>
              <w:pStyle w:val="ListBullet2"/>
            </w:pPr>
            <w:r w:rsidRPr="00B97639">
              <w:t>calculation of the total current of a parallel circuit</w:t>
            </w:r>
          </w:p>
          <w:p w:rsidR="00000000" w:rsidRPr="00B97639" w:rsidP="00B97639">
            <w:pPr>
              <w:pStyle w:val="ListBullet2"/>
            </w:pPr>
            <w:r w:rsidRPr="00B97639">
              <w:t>calculation of the total voltage of a parallel circuit</w:t>
            </w:r>
          </w:p>
          <w:p w:rsidR="00000000" w:rsidRPr="00B97639" w:rsidP="00B97639">
            <w:pPr>
              <w:pStyle w:val="ListBullet2"/>
            </w:pPr>
            <w:r w:rsidRPr="00B97639">
              <w:t>setting up and connecting a single-source d.c. parallel circuit</w:t>
            </w:r>
          </w:p>
          <w:p w:rsidR="00000000" w:rsidRPr="00B97639" w:rsidP="00B97639">
            <w:pPr>
              <w:pStyle w:val="ListBullet2"/>
            </w:pPr>
            <w:r w:rsidRPr="00B97639">
              <w:t>resistance, voltage and current measure</w:t>
            </w:r>
            <w:r w:rsidRPr="00B97639">
              <w:t>ments in a single-source parallel circuit</w:t>
            </w:r>
          </w:p>
          <w:p w:rsidR="00000000" w:rsidRPr="00B97639" w:rsidP="00B97639">
            <w:pPr>
              <w:pStyle w:val="ListBullet2"/>
            </w:pPr>
            <w:r w:rsidRPr="00B97639">
              <w:t>voltage, current, resistance or power dissipated from measured values of any of these quantities</w:t>
            </w:r>
          </w:p>
          <w:p w:rsidR="00000000" w:rsidRPr="00B97639" w:rsidP="00B97639">
            <w:pPr>
              <w:pStyle w:val="ListBullet"/>
            </w:pPr>
            <w:r w:rsidRPr="00B97639">
              <w:t>series/parallel circuits, including:</w:t>
            </w:r>
          </w:p>
          <w:p w:rsidR="00000000" w:rsidRPr="00B97639" w:rsidP="00B97639">
            <w:pPr>
              <w:pStyle w:val="ListBullet2"/>
            </w:pPr>
            <w:r w:rsidRPr="00B97639">
              <w:t>schematic diagram of a single-source d.c. series/parallel circuit</w:t>
            </w:r>
          </w:p>
          <w:p w:rsidR="00000000" w:rsidRPr="00B97639" w:rsidP="00B97639">
            <w:pPr>
              <w:pStyle w:val="ListBullet2"/>
            </w:pPr>
            <w:r w:rsidRPr="00B97639">
              <w:t>major compon</w:t>
            </w:r>
            <w:r w:rsidRPr="00B97639">
              <w:t>ents of a series/parallel circuit (power supply, loads, connecting leads and switch)</w:t>
            </w:r>
          </w:p>
          <w:p w:rsidR="00000000" w:rsidRPr="00B97639" w:rsidP="00B97639">
            <w:pPr>
              <w:pStyle w:val="ListBullet2"/>
            </w:pPr>
            <w:r w:rsidRPr="00B97639">
              <w:t xml:space="preserve">applications where series/parallel circuits are used in the remote community ESI </w:t>
            </w:r>
          </w:p>
          <w:p w:rsidR="00000000" w:rsidRPr="00B97639" w:rsidP="00B97639">
            <w:pPr>
              <w:pStyle w:val="ListBullet2"/>
            </w:pPr>
            <w:r w:rsidRPr="00B97639">
              <w:t>characterist</w:t>
            </w:r>
            <w:r w:rsidRPr="00B97639">
              <w:t>ics of a series/parallel circuit (load connection, current paths, voltage drops, power dissipation, and effects of an open circuit in a series/parallel circuit)</w:t>
            </w:r>
          </w:p>
          <w:p w:rsidR="00000000" w:rsidRPr="00B97639" w:rsidP="00B97639">
            <w:pPr>
              <w:pStyle w:val="ListBullet2"/>
            </w:pPr>
            <w:r w:rsidRPr="00B97639">
              <w:t>calculation of the total resistance of a series/parallel circuit</w:t>
            </w:r>
          </w:p>
          <w:p w:rsidR="00000000" w:rsidRPr="00B97639" w:rsidP="00B97639">
            <w:pPr>
              <w:pStyle w:val="ListBullet2"/>
            </w:pPr>
            <w:r w:rsidRPr="00B97639">
              <w:t>calculation of the total curre</w:t>
            </w:r>
            <w:r w:rsidRPr="00B97639">
              <w:t>nt of a series/parallel circuit</w:t>
            </w:r>
          </w:p>
          <w:p w:rsidR="00000000" w:rsidRPr="00B97639" w:rsidP="00B97639">
            <w:pPr>
              <w:pStyle w:val="ListBullet2"/>
            </w:pPr>
            <w:r w:rsidRPr="00B97639">
              <w:t>calculation of the total voltage and the individual voltage drops of a series/parallel circuit</w:t>
            </w:r>
          </w:p>
          <w:p w:rsidR="00000000" w:rsidRPr="00B97639" w:rsidP="00B97639">
            <w:pPr>
              <w:pStyle w:val="ListBullet2"/>
            </w:pPr>
            <w:r w:rsidRPr="00B97639">
              <w:t>setting up and connecting a single-source d.c. series/parallel circuit</w:t>
            </w:r>
          </w:p>
          <w:p w:rsidR="00000000" w:rsidRPr="00B97639" w:rsidP="00B97639">
            <w:pPr>
              <w:pStyle w:val="ListBullet2"/>
            </w:pPr>
            <w:r w:rsidRPr="00B97639">
              <w:t>resistance, voltage and current measurements in a single-s</w:t>
            </w:r>
            <w:r w:rsidRPr="00B97639">
              <w:t>ource d.c. series/parallel circuit</w:t>
            </w:r>
          </w:p>
          <w:p w:rsidR="00000000" w:rsidRPr="00B97639" w:rsidP="00B97639">
            <w:pPr>
              <w:pStyle w:val="ListBullet2"/>
            </w:pPr>
            <w:r w:rsidRPr="00B97639">
              <w:t>voltage, current, resistances or power dissipated from measured values of any two of these quantities</w:t>
            </w:r>
          </w:p>
          <w:p w:rsidR="00000000" w:rsidRPr="00B97639" w:rsidP="00B97639">
            <w:pPr>
              <w:pStyle w:val="ListBullet"/>
            </w:pPr>
            <w:r w:rsidRPr="00B97639">
              <w:t>factors affecting resistance, including:</w:t>
            </w:r>
          </w:p>
          <w:p w:rsidR="00000000" w:rsidRPr="00B97639" w:rsidP="00B97639">
            <w:pPr>
              <w:pStyle w:val="ListBullet2"/>
            </w:pPr>
            <w:r w:rsidRPr="00B97639">
              <w:t>four factors that affect the resistance of a conductor (type of material, le</w:t>
            </w:r>
            <w:r w:rsidRPr="00B97639">
              <w:t>ngth, cross-sectional area and temperature)</w:t>
            </w:r>
          </w:p>
          <w:p w:rsidR="00000000" w:rsidRPr="00B97639" w:rsidP="00B97639">
            <w:pPr>
              <w:pStyle w:val="ListBullet2"/>
            </w:pPr>
            <w:r w:rsidRPr="00B97639">
              <w:t>affect the change in the type of material (resistivity) has on the resistance of a conductor</w:t>
            </w:r>
          </w:p>
          <w:p w:rsidR="00000000" w:rsidRPr="00B97639" w:rsidP="00B97639">
            <w:pPr>
              <w:pStyle w:val="ListBullet2"/>
            </w:pPr>
            <w:r w:rsidRPr="00B97639">
              <w:t>effect the change in length has on the resistance of a conductor</w:t>
            </w:r>
          </w:p>
          <w:p w:rsidR="00000000" w:rsidRPr="00B97639" w:rsidP="00B97639">
            <w:pPr>
              <w:pStyle w:val="ListBullet2"/>
            </w:pPr>
            <w:r w:rsidRPr="00B97639">
              <w:t>effect the change in cross-sectional area has on the r</w:t>
            </w:r>
            <w:r w:rsidRPr="00B97639">
              <w:t>esistance of a conductor</w:t>
            </w:r>
          </w:p>
          <w:p w:rsidR="00000000" w:rsidRPr="00B97639" w:rsidP="00B97639">
            <w:pPr>
              <w:pStyle w:val="ListBullet2"/>
            </w:pPr>
            <w:r w:rsidRPr="00B97639">
              <w:t>effects of temperature change on the resistance of various conducting materials</w:t>
            </w:r>
          </w:p>
          <w:p w:rsidR="00000000" w:rsidRPr="00B97639" w:rsidP="00B97639">
            <w:pPr>
              <w:pStyle w:val="ListBullet2"/>
            </w:pPr>
            <w:r w:rsidRPr="00B97639">
              <w:t>effects of resistance on the current-carrying capacity and voltage drop in cables</w:t>
            </w:r>
          </w:p>
          <w:p w:rsidR="00000000" w:rsidRPr="00B97639" w:rsidP="00B97639">
            <w:pPr>
              <w:pStyle w:val="ListBullet2"/>
            </w:pPr>
            <w:r w:rsidRPr="00B97639">
              <w:t>using digital and analogue ohmmeter to measure the change in resistance of different types of conductive materials (copper and aluminium) when those materials undergo a change in type of material length, cross-sectional area and temperature</w:t>
            </w:r>
          </w:p>
          <w:p w:rsidR="00000000" w:rsidRPr="00B97639" w:rsidP="00B97639">
            <w:pPr>
              <w:pStyle w:val="ListBullet"/>
            </w:pPr>
            <w:r w:rsidRPr="00B97639">
              <w:t>effects of met</w:t>
            </w:r>
            <w:r w:rsidRPr="00B97639">
              <w:t>ers in a circuit, including:</w:t>
            </w:r>
          </w:p>
          <w:p w:rsidR="00000000" w:rsidRPr="00B97639" w:rsidP="00B97639">
            <w:pPr>
              <w:pStyle w:val="ListBullet2"/>
            </w:pPr>
            <w:r w:rsidRPr="00B97639">
              <w:t>selecting an appropriate meter in terms of units to be measured, range, loading effect, accuracy and safety category of meters for a given application</w:t>
            </w:r>
          </w:p>
          <w:p w:rsidR="00000000" w:rsidRPr="00B97639" w:rsidP="00B97639">
            <w:pPr>
              <w:pStyle w:val="ListBullet2"/>
            </w:pPr>
            <w:r w:rsidRPr="00B97639">
              <w:t>instruments used in the field to measure voltage and current, and the typic</w:t>
            </w:r>
            <w:r w:rsidRPr="00B97639">
              <w:t>al circumstances in which they are used</w:t>
            </w:r>
          </w:p>
          <w:p w:rsidR="00000000" w:rsidRPr="00B97639" w:rsidP="00B97639">
            <w:pPr>
              <w:pStyle w:val="ListBullet2"/>
            </w:pPr>
            <w:r w:rsidRPr="00B97639">
              <w:t>hazards involved in using electrical instruments and the safety control measures that should be taken</w:t>
            </w:r>
          </w:p>
          <w:p w:rsidR="00000000" w:rsidRPr="00B97639" w:rsidP="00B97639">
            <w:pPr>
              <w:pStyle w:val="ListBullet2"/>
            </w:pPr>
            <w:r w:rsidRPr="00B97639">
              <w:t>operating characteristics of analogue and digital meters</w:t>
            </w:r>
          </w:p>
          <w:p w:rsidR="00000000" w:rsidRPr="00B97639" w:rsidP="00B97639">
            <w:pPr>
              <w:pStyle w:val="ListBullet2"/>
            </w:pPr>
            <w:r w:rsidRPr="00B97639">
              <w:t>correct techniques to read the scale of an analogue meter</w:t>
            </w:r>
            <w:r w:rsidRPr="00B97639">
              <w:t>s and how to reduce the ‘parallax’ error</w:t>
            </w:r>
          </w:p>
          <w:p w:rsidR="00000000" w:rsidRPr="00B97639" w:rsidP="00B97639">
            <w:pPr>
              <w:pStyle w:val="ListBullet2"/>
            </w:pPr>
            <w:r w:rsidRPr="00B97639">
              <w:t>types of voltmeters used in the ESI– bench type, clamp meter and multimeter</w:t>
            </w:r>
          </w:p>
          <w:p w:rsidR="00000000" w:rsidRPr="00B97639" w:rsidP="00B97639">
            <w:pPr>
              <w:pStyle w:val="ListBullet2"/>
            </w:pPr>
            <w:r w:rsidRPr="00B97639">
              <w:t>purpose and characteristics (internal resistance, range, loading effect and accuracy) of a voltmeter</w:t>
            </w:r>
          </w:p>
          <w:p w:rsidR="00000000" w:rsidRPr="00B97639" w:rsidP="00B97639">
            <w:pPr>
              <w:pStyle w:val="ListBullet2"/>
            </w:pPr>
            <w:r w:rsidRPr="00B97639">
              <w:t>types of voltage indicator testers (e.</w:t>
            </w:r>
            <w:r w:rsidRPr="00B97639">
              <w:t>g. LED, neon, solenoid, volt-stick and series tester) and the purpose of each voltage indicator tester</w:t>
            </w:r>
          </w:p>
          <w:p w:rsidR="00000000" w:rsidRPr="00B97639" w:rsidP="00B97639">
            <w:pPr>
              <w:pStyle w:val="ListBullet2"/>
            </w:pPr>
            <w:r w:rsidRPr="00B97639">
              <w:t>operation of various voltage indicator testers</w:t>
            </w:r>
          </w:p>
          <w:p w:rsidR="00000000" w:rsidRPr="00B97639" w:rsidP="00B97639">
            <w:pPr>
              <w:pStyle w:val="ListBullet2"/>
            </w:pPr>
            <w:r w:rsidRPr="00B97639">
              <w:t>advantages and disadvantages of each voltage indicator tester</w:t>
            </w:r>
          </w:p>
          <w:p w:rsidR="00000000" w:rsidRPr="00B97639" w:rsidP="00B97639">
            <w:pPr>
              <w:pStyle w:val="ListBullet2"/>
            </w:pPr>
            <w:r w:rsidRPr="00B97639">
              <w:t>various types of ammeters used in the ESI in</w:t>
            </w:r>
            <w:r w:rsidRPr="00B97639">
              <w:t>dustry (bench, clamp meter and multimeter)</w:t>
            </w:r>
          </w:p>
          <w:p w:rsidR="00000000" w:rsidRPr="00B97639" w:rsidP="00B97639">
            <w:pPr>
              <w:pStyle w:val="ListBullet2"/>
            </w:pPr>
            <w:r w:rsidRPr="00B97639">
              <w:t>the purpose of an ammeter and the correct connection (series) of an ammeter into a circuit</w:t>
            </w:r>
          </w:p>
          <w:p w:rsidR="00000000" w:rsidRPr="00B97639" w:rsidP="00B97639">
            <w:pPr>
              <w:pStyle w:val="ListBullet2"/>
            </w:pPr>
            <w:r w:rsidRPr="00B97639">
              <w:t>the reasons why the internal resistance of an ammeter must be extremely low and the dangers and consequences of connecting an ammeter in parallel and/or wrong polarity</w:t>
            </w:r>
          </w:p>
          <w:p w:rsidR="00000000" w:rsidRPr="00B97639" w:rsidP="00B97639">
            <w:pPr>
              <w:pStyle w:val="ListBullet2"/>
            </w:pPr>
            <w:r w:rsidRPr="00B97639">
              <w:t>connect an analogue/digital voltmeter into a circuit ensuring the polarities are correct</w:t>
            </w:r>
            <w:r w:rsidRPr="00B97639">
              <w:t xml:space="preserve"> and take various voltage readings</w:t>
            </w:r>
          </w:p>
          <w:p w:rsidR="00000000" w:rsidRPr="00B97639" w:rsidP="00B97639">
            <w:pPr>
              <w:pStyle w:val="ListBullet2"/>
            </w:pPr>
            <w:r w:rsidRPr="00B97639">
              <w:t>demonstrate the loading effect of various voltmeters when measuring voltage across various loads</w:t>
            </w:r>
          </w:p>
          <w:p w:rsidR="00000000" w:rsidRPr="00B97639" w:rsidP="00B97639">
            <w:pPr>
              <w:pStyle w:val="ListBullet2"/>
            </w:pPr>
            <w:r w:rsidRPr="00B97639">
              <w:t>use a variety of voltage indicator testers to detect the presence of various voltage levels</w:t>
            </w:r>
          </w:p>
          <w:p w:rsidR="00000000" w:rsidRPr="00B97639" w:rsidP="00B97639">
            <w:pPr>
              <w:pStyle w:val="ListBullet2"/>
            </w:pPr>
            <w:r w:rsidRPr="00B97639">
              <w:t>connect an analogue/digital amme</w:t>
            </w:r>
            <w:r w:rsidRPr="00B97639">
              <w:t>ter into a circuit ensuring the polarities are correct and take various current readings</w:t>
            </w:r>
          </w:p>
          <w:p w:rsidR="00000000" w:rsidRPr="00B97639" w:rsidP="00B97639">
            <w:pPr>
              <w:pStyle w:val="ListBullet2"/>
            </w:pPr>
            <w:r w:rsidRPr="00B97639">
              <w:t>steps and procedures for the safe use, care and storage of electrical instruments</w:t>
            </w:r>
          </w:p>
          <w:p w:rsidR="00000000" w:rsidRPr="00B97639" w:rsidP="00B97639">
            <w:pPr>
              <w:pStyle w:val="ListBullet"/>
            </w:pPr>
            <w:r w:rsidRPr="00B97639">
              <w:t>resistance measurement, including:</w:t>
            </w:r>
          </w:p>
          <w:p w:rsidR="00000000" w:rsidRPr="00B97639" w:rsidP="00B97639">
            <w:pPr>
              <w:pStyle w:val="ListBullet2"/>
            </w:pPr>
            <w:r w:rsidRPr="00B97639">
              <w:t xml:space="preserve">identification of instruments used in the field </w:t>
            </w:r>
            <w:r w:rsidRPr="00B97639">
              <w:t>to measure resistance (including insulation resistance) and the typical circumstances in which they are used</w:t>
            </w:r>
          </w:p>
          <w:p w:rsidR="00000000" w:rsidRPr="00B97639" w:rsidP="00B97639">
            <w:pPr>
              <w:pStyle w:val="ListBullet2"/>
            </w:pPr>
            <w:r w:rsidRPr="00B97639">
              <w:t>the purpose of an insulation resistance (IR) tester</w:t>
            </w:r>
          </w:p>
          <w:p w:rsidR="00000000" w:rsidRPr="00B97639" w:rsidP="00B97639">
            <w:pPr>
              <w:pStyle w:val="ListBullet2"/>
            </w:pPr>
            <w:r w:rsidRPr="00B97639">
              <w:t xml:space="preserve">the parts and functions of various analogue and digital IR tester (selector range switch, zero </w:t>
            </w:r>
            <w:r w:rsidRPr="00B97639">
              <w:t>ohms adjustment, battery check function, scale and connecting leads)</w:t>
            </w:r>
          </w:p>
          <w:p w:rsidR="00000000" w:rsidRPr="00B97639" w:rsidP="00B97639">
            <w:pPr>
              <w:pStyle w:val="ListBullet2"/>
            </w:pPr>
            <w:r w:rsidRPr="00B97639">
              <w:t>reasons why the supply must be isolated prior to using the IR tester</w:t>
            </w:r>
          </w:p>
          <w:p w:rsidR="00000000" w:rsidRPr="00B97639" w:rsidP="00B97639">
            <w:pPr>
              <w:pStyle w:val="ListBullet2"/>
            </w:pPr>
            <w:r w:rsidRPr="00B97639">
              <w:t>where and why the continuity test would be used in an ESI systems</w:t>
            </w:r>
          </w:p>
          <w:p w:rsidR="00000000" w:rsidRPr="00B97639" w:rsidP="00B97639">
            <w:pPr>
              <w:pStyle w:val="ListBullet2"/>
            </w:pPr>
            <w:r w:rsidRPr="00B97639">
              <w:t>where and why the insulation resistance test would b</w:t>
            </w:r>
            <w:r w:rsidRPr="00B97639">
              <w:t>e used in an ESI system</w:t>
            </w:r>
          </w:p>
          <w:p w:rsidR="00000000" w:rsidRPr="00B97639" w:rsidP="00B97639">
            <w:pPr>
              <w:pStyle w:val="ListBullet2"/>
            </w:pPr>
            <w:r w:rsidRPr="00B97639">
              <w:t>the voltage ranges of an IR tester and where each range may be used. e.g. 250 V d.c, 500 V d.c &amp; 1000 V d.c</w:t>
            </w:r>
          </w:p>
          <w:p w:rsidR="00000000" w:rsidRPr="00B97639" w:rsidP="00B97639">
            <w:pPr>
              <w:pStyle w:val="ListBullet2"/>
            </w:pPr>
            <w:r w:rsidRPr="00B97639">
              <w:t>the AS/NZS 3000:2018 Wiring Rules requirements – continuity test and insulation resistance test</w:t>
            </w:r>
          </w:p>
          <w:p w:rsidR="00000000" w:rsidRPr="00B97639" w:rsidP="00B97639">
            <w:pPr>
              <w:pStyle w:val="ListBullet2"/>
            </w:pPr>
            <w:r w:rsidRPr="00B97639">
              <w:t>the purpose of regular IR tester calibration</w:t>
            </w:r>
          </w:p>
          <w:p w:rsidR="00000000" w:rsidRPr="00B97639" w:rsidP="00B97639">
            <w:pPr>
              <w:pStyle w:val="ListBullet2"/>
            </w:pPr>
            <w:r w:rsidRPr="00B97639">
              <w:t>the correct methods of storing the IR tester after use</w:t>
            </w:r>
          </w:p>
          <w:p w:rsidR="00000000" w:rsidRPr="00B97639" w:rsidP="00B97639">
            <w:pPr>
              <w:pStyle w:val="ListBullet2"/>
            </w:pPr>
            <w:r w:rsidRPr="00B97639">
              <w:t>calibration checks on an IR Tester</w:t>
            </w:r>
          </w:p>
          <w:p w:rsidR="00000000" w:rsidRPr="00B97639" w:rsidP="00B97639">
            <w:pPr>
              <w:pStyle w:val="ListBullet2"/>
            </w:pPr>
            <w:r w:rsidRPr="00B97639">
              <w:t>measurement of low values of resistance using an IR tester continuity functions</w:t>
            </w:r>
          </w:p>
          <w:p w:rsidR="00000000" w:rsidRPr="00B97639" w:rsidP="00B97639">
            <w:pPr>
              <w:pStyle w:val="ListBullet2"/>
            </w:pPr>
            <w:r w:rsidRPr="00B97639">
              <w:t xml:space="preserve">measurement of high values of resistance </w:t>
            </w:r>
            <w:r w:rsidRPr="00B97639">
              <w:t>using an IR tester insulation resistance function</w:t>
            </w:r>
          </w:p>
          <w:p w:rsidR="00000000" w:rsidRPr="00B97639" w:rsidP="00B97639">
            <w:pPr>
              <w:pStyle w:val="ListBullet2"/>
            </w:pPr>
            <w:r w:rsidRPr="00B97639">
              <w:t>the volt-ammeter (short shunt and long shunt) methods of measuring resistance</w:t>
            </w:r>
          </w:p>
          <w:p w:rsidR="00000000" w:rsidRPr="00B97639" w:rsidP="00B97639">
            <w:pPr>
              <w:pStyle w:val="ListBullet2"/>
            </w:pPr>
            <w:r w:rsidRPr="00B97639">
              <w:t>calculation of resistance values using voltmeter and ammeter reading (long and short shunt connections)</w:t>
            </w:r>
          </w:p>
          <w:p w:rsidR="00000000" w:rsidRPr="00B97639" w:rsidP="00B97639">
            <w:pPr>
              <w:pStyle w:val="ListBullet2"/>
            </w:pPr>
            <w:r w:rsidRPr="00B97639">
              <w:t>measurement of resistanc</w:t>
            </w:r>
            <w:r w:rsidRPr="00B97639">
              <w:t>e using volt-ammeter methods</w:t>
            </w:r>
          </w:p>
          <w:p w:rsidR="00000000" w:rsidRPr="00B97639" w:rsidP="00B97639">
            <w:pPr>
              <w:pStyle w:val="ListBullet"/>
            </w:pPr>
            <w:r w:rsidRPr="00B97639">
              <w:t>capacitors and capacitance, including:</w:t>
            </w:r>
          </w:p>
          <w:p w:rsidR="00000000" w:rsidRPr="00B97639" w:rsidP="00B97639">
            <w:pPr>
              <w:pStyle w:val="ListBullet2"/>
            </w:pPr>
            <w:r w:rsidRPr="00B97639">
              <w:t>basic construction of standard capacitor, highlighting the plates, dielectric and connecting leads</w:t>
            </w:r>
          </w:p>
          <w:p w:rsidR="00000000" w:rsidRPr="00B97639" w:rsidP="00B97639">
            <w:pPr>
              <w:pStyle w:val="ListBullet2"/>
            </w:pPr>
            <w:r w:rsidRPr="00B97639">
              <w:t>different types of dielectric material and each dielectric’s relative permittivity</w:t>
            </w:r>
          </w:p>
          <w:p w:rsidR="00000000" w:rsidRPr="00B97639" w:rsidP="00B97639">
            <w:pPr>
              <w:pStyle w:val="ListBullet2"/>
            </w:pPr>
            <w:r w:rsidRPr="00B97639">
              <w:t>iden</w:t>
            </w:r>
            <w:r w:rsidRPr="00B97639">
              <w:t>tification of various types of capacitors commonly used in the ESI (fixed value capacitors -stacked plate, rolled, electrolytic, ceramic, mica and variable value capacitors – tuning and trimmer)</w:t>
            </w:r>
          </w:p>
          <w:p w:rsidR="00000000" w:rsidRPr="00B97639" w:rsidP="00B97639">
            <w:pPr>
              <w:pStyle w:val="ListBullet2"/>
            </w:pPr>
            <w:r w:rsidRPr="00B97639">
              <w:t>circuit symbol of various types of capacitors - standard; var</w:t>
            </w:r>
            <w:r w:rsidRPr="00B97639">
              <w:t>iable, trimmer and polarised</w:t>
            </w:r>
          </w:p>
          <w:p w:rsidR="00000000" w:rsidRPr="00B97639" w:rsidP="00B97639">
            <w:pPr>
              <w:pStyle w:val="ListBullet2"/>
            </w:pPr>
            <w:r w:rsidRPr="00B97639">
              <w:t xml:space="preserve">terms: capacitance </w:t>
            </w:r>
            <w:r>
              <w:t>©</w:t>
            </w:r>
            <w:r w:rsidRPr="00B97639">
              <w:t>, electric charge (Q) and energy (W)</w:t>
            </w:r>
          </w:p>
          <w:p w:rsidR="00000000" w:rsidRPr="00B97639" w:rsidP="00B97639">
            <w:pPr>
              <w:pStyle w:val="ListBullet2"/>
            </w:pPr>
            <w:r w:rsidRPr="00B97639">
              <w:t>unit of capacitance (Farad), electric charge (Coulomb) and energy (Joule)</w:t>
            </w:r>
          </w:p>
          <w:p w:rsidR="00000000" w:rsidRPr="00B97639" w:rsidP="00B97639">
            <w:pPr>
              <w:pStyle w:val="ListBullet2"/>
            </w:pPr>
            <w:r w:rsidRPr="00B97639">
              <w:t>factors affecting capacitance (the effective area of the plates, the distance between the plates and the type of dielectric) and explain how these factors are present in all circuits to some extent</w:t>
            </w:r>
          </w:p>
          <w:p w:rsidR="00000000" w:rsidRPr="00B97639" w:rsidP="00B97639">
            <w:pPr>
              <w:pStyle w:val="ListBullet2"/>
            </w:pPr>
            <w:r w:rsidRPr="00B97639">
              <w:t>how a capacitor is charged in a d.c. circuit</w:t>
            </w:r>
          </w:p>
          <w:p w:rsidR="00000000" w:rsidRPr="00B97639" w:rsidP="00B97639">
            <w:pPr>
              <w:pStyle w:val="ListBullet2"/>
            </w:pPr>
            <w:r w:rsidRPr="00B97639">
              <w:t xml:space="preserve">behaviour of </w:t>
            </w:r>
            <w:r w:rsidRPr="00B97639">
              <w:t>a series d.c. circuit containing resistance and capacitance components. - charge and discharge curves</w:t>
            </w:r>
          </w:p>
          <w:p w:rsidR="00000000" w:rsidRPr="00B97639" w:rsidP="00B97639">
            <w:pPr>
              <w:pStyle w:val="ListBullet2"/>
            </w:pPr>
            <w:r w:rsidRPr="00B97639">
              <w:t>the term time constant and its relationship to the charging and discharging of a capacitor</w:t>
            </w:r>
          </w:p>
          <w:p w:rsidR="00000000" w:rsidRPr="00B97639" w:rsidP="00B97639">
            <w:pPr>
              <w:pStyle w:val="ListBullet2"/>
            </w:pPr>
            <w:r w:rsidRPr="00B97639">
              <w:t xml:space="preserve">calculation of quantities from given information - capacitance </w:t>
            </w:r>
            <w:r w:rsidRPr="00B97639">
              <w:t>(Q = VC); energy (W =½CV2); voltage (V = Q/C)</w:t>
            </w:r>
          </w:p>
          <w:p w:rsidR="00000000" w:rsidRPr="00B97639" w:rsidP="00B97639">
            <w:pPr>
              <w:pStyle w:val="ListBullet2"/>
            </w:pPr>
            <w:r w:rsidRPr="00B97639">
              <w:t>connection of a series d.c. circuit containing capacitance and resistor to determine the time constant of the circuit</w:t>
            </w:r>
          </w:p>
          <w:p w:rsidR="00000000" w:rsidRPr="00B97639" w:rsidP="00B97639">
            <w:pPr>
              <w:pStyle w:val="ListBullet"/>
            </w:pPr>
            <w:r w:rsidRPr="00B97639">
              <w:t>handling and testing capacitors, including:</w:t>
            </w:r>
          </w:p>
          <w:p w:rsidR="00000000" w:rsidRPr="00B97639" w:rsidP="00B97639">
            <w:pPr>
              <w:pStyle w:val="ListBullet2"/>
            </w:pPr>
            <w:r w:rsidRPr="00B97639">
              <w:t>hazards involved in working with capacitance e</w:t>
            </w:r>
            <w:r w:rsidRPr="00B97639">
              <w:t>ffects and the safety control measures that should be taken</w:t>
            </w:r>
          </w:p>
          <w:p w:rsidR="00000000" w:rsidRPr="00B97639" w:rsidP="00B97639">
            <w:pPr>
              <w:pStyle w:val="ListBullet2"/>
            </w:pPr>
            <w:r w:rsidRPr="00B97639">
              <w:t>safe handling and the correct methods of discharging various size capacitors</w:t>
            </w:r>
          </w:p>
          <w:p w:rsidR="00000000" w:rsidRPr="00B97639" w:rsidP="00B97639">
            <w:pPr>
              <w:pStyle w:val="ListBullet2"/>
            </w:pPr>
            <w:r w:rsidRPr="00B97639">
              <w:t>dangers of a charged capacitor and the consequences of discharging a capacitor through a person</w:t>
            </w:r>
          </w:p>
          <w:p w:rsidR="00000000" w:rsidRPr="00B97639" w:rsidP="00B97639">
            <w:pPr>
              <w:pStyle w:val="ListBullet2"/>
            </w:pPr>
            <w:r w:rsidRPr="00B97639">
              <w:t>effects of capacitors c</w:t>
            </w:r>
            <w:r w:rsidRPr="00B97639">
              <w:t>onnected in parallel</w:t>
            </w:r>
          </w:p>
          <w:p w:rsidR="00000000" w:rsidRPr="00B97639" w:rsidP="00B97639">
            <w:pPr>
              <w:pStyle w:val="ListBullet2"/>
            </w:pPr>
            <w:r w:rsidRPr="00B97639">
              <w:t>effects on the total capacitance of capacitors connected in series</w:t>
            </w:r>
          </w:p>
          <w:p w:rsidR="00000000" w:rsidRPr="00B97639" w:rsidP="00B97639">
            <w:pPr>
              <w:pStyle w:val="ListBullet2"/>
            </w:pPr>
            <w:r w:rsidRPr="00B97639">
              <w:t>common faults in capacitors</w:t>
            </w:r>
          </w:p>
          <w:p w:rsidR="00000000" w:rsidRPr="00B97639" w:rsidP="00B97639">
            <w:pPr>
              <w:pStyle w:val="ListBullet2"/>
            </w:pPr>
            <w:r w:rsidRPr="00B97639">
              <w:t>testing of capacitors to determine serviceability</w:t>
            </w:r>
          </w:p>
          <w:p w:rsidR="00000000" w:rsidRPr="00B97639" w:rsidP="00B97639">
            <w:pPr>
              <w:pStyle w:val="ListBullet2"/>
            </w:pPr>
            <w:r w:rsidRPr="00B97639">
              <w:t>application of capacitors in the ESI industry</w:t>
            </w:r>
          </w:p>
          <w:p w:rsidR="00000000" w:rsidRPr="00B97639" w:rsidP="00B97639">
            <w:pPr>
              <w:pStyle w:val="ListBullet"/>
            </w:pPr>
            <w:r w:rsidRPr="00B97639">
              <w:t>magnetism, including:</w:t>
            </w:r>
          </w:p>
          <w:p w:rsidR="00000000" w:rsidRPr="00B97639" w:rsidP="00B97639">
            <w:pPr>
              <w:pStyle w:val="ListBullet2"/>
            </w:pPr>
            <w:r w:rsidRPr="00B97639">
              <w:t>magnetic field pattern of bar and horse-shoe magnets</w:t>
            </w:r>
          </w:p>
          <w:p w:rsidR="00000000" w:rsidRPr="00B97639" w:rsidP="00B97639">
            <w:pPr>
              <w:pStyle w:val="ListBullet2"/>
            </w:pPr>
            <w:r w:rsidRPr="00B97639">
              <w:t>magnets attraction and repulsion when brought in contact with each other</w:t>
            </w:r>
          </w:p>
          <w:p w:rsidR="00000000" w:rsidRPr="00B97639" w:rsidP="00B97639">
            <w:pPr>
              <w:pStyle w:val="ListBullet2"/>
            </w:pPr>
            <w:r w:rsidRPr="00B97639">
              <w:t>common magnetic and non-magnetic materials and groupings (diamagnetic, paramagnetic and ferromagnetic materials)</w:t>
            </w:r>
          </w:p>
          <w:p w:rsidR="00000000" w:rsidRPr="00B97639" w:rsidP="00B97639">
            <w:pPr>
              <w:pStyle w:val="ListBullet2"/>
            </w:pPr>
            <w:r w:rsidRPr="00B97639">
              <w:t>principle of magn</w:t>
            </w:r>
            <w:r w:rsidRPr="00B97639">
              <w:t>etic screening (shielding) and its applications</w:t>
            </w:r>
          </w:p>
          <w:p w:rsidR="00000000" w:rsidRPr="00B97639" w:rsidP="00B97639">
            <w:pPr>
              <w:pStyle w:val="ListBullet2"/>
            </w:pPr>
            <w:r w:rsidRPr="00B97639">
              <w:t>practical applications of magnets</w:t>
            </w:r>
          </w:p>
          <w:p w:rsidR="00000000" w:rsidRPr="00B97639" w:rsidP="00B97639">
            <w:pPr>
              <w:pStyle w:val="ListBullet"/>
            </w:pPr>
            <w:r w:rsidRPr="00B97639">
              <w:t>electromagnetism, including:</w:t>
            </w:r>
          </w:p>
          <w:p w:rsidR="00000000" w:rsidRPr="00B97639" w:rsidP="00B97639">
            <w:pPr>
              <w:pStyle w:val="ListBullet2"/>
            </w:pPr>
            <w:r w:rsidRPr="00B97639">
              <w:t>conventions representing direction of current flow in a conductor</w:t>
            </w:r>
          </w:p>
          <w:p w:rsidR="00000000" w:rsidRPr="00B97639" w:rsidP="00B97639">
            <w:pPr>
              <w:pStyle w:val="ListBullet2"/>
            </w:pPr>
            <w:r w:rsidRPr="00B97639">
              <w:t xml:space="preserve">magnetic field pattern around a single conductor and two adjacent conductors </w:t>
            </w:r>
            <w:r w:rsidRPr="00B97639">
              <w:t>carrying current</w:t>
            </w:r>
          </w:p>
          <w:p w:rsidR="00000000" w:rsidRPr="00B97639" w:rsidP="00B97639">
            <w:pPr>
              <w:pStyle w:val="ListBullet2"/>
            </w:pPr>
            <w:r w:rsidRPr="00B97639">
              <w:t>using the right hand rule to determine the direction of magnetic field around a current carrying conductor</w:t>
            </w:r>
          </w:p>
          <w:p w:rsidR="00000000" w:rsidRPr="00B97639" w:rsidP="00B97639">
            <w:pPr>
              <w:pStyle w:val="ListBullet2"/>
            </w:pPr>
            <w:r w:rsidRPr="00B97639">
              <w:t>direction of force between adjacent current carrying conductors</w:t>
            </w:r>
          </w:p>
          <w:p w:rsidR="00000000" w:rsidRPr="00B97639" w:rsidP="00B97639">
            <w:pPr>
              <w:pStyle w:val="ListBullet2"/>
            </w:pPr>
            <w:r w:rsidRPr="00B97639">
              <w:t>effect of current, length and distance apart on the force between conductors (including forces on bus bars during fault conditions)</w:t>
            </w:r>
          </w:p>
          <w:p w:rsidR="00000000" w:rsidRPr="00B97639" w:rsidP="00B97639">
            <w:pPr>
              <w:pStyle w:val="ListBullet2"/>
            </w:pPr>
            <w:r w:rsidRPr="00B97639">
              <w:t>magnetic field around an electromagnet</w:t>
            </w:r>
          </w:p>
          <w:p w:rsidR="00000000" w:rsidRPr="00B97639" w:rsidP="00B97639">
            <w:pPr>
              <w:pStyle w:val="ListBullet2"/>
            </w:pPr>
            <w:r w:rsidRPr="00B97639">
              <w:t>using the right hand rule to determine the direction of magnetic field around a curre</w:t>
            </w:r>
            <w:r w:rsidRPr="00B97639">
              <w:t>nt carrying coil</w:t>
            </w:r>
          </w:p>
          <w:p w:rsidR="00000000" w:rsidRPr="00B97639" w:rsidP="00B97639">
            <w:pPr>
              <w:pStyle w:val="ListBullet2"/>
            </w:pPr>
            <w:r w:rsidRPr="00B97639">
              <w:t>magnetomotive force (m.m.f.) and its relationship to the number of turns in a coil and the current flowing in the coil</w:t>
            </w:r>
          </w:p>
          <w:p w:rsidR="00000000" w:rsidRPr="00B97639" w:rsidP="00B97639">
            <w:pPr>
              <w:pStyle w:val="ListBullet2"/>
            </w:pPr>
            <w:r w:rsidRPr="00B97639">
              <w:t>practical applications of electromagnets</w:t>
            </w:r>
          </w:p>
          <w:p w:rsidR="00000000" w:rsidRPr="00B97639" w:rsidP="00B97639">
            <w:pPr>
              <w:pStyle w:val="ListBullet"/>
            </w:pPr>
            <w:r w:rsidRPr="00B97639">
              <w:t>electromagnetic induction, including:</w:t>
            </w:r>
          </w:p>
          <w:p w:rsidR="00000000" w:rsidRPr="00B97639" w:rsidP="00B97639">
            <w:pPr>
              <w:pStyle w:val="ListBullet2"/>
            </w:pPr>
            <w:r w:rsidRPr="00B97639">
              <w:t xml:space="preserve">principle of electromagnetic induction </w:t>
            </w:r>
            <w:r w:rsidRPr="00B97639">
              <w:t>(Faraday’s law of electromagnetic induction)</w:t>
            </w:r>
          </w:p>
          <w:p w:rsidR="00000000" w:rsidRPr="00B97639" w:rsidP="00B97639">
            <w:pPr>
              <w:pStyle w:val="ListBullet2"/>
            </w:pPr>
            <w:r w:rsidRPr="00B97639">
              <w:t>applying Fleming’s right hand rule to a current-carrying conductor under the influence of a magnetic field</w:t>
            </w:r>
          </w:p>
          <w:p w:rsidR="00000000" w:rsidRPr="00B97639" w:rsidP="00B97639">
            <w:pPr>
              <w:pStyle w:val="ListBullet2"/>
            </w:pPr>
            <w:r w:rsidRPr="00B97639">
              <w:t>calculation of induced electromagnetic force (e.m.f). in a conductor given the conductor length, flux de</w:t>
            </w:r>
            <w:r w:rsidRPr="00B97639">
              <w:t>nsity and velocity of the conductor</w:t>
            </w:r>
          </w:p>
          <w:p w:rsidR="00000000" w:rsidRPr="00B97639" w:rsidP="00B97639">
            <w:pPr>
              <w:pStyle w:val="ListBullet2"/>
            </w:pPr>
            <w:r w:rsidRPr="00B97639">
              <w:t>calculation of induced e.m.f. in a coil given the number of turns in a coil and the rate of change of flux</w:t>
            </w:r>
          </w:p>
          <w:p w:rsidR="00000000" w:rsidRPr="00B97639" w:rsidP="00B97639">
            <w:pPr>
              <w:pStyle w:val="ListBullet2"/>
            </w:pPr>
            <w:r w:rsidRPr="00B97639">
              <w:t>calculation of force on a conductor given the flux density of the magnetic field, length of the conductor and the</w:t>
            </w:r>
            <w:r w:rsidRPr="00B97639">
              <w:t xml:space="preserve"> current being carried by the conductor</w:t>
            </w:r>
          </w:p>
          <w:p w:rsidR="00000000" w:rsidRPr="00B97639" w:rsidP="00B97639">
            <w:pPr>
              <w:pStyle w:val="ListBullet2"/>
            </w:pPr>
            <w:r w:rsidRPr="00B97639">
              <w:t>Lenz’s law</w:t>
            </w:r>
          </w:p>
          <w:p w:rsidR="00000000" w:rsidRPr="00B97639" w:rsidP="00B97639">
            <w:pPr>
              <w:pStyle w:val="ListBullet2"/>
            </w:pPr>
            <w:r w:rsidRPr="00B97639">
              <w:t>applications of electromagnetic induction</w:t>
            </w:r>
          </w:p>
          <w:p w:rsidR="00000000" w:rsidRPr="00B97639" w:rsidP="00B97639">
            <w:pPr>
              <w:pStyle w:val="ListBullet"/>
            </w:pPr>
            <w:r w:rsidRPr="00B97639">
              <w:t>inductance, including:</w:t>
            </w:r>
          </w:p>
          <w:p w:rsidR="00000000" w:rsidRPr="00B97639" w:rsidP="00B97639">
            <w:pPr>
              <w:pStyle w:val="ListBullet2"/>
            </w:pPr>
            <w:r w:rsidRPr="00B97639">
              <w:t>construction of an inductor, including a bifilar winding inductor</w:t>
            </w:r>
          </w:p>
          <w:p w:rsidR="00000000" w:rsidRPr="00B97639" w:rsidP="00B97639">
            <w:pPr>
              <w:pStyle w:val="ListBullet2"/>
            </w:pPr>
            <w:r w:rsidRPr="00B97639">
              <w:t>Australian Standard circuit diagram symbol for the four types of inductor</w:t>
            </w:r>
          </w:p>
          <w:p w:rsidR="00000000" w:rsidRPr="00B97639" w:rsidP="00B97639">
            <w:pPr>
              <w:pStyle w:val="ListBullet2"/>
            </w:pPr>
            <w:r w:rsidRPr="00B97639">
              <w:t>effect of physical parameters on the inductance of an inductor</w:t>
            </w:r>
          </w:p>
          <w:p w:rsidR="00000000" w:rsidRPr="00B97639" w:rsidP="00B97639">
            <w:pPr>
              <w:pStyle w:val="ListBullet2"/>
            </w:pPr>
            <w:r w:rsidRPr="00B97639">
              <w:t>common types of inductor cores</w:t>
            </w:r>
          </w:p>
          <w:p w:rsidR="00000000" w:rsidRPr="00B97639" w:rsidP="00B97639">
            <w:pPr>
              <w:pStyle w:val="ListBullet2"/>
            </w:pPr>
            <w:r w:rsidRPr="00B97639">
              <w:t>applications of the different types of inductors</w:t>
            </w:r>
          </w:p>
          <w:p w:rsidR="00000000" w:rsidRPr="00B97639" w:rsidP="00B97639">
            <w:pPr>
              <w:pStyle w:val="ListBullet2"/>
            </w:pPr>
            <w:r w:rsidRPr="00B97639">
              <w:t>definition of terms self-induction, ind</w:t>
            </w:r>
            <w:r w:rsidRPr="00B97639">
              <w:t>uctance and mutual inductance</w:t>
            </w:r>
          </w:p>
          <w:p w:rsidR="00000000" w:rsidRPr="00B97639" w:rsidP="00B97639">
            <w:pPr>
              <w:pStyle w:val="ListBullet2"/>
            </w:pPr>
            <w:r w:rsidRPr="00B97639">
              <w:t>calculation of value of self-induced e.m.f. in a coil</w:t>
            </w:r>
          </w:p>
          <w:p w:rsidR="00000000" w:rsidRPr="00B97639" w:rsidP="00B97639">
            <w:pPr>
              <w:pStyle w:val="ListBullet2"/>
            </w:pPr>
            <w:r w:rsidRPr="00B97639">
              <w:t>mutual induction occurs between two coils</w:t>
            </w:r>
          </w:p>
          <w:p w:rsidR="00000000" w:rsidRPr="00B97639" w:rsidP="00B97639">
            <w:pPr>
              <w:pStyle w:val="ListBullet2"/>
            </w:pPr>
            <w:r w:rsidRPr="00B97639">
              <w:t>practical applications for the effects of self and mutual induction</w:t>
            </w:r>
          </w:p>
          <w:p w:rsidR="00000000" w:rsidRPr="00B97639" w:rsidP="00B97639">
            <w:pPr>
              <w:pStyle w:val="ListBullet2"/>
            </w:pPr>
            <w:r w:rsidRPr="00B97639">
              <w:t>undesirable effects of self and mutual induction</w:t>
            </w:r>
          </w:p>
          <w:p w:rsidR="00000000" w:rsidRPr="00B97639" w:rsidP="00B97639">
            <w:pPr>
              <w:pStyle w:val="ListBullet"/>
            </w:pPr>
            <w:r w:rsidRPr="00B97639">
              <w:t>magnetic dev</w:t>
            </w:r>
            <w:r w:rsidRPr="00B97639">
              <w:t>ices, including:</w:t>
            </w:r>
          </w:p>
          <w:p w:rsidR="00000000" w:rsidRPr="00B97639" w:rsidP="00B97639">
            <w:pPr>
              <w:pStyle w:val="ListBullet2"/>
            </w:pPr>
            <w:r w:rsidRPr="00B97639">
              <w:t>construction, operation and applications of relays</w:t>
            </w:r>
          </w:p>
          <w:p w:rsidR="00000000" w:rsidRPr="00B97639" w:rsidP="00B97639">
            <w:pPr>
              <w:pStyle w:val="ListBullet2"/>
            </w:pPr>
            <w:r w:rsidRPr="00B97639">
              <w:t>construction, operation and applications of contactors</w:t>
            </w:r>
          </w:p>
          <w:p w:rsidR="00000000" w:rsidRPr="00B97639" w:rsidP="00B97639">
            <w:pPr>
              <w:pStyle w:val="ListBullet2"/>
            </w:pPr>
            <w:r w:rsidRPr="00B97639">
              <w:t>magnetic methods used to extinguish the arc between opening contacts</w:t>
            </w:r>
          </w:p>
          <w:p w:rsidR="00000000" w:rsidRPr="00B97639" w:rsidP="00B97639">
            <w:pPr>
              <w:pStyle w:val="ListBullet2"/>
            </w:pPr>
            <w:r w:rsidRPr="00B97639">
              <w:t>construction, operation and applications of Hall effect devices</w:t>
            </w:r>
          </w:p>
          <w:p w:rsidR="00000000" w:rsidRPr="00B97639" w:rsidP="00B97639">
            <w:pPr>
              <w:pStyle w:val="ListBullet2"/>
            </w:pPr>
            <w:r w:rsidRPr="00B97639">
              <w:t>construction, operation and application of magnetic sensing devices.</w:t>
            </w:r>
          </w:p>
        </w:tc>
      </w:tr>
    </w:tbl>
    <w:p w:rsidR="00000000" w:rsidRPr="00B97639" w:rsidP="00B97639">
      <w:pPr>
        <w:pStyle w:val="NoPaddingFontSize1"/>
      </w:pPr>
    </w:p>
    <w:p w:rsidR="00000000" w:rsidRPr="00B97639" w:rsidP="00B97639">
      <w:pPr>
        <w:pStyle w:val="AllowPageBreak"/>
      </w:pPr>
    </w:p>
    <w:p w:rsidR="00000000" w:rsidRPr="00B97639" w:rsidP="00B97639">
      <w:pPr>
        <w:pStyle w:val="Heading1"/>
      </w:pPr>
      <w:bookmarkStart w:id="4" w:name="O_1003073"/>
      <w:bookmarkEnd w:id="4"/>
      <w:r w:rsidRPr="00B97639">
        <w:t>Assessment Conditions</w:t>
      </w:r>
    </w:p>
    <w:tbl>
      <w:tblPr>
        <w:tblW w:w="9497" w:type="dxa"/>
        <w:tblLayout w:type="fixed"/>
        <w:tblCellMar>
          <w:left w:w="62" w:type="dxa"/>
          <w:right w:w="62" w:type="dxa"/>
        </w:tblCellMar>
        <w:tblLook w:val="0000"/>
      </w:tblPr>
      <w:tblGrid>
        <w:gridCol w:w="9497"/>
      </w:tblGrid>
      <w:tr w:rsidTr="00B976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7639" w:rsidP="00B97639">
            <w:pPr>
              <w:pStyle w:val="BodyText"/>
            </w:pPr>
            <w:r w:rsidRPr="00B97639">
              <w:t>Assessors must hold credentials specified within the Standards for Registered Training Organisations current at the time of assessment.</w:t>
            </w:r>
          </w:p>
          <w:p w:rsidR="00000000" w:rsidRPr="00B97639" w:rsidP="00B97639">
            <w:pPr>
              <w:pStyle w:val="BodyText"/>
            </w:pPr>
            <w:r w:rsidRPr="00B97639">
              <w:t>Assessm</w:t>
            </w:r>
            <w:r w:rsidRPr="00B97639">
              <w:t>ent must satisfy the Principles of Assessment and Rules of Evidence and all regulatory requirements included within the Standards for Registered Training Organisations current at the time of assessment.</w:t>
            </w:r>
          </w:p>
          <w:p w:rsidR="00000000" w:rsidRPr="00B97639" w:rsidP="00B97639">
            <w:pPr>
              <w:pStyle w:val="BodyText"/>
            </w:pPr>
            <w:r w:rsidRPr="00B97639">
              <w:t>Assessment must occur in workplace operational situat</w:t>
            </w:r>
            <w:r w:rsidRPr="00B97639">
              <w:t>ions where it is appropriate to do so; where this is not appropriate, assessment must occur in simulated conditions involving realistic and authentic activities that replicate operational workplace conditions.</w:t>
            </w:r>
          </w:p>
          <w:p w:rsidR="00000000" w:rsidRPr="00B97639" w:rsidP="00B97639">
            <w:pPr>
              <w:pStyle w:val="BodyText"/>
            </w:pPr>
            <w:r w:rsidRPr="00B97639">
              <w:t>Assessment processes and techniques must be ap</w:t>
            </w:r>
            <w:r w:rsidRPr="00B97639">
              <w:t>propriate to the language, literacy and numeracy requirements of the work being performed and the needs of the candidate.</w:t>
            </w:r>
          </w:p>
          <w:p w:rsidR="00000000" w:rsidRPr="00B97639" w:rsidP="00B97639">
            <w:pPr>
              <w:pStyle w:val="BodyText"/>
            </w:pPr>
            <w:r w:rsidRPr="00B97639">
              <w:t>Resources for assessment must include access to:</w:t>
            </w:r>
          </w:p>
          <w:p w:rsidR="00000000" w:rsidRPr="00B97639" w:rsidP="00B97639">
            <w:pPr>
              <w:pStyle w:val="ListBullet"/>
            </w:pPr>
            <w:r w:rsidRPr="00B97639">
              <w:t>a range of relevant exercises, case studies and/or other simulations</w:t>
            </w:r>
          </w:p>
          <w:p w:rsidR="00000000" w:rsidRPr="00B97639" w:rsidP="00B97639">
            <w:pPr>
              <w:pStyle w:val="ListBullet"/>
            </w:pPr>
            <w:r w:rsidRPr="00B97639">
              <w:t>relevant and appropriate materials, tools, facilities, equipment and personal protective equipment (PPE) currently used in industry for solving electrical problems in remote community network apparatus</w:t>
            </w:r>
          </w:p>
          <w:p w:rsidR="00000000" w:rsidRPr="00B97639" w:rsidP="00B97639">
            <w:pPr>
              <w:pStyle w:val="ListBullet"/>
            </w:pPr>
            <w:r w:rsidRPr="00B97639">
              <w:t>applicable documentation, including workplace procedur</w:t>
            </w:r>
            <w:r w:rsidRPr="00B97639">
              <w:t>es, relevant industry standards, equipment specifications, regulations, codes of practice and operation manuals.</w:t>
            </w:r>
          </w:p>
        </w:tc>
      </w:tr>
    </w:tbl>
    <w:p w:rsidR="00000000" w:rsidRPr="00B97639" w:rsidP="00B97639">
      <w:pPr>
        <w:pStyle w:val="NoPaddingFontSize1"/>
      </w:pPr>
    </w:p>
    <w:p w:rsidR="00000000" w:rsidRPr="00B97639" w:rsidP="00B97639">
      <w:pPr>
        <w:pStyle w:val="AllowPageBreak"/>
      </w:pPr>
    </w:p>
    <w:p w:rsidR="00000000" w:rsidRPr="00B97639" w:rsidP="00B97639">
      <w:pPr>
        <w:pStyle w:val="Heading1"/>
      </w:pPr>
      <w:bookmarkStart w:id="5" w:name="O_1003076"/>
      <w:bookmarkEnd w:id="5"/>
      <w:r w:rsidRPr="00B97639">
        <w:t>Links</w:t>
      </w:r>
    </w:p>
    <w:p w:rsidR="00000000" w:rsidRPr="00B97639" w:rsidP="005A518D">
      <w:pPr>
        <w:pStyle w:val="BodyText"/>
      </w:pPr>
      <w:r w:rsidRPr="00B9763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120F5">
        <w:rPr>
          <w:rStyle w:val="Hyperlink"/>
        </w:rPr>
        <w:t>https://vetnet.gov.au/Pages/TrainingDocs.aspx?q=229bace1-b7bc-4653-9300-dffb13ecfad7</w:t>
      </w:r>
      <w:r>
        <w:fldChar w:fldCharType="end"/>
      </w:r>
    </w:p>
    <w:p w:rsidR="00000000" w:rsidRPr="00B97639" w:rsidP="00B97639"/>
    <w:sectPr w:rsidSect="00B976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39" w:rsidRPr="005A518D" w:rsidP="005A51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18D" w:rsidP="00B976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518D" w:rsidP="00B9763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A518D" w:rsidP="00B976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1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7639" w:rsidRPr="005A518D" w:rsidP="005A51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18D" w:rsidRPr="002D2AF8" w:rsidP="00B97639">
    <w:pPr>
      <w:pStyle w:val="Header"/>
      <w:framePr w:wrap="around"/>
    </w:pPr>
    <w:r>
      <w:fldChar w:fldCharType="begin"/>
    </w:r>
    <w:r>
      <w:instrText xml:space="preserve"> TITLE   \* MERGEFORMAT </w:instrText>
    </w:r>
    <w:r>
      <w:fldChar w:fldCharType="separate"/>
    </w:r>
    <w:r>
      <w:t>Assessment Requirements for UETTDRIS32 Solve electrical problems in remote community network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5A518D" w:rsidP="00B976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E803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98F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5E51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6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7639"/>
    <w:pPr>
      <w:spacing w:before="360" w:after="60"/>
      <w:outlineLvl w:val="0"/>
    </w:pPr>
    <w:rPr>
      <w:sz w:val="32"/>
    </w:rPr>
  </w:style>
  <w:style w:type="paragraph" w:styleId="Heading2">
    <w:name w:val="heading 2"/>
    <w:basedOn w:val="HeadingBase"/>
    <w:next w:val="BodyText"/>
    <w:link w:val="Heading2Char"/>
    <w:qFormat/>
    <w:rsid w:val="00B97639"/>
    <w:pPr>
      <w:keepLines/>
      <w:spacing w:before="240" w:after="120"/>
      <w:outlineLvl w:val="1"/>
    </w:pPr>
    <w:rPr>
      <w:sz w:val="28"/>
      <w:szCs w:val="40"/>
    </w:rPr>
  </w:style>
  <w:style w:type="paragraph" w:styleId="Heading3">
    <w:name w:val="heading 3"/>
    <w:basedOn w:val="HeadingBase"/>
    <w:next w:val="BodyText"/>
    <w:link w:val="Heading3Char"/>
    <w:qFormat/>
    <w:rsid w:val="00B97639"/>
    <w:pPr>
      <w:spacing w:before="180" w:after="120"/>
      <w:outlineLvl w:val="2"/>
    </w:pPr>
    <w:rPr>
      <w:spacing w:val="-10"/>
      <w:kern w:val="32"/>
    </w:rPr>
  </w:style>
  <w:style w:type="paragraph" w:styleId="Heading4">
    <w:name w:val="heading 4"/>
    <w:basedOn w:val="HeadingBase"/>
    <w:next w:val="BodyText"/>
    <w:link w:val="Heading4Char"/>
    <w:qFormat/>
    <w:rsid w:val="00B97639"/>
    <w:pPr>
      <w:spacing w:before="160" w:after="120"/>
      <w:outlineLvl w:val="3"/>
    </w:pPr>
    <w:rPr>
      <w:sz w:val="22"/>
    </w:rPr>
  </w:style>
  <w:style w:type="paragraph" w:styleId="Heading5">
    <w:name w:val="heading 5"/>
    <w:basedOn w:val="HeadingBase"/>
    <w:next w:val="Normal"/>
    <w:link w:val="Heading5Char"/>
    <w:qFormat/>
    <w:rsid w:val="00B97639"/>
    <w:pPr>
      <w:spacing w:before="80"/>
      <w:outlineLvl w:val="4"/>
    </w:pPr>
    <w:rPr>
      <w:color w:val="918585"/>
      <w:sz w:val="20"/>
    </w:rPr>
  </w:style>
  <w:style w:type="paragraph" w:styleId="Heading6">
    <w:name w:val="heading 6"/>
    <w:basedOn w:val="HeadingBase"/>
    <w:next w:val="Normal"/>
    <w:link w:val="Heading6Char"/>
    <w:qFormat/>
    <w:rsid w:val="00B97639"/>
    <w:pPr>
      <w:spacing w:before="60"/>
      <w:outlineLvl w:val="5"/>
    </w:pPr>
    <w:rPr>
      <w:color w:val="918585"/>
      <w:sz w:val="20"/>
    </w:rPr>
  </w:style>
  <w:style w:type="paragraph" w:styleId="Heading7">
    <w:name w:val="heading 7"/>
    <w:basedOn w:val="Normal"/>
    <w:next w:val="Normal"/>
    <w:link w:val="Heading7Char"/>
    <w:qFormat/>
    <w:rsid w:val="00B97639"/>
    <w:pPr>
      <w:ind w:left="720"/>
      <w:outlineLvl w:val="6"/>
    </w:pPr>
    <w:rPr>
      <w:i/>
    </w:rPr>
  </w:style>
  <w:style w:type="paragraph" w:styleId="Heading8">
    <w:name w:val="heading 8"/>
    <w:basedOn w:val="Normal"/>
    <w:next w:val="Normal"/>
    <w:link w:val="Heading8Char"/>
    <w:qFormat/>
    <w:rsid w:val="00B97639"/>
    <w:pPr>
      <w:ind w:left="720"/>
      <w:outlineLvl w:val="7"/>
    </w:pPr>
    <w:rPr>
      <w:i/>
    </w:rPr>
  </w:style>
  <w:style w:type="paragraph" w:styleId="Heading9">
    <w:name w:val="heading 9"/>
    <w:basedOn w:val="Normal"/>
    <w:next w:val="Normal"/>
    <w:link w:val="Heading9Char"/>
    <w:qFormat/>
    <w:rsid w:val="00B97639"/>
    <w:pPr>
      <w:ind w:left="720"/>
      <w:outlineLvl w:val="8"/>
    </w:pPr>
    <w:rPr>
      <w:i/>
    </w:rPr>
  </w:style>
  <w:style w:type="character" w:default="1" w:styleId="DefaultParagraphFont">
    <w:name w:val="Default Paragraph Font"/>
    <w:uiPriority w:val="1"/>
    <w:unhideWhenUsed/>
    <w:rsid w:val="00B976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639"/>
  </w:style>
  <w:style w:type="character" w:customStyle="1" w:styleId="Heading1Char">
    <w:name w:val="Heading 1 Char"/>
    <w:basedOn w:val="DefaultParagraphFont"/>
    <w:link w:val="Heading1"/>
    <w:rsid w:val="00B97639"/>
    <w:rPr>
      <w:rFonts w:ascii="Times New Roman" w:eastAsia="Times New Roman" w:hAnsi="Times New Roman" w:cs="Times New Roman"/>
      <w:b/>
      <w:sz w:val="32"/>
      <w:szCs w:val="20"/>
      <w:lang w:eastAsia="en-US"/>
    </w:rPr>
  </w:style>
  <w:style w:type="paragraph" w:styleId="BodyText">
    <w:name w:val="Body Text"/>
    <w:basedOn w:val="Normal"/>
    <w:link w:val="BodyTextChar"/>
    <w:rsid w:val="00B976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7639"/>
    <w:rPr>
      <w:rFonts w:ascii="Times New Roman" w:eastAsia="Times New Roman" w:hAnsi="Times New Roman" w:cs="Times New Roman"/>
      <w:sz w:val="24"/>
      <w:lang w:eastAsia="en-US"/>
    </w:rPr>
  </w:style>
  <w:style w:type="paragraph" w:styleId="ListBullet">
    <w:name w:val="List Bullet"/>
    <w:basedOn w:val="List"/>
    <w:rsid w:val="00B97639"/>
    <w:pPr>
      <w:numPr>
        <w:numId w:val="12"/>
      </w:numPr>
      <w:tabs>
        <w:tab w:val="clear" w:pos="340"/>
      </w:tabs>
      <w:spacing w:before="40" w:after="40"/>
    </w:pPr>
  </w:style>
  <w:style w:type="paragraph" w:styleId="ListBullet2">
    <w:name w:val="List Bullet 2"/>
    <w:basedOn w:val="List2"/>
    <w:rsid w:val="00B97639"/>
    <w:pPr>
      <w:numPr>
        <w:numId w:val="13"/>
      </w:numPr>
      <w:tabs>
        <w:tab w:val="clear" w:pos="680"/>
      </w:tabs>
    </w:pPr>
  </w:style>
  <w:style w:type="paragraph" w:customStyle="1" w:styleId="SuperHeading">
    <w:name w:val="SuperHeading"/>
    <w:basedOn w:val="Normal"/>
    <w:rsid w:val="00B97639"/>
    <w:pPr>
      <w:spacing w:before="240" w:after="120"/>
      <w:outlineLvl w:val="0"/>
    </w:pPr>
    <w:rPr>
      <w:rFonts w:ascii="Times New Roman" w:hAnsi="Times New Roman"/>
      <w:b/>
      <w:sz w:val="32"/>
    </w:rPr>
  </w:style>
  <w:style w:type="paragraph" w:customStyle="1" w:styleId="AllowPageBreak">
    <w:name w:val="AllowPageBreak"/>
    <w:rsid w:val="00B976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76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6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6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6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6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6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76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7639"/>
    <w:rPr>
      <w:rFonts w:ascii="Courier New" w:eastAsia="Times New Roman" w:hAnsi="Courier New" w:cs="Times New Roman"/>
      <w:i/>
      <w:szCs w:val="20"/>
      <w:lang w:eastAsia="en-US"/>
    </w:rPr>
  </w:style>
  <w:style w:type="paragraph" w:customStyle="1" w:styleId="HeadingBase">
    <w:name w:val="Heading Base"/>
    <w:rsid w:val="00B976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639"/>
    <w:pPr>
      <w:tabs>
        <w:tab w:val="right" w:leader="dot" w:pos="9072"/>
      </w:tabs>
      <w:ind w:left="567"/>
    </w:pPr>
    <w:rPr>
      <w:szCs w:val="22"/>
    </w:rPr>
  </w:style>
  <w:style w:type="paragraph" w:customStyle="1" w:styleId="TOCBase">
    <w:name w:val="TOC Base"/>
    <w:rsid w:val="00B976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639"/>
    <w:pPr>
      <w:tabs>
        <w:tab w:val="right" w:leader="dot" w:pos="9072"/>
      </w:tabs>
      <w:spacing w:before="40" w:after="40"/>
      <w:ind w:left="284"/>
    </w:pPr>
    <w:rPr>
      <w:rFonts w:ascii="Times New Roman" w:hAnsi="Times New Roman"/>
    </w:rPr>
  </w:style>
  <w:style w:type="paragraph" w:styleId="TOC1">
    <w:name w:val="toc 1"/>
    <w:basedOn w:val="TOCBase"/>
    <w:next w:val="Normal"/>
    <w:rsid w:val="00B976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76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639"/>
    <w:rPr>
      <w:rFonts w:ascii="Times New Roman" w:eastAsia="Times New Roman" w:hAnsi="Times New Roman" w:cs="Times New Roman"/>
      <w:sz w:val="16"/>
      <w:lang w:eastAsia="en-US"/>
    </w:rPr>
  </w:style>
  <w:style w:type="paragraph" w:styleId="Title">
    <w:name w:val="Title"/>
    <w:basedOn w:val="HeadingBase"/>
    <w:link w:val="TitleChar"/>
    <w:qFormat/>
    <w:rsid w:val="00B97639"/>
    <w:pPr>
      <w:spacing w:before="5040"/>
      <w:jc w:val="center"/>
    </w:pPr>
    <w:rPr>
      <w:sz w:val="48"/>
      <w:szCs w:val="72"/>
      <w:lang w:val="en-US"/>
    </w:rPr>
  </w:style>
  <w:style w:type="character" w:customStyle="1" w:styleId="TitleChar">
    <w:name w:val="Title Char"/>
    <w:basedOn w:val="DefaultParagraphFont"/>
    <w:link w:val="Title"/>
    <w:rsid w:val="00B976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639"/>
    <w:pPr>
      <w:tabs>
        <w:tab w:val="left" w:pos="3600"/>
        <w:tab w:val="left" w:pos="3958"/>
      </w:tabs>
    </w:pPr>
  </w:style>
  <w:style w:type="paragraph" w:styleId="List">
    <w:name w:val="List"/>
    <w:basedOn w:val="BodyText"/>
    <w:next w:val="BodyText"/>
    <w:rsid w:val="00B97639"/>
    <w:pPr>
      <w:tabs>
        <w:tab w:val="left" w:pos="340"/>
      </w:tabs>
      <w:spacing w:before="60" w:after="60"/>
      <w:ind w:left="340" w:hanging="340"/>
    </w:pPr>
  </w:style>
  <w:style w:type="paragraph" w:customStyle="1" w:styleId="Note">
    <w:name w:val="Note"/>
    <w:basedOn w:val="BodyText"/>
    <w:rsid w:val="00B976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7639"/>
    <w:rPr>
      <w:b/>
      <w:spacing w:val="0"/>
    </w:rPr>
  </w:style>
  <w:style w:type="paragraph" w:customStyle="1" w:styleId="SuperTitle">
    <w:name w:val="SuperTitle"/>
    <w:basedOn w:val="Title"/>
    <w:rsid w:val="00B97639"/>
    <w:pPr>
      <w:framePr w:wrap="auto" w:hAnchor="text" w:y="6049"/>
    </w:pPr>
    <w:rPr>
      <w:color w:val="000000"/>
      <w:sz w:val="40"/>
    </w:rPr>
  </w:style>
  <w:style w:type="paragraph" w:customStyle="1" w:styleId="TOCTitle">
    <w:name w:val="TOCTitle"/>
    <w:basedOn w:val="Heading1"/>
    <w:rsid w:val="00B97639"/>
    <w:pPr>
      <w:spacing w:after="240"/>
      <w:jc w:val="center"/>
      <w:outlineLvl w:val="9"/>
    </w:pPr>
    <w:rPr>
      <w:caps/>
    </w:rPr>
  </w:style>
  <w:style w:type="paragraph" w:customStyle="1" w:styleId="Version">
    <w:name w:val="Version"/>
    <w:rsid w:val="00B976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7639"/>
    <w:pPr>
      <w:keepNext w:val="0"/>
      <w:tabs>
        <w:tab w:val="right" w:pos="4176"/>
      </w:tabs>
      <w:ind w:left="198" w:hanging="198"/>
    </w:pPr>
    <w:rPr>
      <w:rFonts w:ascii="Garamond" w:hAnsi="Garamond"/>
    </w:rPr>
  </w:style>
  <w:style w:type="paragraph" w:styleId="IndexHeading">
    <w:name w:val="index heading"/>
    <w:basedOn w:val="Normal"/>
    <w:next w:val="Index1"/>
    <w:semiHidden/>
    <w:rsid w:val="00B97639"/>
    <w:pPr>
      <w:spacing w:before="120" w:after="120"/>
    </w:pPr>
    <w:rPr>
      <w:rFonts w:ascii="Arial" w:hAnsi="Arial"/>
      <w:b/>
      <w:color w:val="918585"/>
      <w:sz w:val="24"/>
    </w:rPr>
  </w:style>
  <w:style w:type="paragraph" w:styleId="Header">
    <w:name w:val="header"/>
    <w:basedOn w:val="Normal"/>
    <w:link w:val="HeaderChar"/>
    <w:rsid w:val="00B976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639"/>
    <w:rPr>
      <w:rFonts w:ascii="Times New Roman" w:eastAsia="Times New Roman" w:hAnsi="Times New Roman" w:cs="Times New Roman"/>
      <w:sz w:val="16"/>
      <w:szCs w:val="20"/>
      <w:lang w:val="en-GB" w:eastAsia="en-US"/>
    </w:rPr>
  </w:style>
  <w:style w:type="paragraph" w:customStyle="1" w:styleId="Chapter">
    <w:name w:val="Chapter"/>
    <w:basedOn w:val="Normal"/>
    <w:rsid w:val="00B97639"/>
    <w:pPr>
      <w:spacing w:before="240"/>
    </w:pPr>
    <w:rPr>
      <w:rFonts w:ascii="Times New Roman" w:hAnsi="Times New Roman"/>
      <w:smallCaps/>
      <w:spacing w:val="80"/>
      <w:sz w:val="28"/>
    </w:rPr>
  </w:style>
  <w:style w:type="paragraph" w:customStyle="1" w:styleId="InChapter">
    <w:name w:val="InChapter"/>
    <w:basedOn w:val="Heading3"/>
    <w:rsid w:val="00B97639"/>
    <w:pPr>
      <w:spacing w:after="240"/>
      <w:outlineLvl w:val="9"/>
    </w:pPr>
    <w:rPr>
      <w:noProof/>
    </w:rPr>
  </w:style>
  <w:style w:type="paragraph" w:styleId="Index2">
    <w:name w:val="index 2"/>
    <w:basedOn w:val="Normal"/>
    <w:next w:val="Normal"/>
    <w:semiHidden/>
    <w:rsid w:val="00B97639"/>
    <w:pPr>
      <w:tabs>
        <w:tab w:val="right" w:pos="4176"/>
      </w:tabs>
      <w:ind w:left="568" w:hanging="284"/>
    </w:pPr>
    <w:rPr>
      <w:rFonts w:ascii="Garamond" w:hAnsi="Garamond"/>
    </w:rPr>
  </w:style>
  <w:style w:type="paragraph" w:customStyle="1" w:styleId="Byline">
    <w:name w:val="Byline"/>
    <w:rsid w:val="00B976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639"/>
    <w:pPr>
      <w:tabs>
        <w:tab w:val="clear" w:pos="3600"/>
        <w:tab w:val="clear" w:pos="3958"/>
      </w:tabs>
      <w:jc w:val="right"/>
    </w:pPr>
  </w:style>
  <w:style w:type="character" w:styleId="Emphasis">
    <w:name w:val="Emphasis"/>
    <w:basedOn w:val="DefaultParagraphFont"/>
    <w:qFormat/>
    <w:rsid w:val="00B97639"/>
    <w:rPr>
      <w:i/>
    </w:rPr>
  </w:style>
  <w:style w:type="paragraph" w:styleId="Caption">
    <w:name w:val="caption"/>
    <w:basedOn w:val="BodyText"/>
    <w:next w:val="Normal"/>
    <w:qFormat/>
    <w:rsid w:val="00B97639"/>
    <w:pPr>
      <w:framePr w:w="2268" w:hSpace="181" w:vSpace="181" w:wrap="around" w:vAnchor="text" w:hAnchor="page" w:x="1135" w:y="285" w:anchorLock="1"/>
    </w:pPr>
    <w:rPr>
      <w:i/>
    </w:rPr>
  </w:style>
  <w:style w:type="paragraph" w:customStyle="1" w:styleId="MiniTOCTitle">
    <w:name w:val="MiniTOCTitle"/>
    <w:basedOn w:val="Heading4"/>
    <w:rsid w:val="00B97639"/>
    <w:pPr>
      <w:spacing w:before="240"/>
      <w:outlineLvl w:val="9"/>
    </w:pPr>
    <w:rPr>
      <w:noProof/>
      <w:sz w:val="24"/>
    </w:rPr>
  </w:style>
  <w:style w:type="paragraph" w:customStyle="1" w:styleId="MiniTOCItem">
    <w:name w:val="MiniTOCItem"/>
    <w:basedOn w:val="ListBullet"/>
    <w:rsid w:val="00B97639"/>
    <w:pPr>
      <w:numPr>
        <w:numId w:val="0"/>
      </w:numPr>
      <w:tabs>
        <w:tab w:val="right" w:leader="dot" w:pos="6521"/>
      </w:tabs>
      <w:spacing w:before="0" w:after="0"/>
    </w:pPr>
  </w:style>
  <w:style w:type="paragraph" w:customStyle="1" w:styleId="TOFTitle">
    <w:name w:val="TOFTitle"/>
    <w:basedOn w:val="TOCTitle"/>
    <w:rsid w:val="00B97639"/>
  </w:style>
  <w:style w:type="paragraph" w:styleId="TableofFigures">
    <w:name w:val="table of figures"/>
    <w:basedOn w:val="Normal"/>
    <w:next w:val="Normal"/>
    <w:semiHidden/>
    <w:rsid w:val="00B97639"/>
    <w:pPr>
      <w:tabs>
        <w:tab w:val="right" w:leader="dot" w:pos="9072"/>
      </w:tabs>
      <w:ind w:left="970" w:hanging="403"/>
    </w:pPr>
    <w:rPr>
      <w:rFonts w:ascii="Times New Roman" w:hAnsi="Times New Roman"/>
      <w:b/>
    </w:rPr>
  </w:style>
  <w:style w:type="paragraph" w:styleId="ListNumber">
    <w:name w:val="List Number"/>
    <w:basedOn w:val="List"/>
    <w:rsid w:val="00B97639"/>
    <w:pPr>
      <w:numPr>
        <w:numId w:val="15"/>
      </w:numPr>
      <w:tabs>
        <w:tab w:val="clear" w:pos="340"/>
      </w:tabs>
    </w:pPr>
  </w:style>
  <w:style w:type="character" w:customStyle="1" w:styleId="WingdingSymbols">
    <w:name w:val="Wingding Symbols"/>
    <w:rsid w:val="00B97639"/>
    <w:rPr>
      <w:rFonts w:ascii="Wingdings" w:hAnsi="Wingdings"/>
    </w:rPr>
  </w:style>
  <w:style w:type="paragraph" w:customStyle="1" w:styleId="TableHeading">
    <w:name w:val="Table Heading"/>
    <w:basedOn w:val="HeadingBase"/>
    <w:rsid w:val="00B97639"/>
    <w:pPr>
      <w:keepLines/>
      <w:pBdr>
        <w:bottom w:val="single" w:sz="6" w:space="1" w:color="918585"/>
      </w:pBdr>
      <w:spacing w:before="240"/>
    </w:pPr>
  </w:style>
  <w:style w:type="character" w:customStyle="1" w:styleId="HotSpot">
    <w:name w:val="HotSpot"/>
    <w:rsid w:val="00B97639"/>
    <w:rPr>
      <w:color w:val="0033CC"/>
      <w:u w:val="none"/>
    </w:rPr>
  </w:style>
  <w:style w:type="paragraph" w:customStyle="1" w:styleId="BodyTextRight">
    <w:name w:val="Body Text Right"/>
    <w:basedOn w:val="BodyText"/>
    <w:rsid w:val="00B97639"/>
    <w:pPr>
      <w:spacing w:before="0" w:after="0"/>
      <w:jc w:val="right"/>
    </w:pPr>
  </w:style>
  <w:style w:type="paragraph" w:styleId="Index3">
    <w:name w:val="index 3"/>
    <w:basedOn w:val="ListNumber2"/>
    <w:next w:val="Normal"/>
    <w:semiHidden/>
    <w:rsid w:val="00B97639"/>
    <w:pPr>
      <w:numPr>
        <w:numId w:val="0"/>
      </w:numPr>
      <w:tabs>
        <w:tab w:val="right" w:leader="dot" w:pos="4176"/>
      </w:tabs>
    </w:pPr>
  </w:style>
  <w:style w:type="paragraph" w:styleId="ListNumber2">
    <w:name w:val="List Number 2"/>
    <w:basedOn w:val="List2"/>
    <w:rsid w:val="00B97639"/>
    <w:pPr>
      <w:numPr>
        <w:numId w:val="10"/>
      </w:numPr>
      <w:tabs>
        <w:tab w:val="clear" w:pos="1060"/>
      </w:tabs>
    </w:pPr>
  </w:style>
  <w:style w:type="paragraph" w:customStyle="1" w:styleId="MarginNote">
    <w:name w:val="Margin Note"/>
    <w:basedOn w:val="BodyText"/>
    <w:rsid w:val="00B976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6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6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7639"/>
    <w:rPr>
      <w:sz w:val="32"/>
    </w:rPr>
  </w:style>
  <w:style w:type="paragraph" w:customStyle="1" w:styleId="HeadingProcedure">
    <w:name w:val="Heading Procedure"/>
    <w:basedOn w:val="HeadingBase"/>
    <w:next w:val="Normal"/>
    <w:rsid w:val="00B97639"/>
    <w:pPr>
      <w:tabs>
        <w:tab w:val="left" w:pos="0"/>
      </w:tabs>
      <w:spacing w:before="120" w:after="60"/>
    </w:pPr>
    <w:rPr>
      <w:i/>
      <w:color w:val="918585"/>
      <w:sz w:val="22"/>
    </w:rPr>
  </w:style>
  <w:style w:type="paragraph" w:customStyle="1" w:styleId="TableBodyText">
    <w:name w:val="Table Body Text"/>
    <w:basedOn w:val="BodyText"/>
    <w:rsid w:val="00B97639"/>
    <w:pPr>
      <w:spacing w:before="60" w:after="60"/>
    </w:pPr>
  </w:style>
  <w:style w:type="paragraph" w:styleId="ListContinue">
    <w:name w:val="List Continue"/>
    <w:basedOn w:val="List"/>
    <w:rsid w:val="00B97639"/>
    <w:pPr>
      <w:ind w:firstLine="0"/>
    </w:pPr>
  </w:style>
  <w:style w:type="paragraph" w:customStyle="1" w:styleId="ListNote">
    <w:name w:val="List Note"/>
    <w:basedOn w:val="List"/>
    <w:rsid w:val="00B97639"/>
    <w:pPr>
      <w:pBdr>
        <w:top w:val="single" w:sz="6" w:space="2" w:color="918585"/>
        <w:bottom w:val="single" w:sz="6" w:space="2" w:color="918585"/>
      </w:pBdr>
      <w:tabs>
        <w:tab w:val="left" w:pos="1021"/>
      </w:tabs>
      <w:ind w:firstLine="0"/>
    </w:pPr>
  </w:style>
  <w:style w:type="paragraph" w:customStyle="1" w:styleId="Warning">
    <w:name w:val="Warning"/>
    <w:basedOn w:val="BodyText"/>
    <w:rsid w:val="00B97639"/>
    <w:pPr>
      <w:shd w:val="clear" w:color="auto" w:fill="D9D9D9"/>
      <w:tabs>
        <w:tab w:val="left" w:pos="992"/>
      </w:tabs>
      <w:ind w:left="119" w:right="119"/>
    </w:pPr>
    <w:rPr>
      <w:sz w:val="20"/>
    </w:rPr>
  </w:style>
  <w:style w:type="paragraph" w:customStyle="1" w:styleId="MarginIcons">
    <w:name w:val="Margin Icons"/>
    <w:basedOn w:val="BodyText"/>
    <w:rsid w:val="00B976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639"/>
    <w:rPr>
      <w:rFonts w:ascii="Courier New" w:hAnsi="Courier New"/>
    </w:rPr>
  </w:style>
  <w:style w:type="paragraph" w:customStyle="1" w:styleId="NoteBullet">
    <w:name w:val="Note Bullet"/>
    <w:basedOn w:val="Note"/>
    <w:rsid w:val="00B97639"/>
    <w:pPr>
      <w:tabs>
        <w:tab w:val="clear" w:pos="680"/>
      </w:tabs>
      <w:spacing w:before="60" w:after="60"/>
    </w:pPr>
  </w:style>
  <w:style w:type="paragraph" w:customStyle="1" w:styleId="SubHeading2">
    <w:name w:val="SubHeading2"/>
    <w:basedOn w:val="HeadingBase"/>
    <w:rsid w:val="00B97639"/>
    <w:pPr>
      <w:spacing w:before="240" w:after="60"/>
    </w:pPr>
    <w:rPr>
      <w:sz w:val="20"/>
    </w:rPr>
  </w:style>
  <w:style w:type="paragraph" w:customStyle="1" w:styleId="SubHeading1">
    <w:name w:val="SubHeading1"/>
    <w:basedOn w:val="HeadingBase"/>
    <w:rsid w:val="00B97639"/>
    <w:pPr>
      <w:spacing w:before="240" w:after="60"/>
    </w:pPr>
    <w:rPr>
      <w:color w:val="918585"/>
      <w:sz w:val="22"/>
    </w:rPr>
  </w:style>
  <w:style w:type="paragraph" w:customStyle="1" w:styleId="SideHeading">
    <w:name w:val="Side Heading"/>
    <w:basedOn w:val="HeadingBase"/>
    <w:rsid w:val="00B976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639"/>
    <w:pPr>
      <w:tabs>
        <w:tab w:val="num" w:pos="360"/>
      </w:tabs>
    </w:pPr>
  </w:style>
  <w:style w:type="paragraph" w:styleId="PlainText">
    <w:name w:val="Plain Text"/>
    <w:basedOn w:val="Normal"/>
    <w:link w:val="PlainTextChar"/>
    <w:rsid w:val="00B97639"/>
    <w:rPr>
      <w:sz w:val="20"/>
    </w:rPr>
  </w:style>
  <w:style w:type="character" w:customStyle="1" w:styleId="PlainTextChar">
    <w:name w:val="Plain Text Char"/>
    <w:basedOn w:val="DefaultParagraphFont"/>
    <w:link w:val="PlainText"/>
    <w:rsid w:val="00B97639"/>
    <w:rPr>
      <w:rFonts w:ascii="Courier New" w:eastAsia="Times New Roman" w:hAnsi="Courier New" w:cs="Times New Roman"/>
      <w:sz w:val="20"/>
      <w:szCs w:val="20"/>
      <w:lang w:eastAsia="en-US"/>
    </w:rPr>
  </w:style>
  <w:style w:type="character" w:customStyle="1" w:styleId="MenuOption">
    <w:name w:val="Menu Option"/>
    <w:basedOn w:val="DefaultParagraphFont"/>
    <w:rsid w:val="00B97639"/>
    <w:rPr>
      <w:b/>
      <w:smallCaps/>
    </w:rPr>
  </w:style>
  <w:style w:type="paragraph" w:customStyle="1" w:styleId="TableListNumber">
    <w:name w:val="Table List Number"/>
    <w:basedOn w:val="ListNumber"/>
    <w:rsid w:val="00B97639"/>
    <w:pPr>
      <w:numPr>
        <w:numId w:val="0"/>
      </w:numPr>
    </w:pPr>
  </w:style>
  <w:style w:type="paragraph" w:styleId="TOC4">
    <w:name w:val="toc 4"/>
    <w:basedOn w:val="TOCBase"/>
    <w:next w:val="Normal"/>
    <w:semiHidden/>
    <w:rsid w:val="00B97639"/>
    <w:pPr>
      <w:tabs>
        <w:tab w:val="right" w:leader="dot" w:pos="9071"/>
      </w:tabs>
      <w:ind w:left="1701"/>
    </w:pPr>
  </w:style>
  <w:style w:type="paragraph" w:customStyle="1" w:styleId="ListAlpha">
    <w:name w:val="List Alpha"/>
    <w:basedOn w:val="List"/>
    <w:rsid w:val="00B97639"/>
    <w:pPr>
      <w:numPr>
        <w:numId w:val="9"/>
      </w:numPr>
    </w:pPr>
  </w:style>
  <w:style w:type="paragraph" w:customStyle="1" w:styleId="ListAlpha2">
    <w:name w:val="List Alpha 2"/>
    <w:basedOn w:val="List2"/>
    <w:rsid w:val="00B97639"/>
    <w:pPr>
      <w:numPr>
        <w:numId w:val="8"/>
      </w:numPr>
    </w:pPr>
  </w:style>
  <w:style w:type="paragraph" w:styleId="List2">
    <w:name w:val="List 2"/>
    <w:basedOn w:val="BodyText"/>
    <w:rsid w:val="00B97639"/>
    <w:pPr>
      <w:tabs>
        <w:tab w:val="left" w:pos="680"/>
      </w:tabs>
      <w:spacing w:before="60" w:after="60"/>
      <w:ind w:left="680" w:hanging="340"/>
    </w:pPr>
  </w:style>
  <w:style w:type="paragraph" w:styleId="List3">
    <w:name w:val="List 3"/>
    <w:basedOn w:val="BodyText"/>
    <w:rsid w:val="00B97639"/>
    <w:pPr>
      <w:tabs>
        <w:tab w:val="left" w:pos="1021"/>
      </w:tabs>
      <w:spacing w:before="60" w:after="60"/>
      <w:ind w:left="1020" w:hanging="340"/>
    </w:pPr>
  </w:style>
  <w:style w:type="paragraph" w:styleId="List4">
    <w:name w:val="List 4"/>
    <w:basedOn w:val="BodyText"/>
    <w:rsid w:val="00B97639"/>
    <w:pPr>
      <w:tabs>
        <w:tab w:val="left" w:pos="1361"/>
      </w:tabs>
      <w:spacing w:before="60" w:after="60"/>
      <w:ind w:left="1361" w:hanging="340"/>
    </w:pPr>
  </w:style>
  <w:style w:type="paragraph" w:styleId="List5">
    <w:name w:val="List 5"/>
    <w:basedOn w:val="BodyText"/>
    <w:rsid w:val="00B97639"/>
    <w:pPr>
      <w:tabs>
        <w:tab w:val="left" w:pos="1701"/>
      </w:tabs>
      <w:spacing w:before="60" w:after="60"/>
      <w:ind w:left="1701" w:hanging="340"/>
    </w:pPr>
  </w:style>
  <w:style w:type="paragraph" w:styleId="ListBullet3">
    <w:name w:val="List Bullet 3"/>
    <w:basedOn w:val="List3"/>
    <w:rsid w:val="00B97639"/>
    <w:pPr>
      <w:numPr>
        <w:numId w:val="14"/>
      </w:numPr>
      <w:tabs>
        <w:tab w:val="clear" w:pos="1021"/>
      </w:tabs>
      <w:ind w:left="1037" w:hanging="357"/>
    </w:pPr>
  </w:style>
  <w:style w:type="paragraph" w:styleId="ListBullet4">
    <w:name w:val="List Bullet 4"/>
    <w:basedOn w:val="List4"/>
    <w:rsid w:val="00B97639"/>
    <w:pPr>
      <w:numPr>
        <w:numId w:val="3"/>
      </w:numPr>
      <w:tabs>
        <w:tab w:val="clear" w:pos="1361"/>
      </w:tabs>
    </w:pPr>
  </w:style>
  <w:style w:type="paragraph" w:styleId="ListBullet5">
    <w:name w:val="List Bullet 5"/>
    <w:basedOn w:val="List5"/>
    <w:rsid w:val="00B97639"/>
    <w:pPr>
      <w:numPr>
        <w:numId w:val="4"/>
      </w:numPr>
    </w:pPr>
  </w:style>
  <w:style w:type="paragraph" w:styleId="ListContinue2">
    <w:name w:val="List Continue 2"/>
    <w:basedOn w:val="List2"/>
    <w:rsid w:val="00B97639"/>
    <w:pPr>
      <w:ind w:firstLine="0"/>
    </w:pPr>
  </w:style>
  <w:style w:type="paragraph" w:styleId="ListContinue3">
    <w:name w:val="List Continue 3"/>
    <w:basedOn w:val="List3"/>
    <w:rsid w:val="00B97639"/>
    <w:pPr>
      <w:ind w:left="1021" w:firstLine="0"/>
    </w:pPr>
  </w:style>
  <w:style w:type="paragraph" w:styleId="ListContinue4">
    <w:name w:val="List Continue 4"/>
    <w:basedOn w:val="List4"/>
    <w:rsid w:val="00B97639"/>
    <w:pPr>
      <w:ind w:firstLine="0"/>
    </w:pPr>
  </w:style>
  <w:style w:type="paragraph" w:styleId="ListContinue5">
    <w:name w:val="List Continue 5"/>
    <w:basedOn w:val="List5"/>
    <w:rsid w:val="00B97639"/>
    <w:pPr>
      <w:ind w:firstLine="0"/>
    </w:pPr>
  </w:style>
  <w:style w:type="paragraph" w:styleId="ListNumber3">
    <w:name w:val="List Number 3"/>
    <w:basedOn w:val="List3"/>
    <w:rsid w:val="00B97639"/>
    <w:pPr>
      <w:numPr>
        <w:numId w:val="5"/>
      </w:numPr>
    </w:pPr>
  </w:style>
  <w:style w:type="paragraph" w:styleId="ListNumber4">
    <w:name w:val="List Number 4"/>
    <w:basedOn w:val="List4"/>
    <w:rsid w:val="00B97639"/>
    <w:pPr>
      <w:numPr>
        <w:numId w:val="6"/>
      </w:numPr>
    </w:pPr>
  </w:style>
  <w:style w:type="paragraph" w:styleId="ListNumber5">
    <w:name w:val="List Number 5"/>
    <w:basedOn w:val="List5"/>
    <w:rsid w:val="00B97639"/>
    <w:pPr>
      <w:numPr>
        <w:numId w:val="7"/>
      </w:numPr>
    </w:pPr>
  </w:style>
  <w:style w:type="paragraph" w:styleId="BlockText">
    <w:name w:val="Block Text"/>
    <w:basedOn w:val="Normal"/>
    <w:rsid w:val="00B97639"/>
    <w:pPr>
      <w:spacing w:after="120"/>
      <w:ind w:left="1440" w:right="1440"/>
    </w:pPr>
  </w:style>
  <w:style w:type="character" w:customStyle="1" w:styleId="Subscript">
    <w:name w:val="Subscript"/>
    <w:basedOn w:val="DefaultParagraphFont"/>
    <w:rsid w:val="00B97639"/>
    <w:rPr>
      <w:sz w:val="16"/>
      <w:vertAlign w:val="subscript"/>
    </w:rPr>
  </w:style>
  <w:style w:type="character" w:customStyle="1" w:styleId="Superscript">
    <w:name w:val="Superscript"/>
    <w:basedOn w:val="DefaultParagraphFont"/>
    <w:rsid w:val="00B97639"/>
    <w:rPr>
      <w:sz w:val="16"/>
      <w:vertAlign w:val="superscript"/>
    </w:rPr>
  </w:style>
  <w:style w:type="character" w:customStyle="1" w:styleId="Symbols">
    <w:name w:val="Symbols"/>
    <w:basedOn w:val="DefaultParagraphFont"/>
    <w:rsid w:val="00B97639"/>
    <w:rPr>
      <w:rFonts w:ascii="Symbol" w:hAnsi="Symbol"/>
    </w:rPr>
  </w:style>
  <w:style w:type="character" w:customStyle="1" w:styleId="MenuOptions">
    <w:name w:val="Menu Options"/>
    <w:basedOn w:val="DefaultParagraphFont"/>
    <w:rsid w:val="00B97639"/>
    <w:rPr>
      <w:rFonts w:ascii="Arial Narrow" w:hAnsi="Arial Narrow"/>
      <w:smallCaps/>
    </w:rPr>
  </w:style>
  <w:style w:type="character" w:customStyle="1" w:styleId="Buttons">
    <w:name w:val="Buttons"/>
    <w:basedOn w:val="DefaultParagraphFont"/>
    <w:rsid w:val="00B97639"/>
    <w:rPr>
      <w:b/>
    </w:rPr>
  </w:style>
  <w:style w:type="character" w:customStyle="1" w:styleId="Underlined">
    <w:name w:val="Underlined"/>
    <w:basedOn w:val="DefaultParagraphFont"/>
    <w:rsid w:val="00B97639"/>
    <w:rPr>
      <w:u w:val="single"/>
    </w:rPr>
  </w:style>
  <w:style w:type="paragraph" w:customStyle="1" w:styleId="TableBodyTextRight">
    <w:name w:val="Table Body Text Right"/>
    <w:basedOn w:val="TableBodyText"/>
    <w:rsid w:val="00B97639"/>
    <w:pPr>
      <w:widowControl w:val="0"/>
      <w:autoSpaceDE w:val="0"/>
      <w:autoSpaceDN w:val="0"/>
      <w:adjustRightInd w:val="0"/>
      <w:jc w:val="right"/>
    </w:pPr>
    <w:rPr>
      <w:rFonts w:cs="Arial"/>
      <w:szCs w:val="18"/>
    </w:rPr>
  </w:style>
  <w:style w:type="paragraph" w:customStyle="1" w:styleId="CopyrightText">
    <w:name w:val="Copyright Text"/>
    <w:basedOn w:val="BodyText"/>
    <w:rsid w:val="00B97639"/>
    <w:rPr>
      <w:sz w:val="18"/>
    </w:rPr>
  </w:style>
  <w:style w:type="paragraph" w:customStyle="1" w:styleId="BodySmallRight">
    <w:name w:val="Body Small Right"/>
    <w:basedOn w:val="BodyTextRight"/>
    <w:rsid w:val="00B97639"/>
    <w:rPr>
      <w:sz w:val="18"/>
      <w:szCs w:val="18"/>
    </w:rPr>
  </w:style>
  <w:style w:type="paragraph" w:customStyle="1" w:styleId="MarginEdition">
    <w:name w:val="Margin Edition"/>
    <w:basedOn w:val="MarginNote"/>
    <w:rsid w:val="00B97639"/>
    <w:pPr>
      <w:spacing w:before="0" w:after="0"/>
    </w:pPr>
    <w:rPr>
      <w:rFonts w:ascii="Times New Roman" w:hAnsi="Times New Roman"/>
      <w:color w:val="999999"/>
    </w:rPr>
  </w:style>
  <w:style w:type="paragraph" w:customStyle="1" w:styleId="Spacer">
    <w:name w:val="Spacer"/>
    <w:basedOn w:val="Normal"/>
    <w:rsid w:val="00B97639"/>
    <w:rPr>
      <w:sz w:val="2"/>
      <w:szCs w:val="2"/>
    </w:rPr>
  </w:style>
  <w:style w:type="character" w:customStyle="1" w:styleId="Small">
    <w:name w:val="Small"/>
    <w:basedOn w:val="DefaultParagraphFont"/>
    <w:rsid w:val="00B97639"/>
    <w:rPr>
      <w:sz w:val="16"/>
    </w:rPr>
  </w:style>
  <w:style w:type="paragraph" w:customStyle="1" w:styleId="WideTable">
    <w:name w:val="Wide Table"/>
    <w:basedOn w:val="Normal"/>
    <w:rsid w:val="00B97639"/>
    <w:pPr>
      <w:ind w:left="-1418"/>
    </w:pPr>
    <w:rPr>
      <w:sz w:val="2"/>
      <w:szCs w:val="2"/>
    </w:rPr>
  </w:style>
  <w:style w:type="character" w:styleId="PageNumber">
    <w:name w:val="page number"/>
    <w:basedOn w:val="DefaultParagraphFont"/>
    <w:rsid w:val="00B97639"/>
  </w:style>
  <w:style w:type="paragraph" w:styleId="Quote">
    <w:name w:val="Quote"/>
    <w:basedOn w:val="Heading1"/>
    <w:link w:val="QuoteChar"/>
    <w:qFormat/>
    <w:rsid w:val="00B97639"/>
    <w:rPr>
      <w:b w:val="0"/>
      <w:sz w:val="72"/>
      <w:szCs w:val="72"/>
      <w:lang w:val="en-NZ"/>
    </w:rPr>
  </w:style>
  <w:style w:type="character" w:customStyle="1" w:styleId="QuoteChar">
    <w:name w:val="Quote Char"/>
    <w:basedOn w:val="DefaultParagraphFont"/>
    <w:link w:val="Quote"/>
    <w:rsid w:val="00B976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639"/>
    <w:pPr>
      <w:pageBreakBefore/>
    </w:pPr>
  </w:style>
  <w:style w:type="paragraph" w:customStyle="1" w:styleId="Border">
    <w:name w:val="Border"/>
    <w:basedOn w:val="Normal"/>
    <w:qFormat/>
    <w:rsid w:val="00B976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639"/>
    <w:rPr>
      <w:b/>
      <w:bCs/>
      <w:i/>
      <w:iCs/>
      <w:color w:val="auto"/>
    </w:rPr>
  </w:style>
  <w:style w:type="paragraph" w:styleId="IntenseQuote">
    <w:name w:val="Intense Quote"/>
    <w:basedOn w:val="Normal"/>
    <w:next w:val="Normal"/>
    <w:link w:val="IntenseQuoteChar"/>
    <w:uiPriority w:val="30"/>
    <w:qFormat/>
    <w:rsid w:val="00B976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6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7639"/>
    <w:rPr>
      <w:smallCaps/>
      <w:color w:val="auto"/>
      <w:u w:val="single"/>
    </w:rPr>
  </w:style>
  <w:style w:type="character" w:styleId="IntenseReference">
    <w:name w:val="Intense Reference"/>
    <w:basedOn w:val="DefaultParagraphFont"/>
    <w:uiPriority w:val="32"/>
    <w:qFormat/>
    <w:rsid w:val="00B97639"/>
    <w:rPr>
      <w:b/>
      <w:bCs/>
      <w:smallCaps/>
      <w:color w:val="auto"/>
      <w:spacing w:val="5"/>
      <w:u w:val="single"/>
    </w:rPr>
  </w:style>
  <w:style w:type="paragraph" w:customStyle="1" w:styleId="2ColumnHeading">
    <w:name w:val="2Column Heading"/>
    <w:basedOn w:val="BodyText"/>
    <w:qFormat/>
    <w:rsid w:val="00B97639"/>
    <w:pPr>
      <w:spacing w:after="60"/>
      <w:ind w:left="-2268"/>
    </w:pPr>
    <w:rPr>
      <w:b/>
    </w:rPr>
  </w:style>
  <w:style w:type="paragraph" w:customStyle="1" w:styleId="Heading1TOC">
    <w:name w:val="Heading1 TOC"/>
    <w:basedOn w:val="Normal"/>
    <w:qFormat/>
    <w:rsid w:val="00B97639"/>
    <w:pPr>
      <w:spacing w:before="240" w:after="120"/>
    </w:pPr>
    <w:rPr>
      <w:rFonts w:ascii="Times New Roman" w:hAnsi="Times New Roman"/>
      <w:b/>
      <w:sz w:val="32"/>
    </w:rPr>
  </w:style>
  <w:style w:type="paragraph" w:customStyle="1" w:styleId="Heading2TOC">
    <w:name w:val="Heading2 TOC"/>
    <w:basedOn w:val="Normal"/>
    <w:qFormat/>
    <w:rsid w:val="00B97639"/>
    <w:pPr>
      <w:spacing w:before="240" w:after="60"/>
    </w:pPr>
    <w:rPr>
      <w:rFonts w:ascii="Times New Roman" w:hAnsi="Times New Roman"/>
      <w:b/>
      <w:sz w:val="28"/>
    </w:rPr>
  </w:style>
  <w:style w:type="character" w:customStyle="1" w:styleId="Underline">
    <w:name w:val="Underline"/>
    <w:basedOn w:val="DefaultParagraphFont"/>
    <w:qFormat/>
    <w:rsid w:val="00B97639"/>
    <w:rPr>
      <w:u w:val="single"/>
    </w:rPr>
  </w:style>
  <w:style w:type="character" w:customStyle="1" w:styleId="BoldandItalics">
    <w:name w:val="Bold and Italics"/>
    <w:qFormat/>
    <w:rsid w:val="00B97639"/>
    <w:rPr>
      <w:b/>
      <w:i/>
      <w:u w:val="none"/>
    </w:rPr>
  </w:style>
  <w:style w:type="paragraph" w:styleId="BalloonText">
    <w:name w:val="Balloon Text"/>
    <w:basedOn w:val="Normal"/>
    <w:link w:val="BalloonTextChar"/>
    <w:rsid w:val="00B97639"/>
    <w:rPr>
      <w:rFonts w:ascii="Tahoma" w:hAnsi="Tahoma" w:cs="Tahoma"/>
      <w:sz w:val="16"/>
      <w:szCs w:val="16"/>
    </w:rPr>
  </w:style>
  <w:style w:type="character" w:customStyle="1" w:styleId="BalloonTextChar">
    <w:name w:val="Balloon Text Char"/>
    <w:basedOn w:val="DefaultParagraphFont"/>
    <w:link w:val="BalloonText"/>
    <w:rsid w:val="00B976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76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76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7639"/>
    <w:rPr>
      <w:b/>
      <w:color w:val="660033"/>
      <w:spacing w:val="0"/>
    </w:rPr>
  </w:style>
  <w:style w:type="paragraph" w:customStyle="1" w:styleId="Nameditemlist">
    <w:name w:val="Named item list"/>
    <w:basedOn w:val="BodyText"/>
    <w:qFormat/>
    <w:rsid w:val="00B97639"/>
    <w:pPr>
      <w:tabs>
        <w:tab w:val="left" w:pos="2835"/>
      </w:tabs>
      <w:ind w:left="2835" w:hanging="2835"/>
    </w:pPr>
  </w:style>
  <w:style w:type="paragraph" w:customStyle="1" w:styleId="BodyTextnopadding">
    <w:name w:val="Body Text no padding"/>
    <w:basedOn w:val="BodyText"/>
    <w:qFormat/>
    <w:rsid w:val="00B97639"/>
    <w:pPr>
      <w:spacing w:before="0" w:after="0"/>
    </w:pPr>
  </w:style>
  <w:style w:type="paragraph" w:customStyle="1" w:styleId="BodyTextBold">
    <w:name w:val="Body Text Bold"/>
    <w:basedOn w:val="BodyText"/>
    <w:qFormat/>
    <w:rsid w:val="00B97639"/>
    <w:rPr>
      <w:b/>
    </w:rPr>
  </w:style>
  <w:style w:type="character" w:styleId="Hyperlink">
    <w:name w:val="Hyperlink"/>
    <w:basedOn w:val="DefaultParagraphFont"/>
    <w:uiPriority w:val="99"/>
    <w:unhideWhenUsed/>
    <w:rsid w:val="005A51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2009</Words>
  <Characters>12280</Characters>
  <Application>Microsoft Office Word</Application>
  <DocSecurity>0</DocSecurity>
  <Lines>245</Lines>
  <Paragraphs>195</Paragraphs>
  <ScaleCrop>false</ScaleCrop>
  <Company>Author-it Software Corporation Ltd.</Company>
  <LinksUpToDate>false</LinksUpToDate>
  <CharactersWithSpaces>14094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UETTDRIS32 Solve electrical problems in remote community network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2021-04-20T06:41:00Z</dcterms:created>
  <dcterms:modified xsi:type="dcterms:W3CDTF">2021-04-20T06:41:00Z</dcterms:modified>
</cp:coreProperties>
</file>