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59D" w:rsidP="00D3159D">
      <w:pPr>
        <w:pStyle w:val="Title"/>
      </w:pPr>
      <w:r>
        <w:fldChar w:fldCharType="begin"/>
      </w:r>
      <w:r>
        <w:instrText xml:space="preserve"> TITLE   \* MERGEFORMAT </w:instrText>
      </w:r>
      <w:r>
        <w:fldChar w:fldCharType="separate"/>
      </w:r>
      <w:r>
        <w:t>UETTDREL21 Operate specialised data information equipment near live electrical apparatus</w:t>
      </w:r>
      <w:r>
        <w:fldChar w:fldCharType="end"/>
      </w:r>
    </w:p>
    <w:p w:rsidR="00D3159D" w:rsidP="00D3159D">
      <w:pPr>
        <w:pStyle w:val="Version"/>
        <w:sectPr w:rsidSect="00B96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445" w:rsidP="00B96445">
      <w:pPr>
        <w:pStyle w:val="SuperHeading"/>
      </w:pPr>
      <w:r w:rsidRPr="00B96445">
        <w:t>UETTDREL21 Operate specialised data information equipment near live electrical apparatus</w:t>
      </w:r>
    </w:p>
    <w:p w:rsidR="00000000" w:rsidRPr="00B96445" w:rsidP="00B96445">
      <w:pPr>
        <w:pStyle w:val="Heading1"/>
      </w:pPr>
      <w:bookmarkStart w:id="1" w:name="O_1003041"/>
      <w:bookmarkEnd w:id="1"/>
      <w:r w:rsidRPr="00B96445">
        <w:t>Modification History</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Release 1. This is the first release of this unit of competency in the UET Transmission, Distribution and Rail Sector Training Package.</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2" w:name="O_1003042"/>
      <w:bookmarkEnd w:id="2"/>
      <w:r w:rsidRPr="00B96445">
        <w:t>Application</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This unit covers the operation of specialised data information equipment near live elec</w:t>
            </w:r>
            <w:r w:rsidRPr="00B96445">
              <w:t>trical apparatus.</w:t>
            </w:r>
          </w:p>
          <w:p w:rsidR="00000000" w:rsidRPr="00B96445" w:rsidP="00B96445">
            <w:pPr>
              <w:pStyle w:val="BodyText"/>
            </w:pPr>
            <w:r w:rsidRPr="00B96445">
              <w:t>Also included is the preparation of risk assessment control measures that encompass job safety assessment.</w:t>
            </w:r>
          </w:p>
          <w:p w:rsidR="00000000" w:rsidRPr="00B96445" w:rsidP="00B96445">
            <w:pPr>
              <w:pStyle w:val="BodyText"/>
            </w:pPr>
            <w:r w:rsidRPr="00B96445">
              <w:t>It also includes compliance with relevant state or territory regulatory agencies/bodies, local government legislation, industry bi-</w:t>
            </w:r>
            <w:r w:rsidRPr="00B96445">
              <w:t>partite bodies, guidelines/codes of practices or other related requirements for safe use of equipment near live electrical apparatus.</w:t>
            </w:r>
          </w:p>
          <w:p w:rsidR="00000000" w:rsidRPr="00B96445" w:rsidP="00B96445">
            <w:pPr>
              <w:pStyle w:val="BodyText"/>
            </w:pPr>
            <w:r w:rsidRPr="00B96445">
              <w:t>The application of the skills and knowledge described in this unit may require a licence/registration to practice in the w</w:t>
            </w:r>
            <w:r w:rsidRPr="00B96445">
              <w:t xml:space="preserve">orkplace subject to regulations for undertaking of electrical work.  </w:t>
            </w:r>
          </w:p>
          <w:p w:rsidR="00000000" w:rsidRPr="00B96445" w:rsidP="00B96445">
            <w:pPr>
              <w:pStyle w:val="BodyText"/>
            </w:pPr>
            <w:r w:rsidRPr="00B96445">
              <w:t>Other conditions may apply under state and territory legislative and regulatory licencing requirements which must be confirmed prior to commencing this unit.</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3" w:name="O_1003043"/>
      <w:bookmarkEnd w:id="3"/>
      <w:r w:rsidRPr="00B96445">
        <w:t>Pre-req</w:t>
      </w:r>
      <w:r w:rsidRPr="00B96445">
        <w:t>uisite Unit</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Common Unit Group</w:t>
            </w:r>
          </w:p>
          <w:p w:rsidR="00000000" w:rsidRPr="00B96445" w:rsidP="00B96445">
            <w:pPr>
              <w:pStyle w:val="BodyText"/>
            </w:pPr>
            <w:r w:rsidRPr="00B96445">
              <w:t>UEENEEE101A Apply Occupational Health and Safety regulations, codes and practices in the workplace</w:t>
            </w:r>
          </w:p>
          <w:p w:rsidR="00000000" w:rsidRPr="00B96445" w:rsidP="00B96445">
            <w:pPr>
              <w:pStyle w:val="BodyText"/>
            </w:pPr>
            <w:r w:rsidRPr="00B96445">
              <w:t>UETTDREL13 Comply with sustainability, environmental and incidental response policies and procedures</w:t>
            </w:r>
          </w:p>
          <w:p w:rsidR="00000000" w:rsidRPr="00B96445" w:rsidP="00B96445">
            <w:pPr>
              <w:pStyle w:val="BodyText"/>
            </w:pPr>
            <w:r w:rsidRPr="00B96445">
              <w:t xml:space="preserve">UETTDREL14 Working safely </w:t>
            </w:r>
            <w:r w:rsidRPr="00B96445">
              <w:t>near live electrical apparatus as a non-electrical worker</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4" w:name="O_1003044"/>
      <w:bookmarkEnd w:id="4"/>
      <w:r w:rsidRPr="00B96445">
        <w:t>Competency Field</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Entry Level Cross Discipline</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5" w:name="O_1003045"/>
      <w:bookmarkEnd w:id="5"/>
      <w:r w:rsidRPr="00B96445">
        <w:t>Unit Sector</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Not applicable.</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6" w:name="O_1003046"/>
      <w:bookmarkEnd w:id="6"/>
      <w:r w:rsidRPr="00B9644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964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PERFORMANCE CRITERIA</w:t>
            </w:r>
          </w:p>
        </w:tc>
      </w:tr>
      <w:tr w:rsidTr="00B964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Performance criteria describe the performance needed to demonstrate achievement of the element.</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rPr>
                <w:rStyle w:val="SpecialBold"/>
              </w:rPr>
              <w:t>Prepare to operate specialised data information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Work instructions are received, analysed and confirmed, as necessary, by site inspection</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Relevant requirements and established procedures for the work are communicated to all personnel and identified for all worksites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Work health and safety (WHS)/occupational health and safety (OHS) policies and procedures related to requirements and established procedures for the operation of specialised data information equipment near live electrical apparatus that are used on the pol</w:t>
            </w:r>
            <w:r w:rsidRPr="00B96445">
              <w:t>es are obtained and confirmed</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Work is prioritised and sequenced following consultation with others for completion within acceptable timeframes and in accordance with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Hazards are identified; WHS/OHS risks assessed and co</w:t>
            </w:r>
            <w:r w:rsidRPr="00B96445">
              <w:t>ntrol measures prioritised, implemented and monitored according to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Relevant work permits are obtained, where necessary, to access and perform work according to requirements and/or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Resources, including specialised data information equipment, tools and personal protective equipment (PPE), required for the job are obtained and confirmed in working order</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Relevant person responsible for first aid and/or related work safety procedu</w:t>
            </w:r>
            <w:r w:rsidRPr="00B96445">
              <w:t>res at the worksite are confirmed in accordance with established procedures to ensure safety measures are followed in the instance of an incident</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Liaison and communication issues with appropriate personnel, clients and land owners are resolved to ca</w:t>
            </w:r>
            <w:r w:rsidRPr="00B96445">
              <w:t xml:space="preserve">rry </w:t>
            </w:r>
            <w:r w:rsidRPr="00B96445">
              <w:t>out work, where necessary</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Site is prepared according to the work schedule and to minimise risk and damage to property, commerce and individuals in accordance with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Personnel participating in the work are fully brie</w:t>
            </w:r>
            <w:r w:rsidRPr="00B96445">
              <w:t>fed and respective responsibilities confirmed in accordance with established procedures, where necessary</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Traffic management plan is identified and road signs, barriers and warning devices are positioned in accordance with requirements, where necessary</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Pre-operational checks are undertaken to confirm safe and correct operation of specialised data infor</w:t>
            </w:r>
            <w:r w:rsidRPr="00B96445">
              <w:t>mation equipment for safe use near live electrical apparatus according to requirements and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rPr>
                <w:rStyle w:val="SpecialBold"/>
              </w:rPr>
              <w:t>Operate specialised data information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WHS/OHS and sustainable energy a</w:t>
            </w:r>
            <w:r w:rsidRPr="00B96445">
              <w:t>nd environmental principles and practices to reduce the incidents of accidents and minimise waste are monitored and followed in accordance with requirements and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Specialised data information equipment is selected appropriate to</w:t>
            </w:r>
            <w:r w:rsidRPr="00B96445">
              <w:t xml:space="preserve"> the task requirements and used to produce desired outcome</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Lifting and use of tools and equipment, techniques and practices are safely followed in accordance with established procedures and confirmed to eliminate the prospects of incidents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Specialised data information equipment, techniques and practices are safely followed in accordance with given instructions and requirements and confirmed to eliminate the prospects of incidents, taking into account prevailing site conditions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 xml:space="preserve">Hazard </w:t>
            </w:r>
            <w:r w:rsidRPr="00B96445">
              <w:t>warnings and safety signs are recognised, hazards identified and WHS/OHS risks reported to immediate appropriate personnel for directions according to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Specialised data information equipment is safely operated near live electri</w:t>
            </w:r>
            <w:r w:rsidRPr="00B96445">
              <w:t>cal apparatus in accordance with the work schedule, requirements, instructions and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Non-routine events are referred to immediate appropriate personnel for directions according to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Problems associated with the operation of specialised data information equipment near live electrical apparatus is attended to using acquired known solutions and skills related to routine procedures to ensure work instructions and established procedures ar</w:t>
            </w:r>
            <w:r w:rsidRPr="00B96445">
              <w:t>e met</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Unplanned events during the operation of specialised data information equipment near live electrical apparatus are responded to within the scope of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Known solutions to a variety of problems are applied using acqui</w:t>
            </w:r>
            <w:r w:rsidRPr="00B96445">
              <w:t>red knowledge and associated skills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Ongoing checks of quality of the work are undertaken in accordance with instructions and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rPr>
                <w:rStyle w:val="SpecialBold"/>
              </w:rPr>
              <w:t>Complete the operation of the specialised data information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Work undertaken is checked against work schedule for conformance with requirements and anomalies reported in accordance with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3</w:t>
            </w:r>
            <w:r w:rsidRPr="00B96445">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Accidents and/or injuries are reported in accordance with requirements/established procedures, where applicable</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Worksite is rehabilitated, cleaned up and made safe in accordance with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Specialised data information equi</w:t>
            </w:r>
            <w:r w:rsidRPr="00B96445">
              <w:t>pment is cleaned, checked and returned to storage in accordance with established procedures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Post-operational checks, minor maintenance and/or relevant documentation of specialised data information equipment is conducted according to requirements</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Relevant work permits are signed off and poles and structures returned to service in accordance with requirements, where required</w:t>
            </w:r>
          </w:p>
        </w:tc>
      </w:tr>
      <w:tr w:rsidTr="00B96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6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Work completion records, reports and/or documentation and information are finalised and processed and appropriate p</w:t>
            </w:r>
            <w:r w:rsidRPr="00B96445">
              <w:t>ersonnel notified in accordance with established procedures</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7" w:name="O_1003047"/>
      <w:bookmarkEnd w:id="7"/>
      <w:r w:rsidRPr="00B96445">
        <w:t>Foundation Skills</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Foundation skills essential to performance are explicit in the performance criteria of this unit of competency.</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8" w:name="O_1003048"/>
      <w:bookmarkEnd w:id="8"/>
      <w:r w:rsidRPr="00B96445">
        <w:t>Range of Conditions</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Range is restricted to essential operating conditions and any other variables essential to the work environment.</w:t>
            </w:r>
          </w:p>
          <w:p w:rsidR="00000000" w:rsidRPr="00B96445" w:rsidP="00B96445">
            <w:pPr>
              <w:pStyle w:val="BodyText"/>
            </w:pPr>
            <w:r w:rsidRPr="00B96445">
              <w:t>Non-essential conditions may be found in the Companion Volume Implementation Guide.</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9" w:name="O_1003049"/>
      <w:bookmarkEnd w:id="9"/>
      <w:r w:rsidRPr="00B96445">
        <w:t>Unit Mapping Information</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This unit rep</w:t>
            </w:r>
            <w:r w:rsidRPr="00B96445">
              <w:t>laces and is equivalent to UETTDREL21A Operate specialised data information equipment near live electrical apparatus.</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10" w:name="O_1003056"/>
      <w:bookmarkEnd w:id="10"/>
      <w:r w:rsidRPr="00B96445">
        <w:t>Links</w:t>
      </w:r>
    </w:p>
    <w:p w:rsidR="00000000" w:rsidRPr="00B96445" w:rsidP="00D3159D">
      <w:pPr>
        <w:pStyle w:val="BodyText"/>
      </w:pPr>
      <w:r w:rsidRPr="00B9644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9224C">
        <w:rPr>
          <w:rStyle w:val="Hyperlink"/>
        </w:rPr>
        <w:t>https://vetnet.gov.au/Pages/TrainingDocs.aspx?q=229bace1-b7bc-4653-9300-dffb13ecfad7</w:t>
      </w:r>
      <w:r>
        <w:fldChar w:fldCharType="end"/>
      </w:r>
    </w:p>
    <w:p w:rsidR="00000000" w:rsidRPr="00B96445" w:rsidP="00D3159D">
      <w:pPr>
        <w:pStyle w:val="BodyText"/>
        <w:sectPr w:rsidSect="00B96445">
          <w:headerReference w:type="default" r:id="rId10"/>
          <w:footerReference w:type="default" r:id="rId11"/>
          <w:pgSz w:w="11908" w:h="16833"/>
          <w:pgMar w:top="1702" w:right="1418" w:bottom="1702" w:left="1418" w:header="992" w:footer="992" w:gutter="0"/>
          <w:cols w:space="720"/>
          <w:noEndnote/>
          <w:docGrid w:linePitch="299"/>
        </w:sectPr>
      </w:pPr>
    </w:p>
    <w:p w:rsidR="00000000" w:rsidRPr="00B96445" w:rsidP="00B96445">
      <w:pPr>
        <w:pStyle w:val="SuperHeading"/>
      </w:pPr>
      <w:r w:rsidRPr="00B96445">
        <w:t>Assessment Requirements for UETTDREL21 Operate specialised data information equipment near live electrical apparatus</w:t>
      </w:r>
    </w:p>
    <w:p w:rsidR="00000000" w:rsidRPr="00B96445" w:rsidP="00B96445">
      <w:pPr>
        <w:pStyle w:val="Heading1"/>
      </w:pPr>
      <w:bookmarkStart w:id="11" w:name="O_1003051"/>
      <w:bookmarkEnd w:id="11"/>
      <w:r w:rsidRPr="00B96445">
        <w:t>Modification History</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Release 1. This is the first release of this unit of competency in the UET Transmission, Distribution and Rail Sector Training Package.</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12" w:name="O_1003052"/>
      <w:bookmarkEnd w:id="12"/>
      <w:r w:rsidRPr="00B96445">
        <w:t>Performance Evidence</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 xml:space="preserve">Evidence required to demonstrate competence in this unit must be relevant to and satisfy all of the requirements of the elements and performance criteria on at least two separate occasions and include:  </w:t>
            </w:r>
          </w:p>
        </w:tc>
      </w:tr>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ListBullet"/>
            </w:pPr>
            <w:r w:rsidRPr="00B96445">
              <w:t>applying relevant work health and safety (WHS)/occ</w:t>
            </w:r>
            <w:r w:rsidRPr="00B96445">
              <w:t>upational health and safety (OHS) requirements, including the use of risk control measures</w:t>
            </w:r>
          </w:p>
          <w:p w:rsidR="00000000" w:rsidRPr="00B96445" w:rsidP="00B96445">
            <w:pPr>
              <w:pStyle w:val="ListBullet"/>
            </w:pPr>
            <w:r w:rsidRPr="00B96445">
              <w:t>applying sustainable energy principles and practices</w:t>
            </w:r>
          </w:p>
          <w:p w:rsidR="00000000" w:rsidRPr="00B96445" w:rsidP="00B96445">
            <w:pPr>
              <w:pStyle w:val="ListBullet"/>
            </w:pPr>
            <w:r w:rsidRPr="00B96445">
              <w:t>confirming operational knowledge associated with the operation of specialised data information equipment near li</w:t>
            </w:r>
            <w:r w:rsidRPr="00B96445">
              <w:t>ve electrical apparatus in all of the following:</w:t>
            </w:r>
          </w:p>
          <w:p w:rsidR="00000000" w:rsidRPr="00B96445" w:rsidP="00B96445">
            <w:pPr>
              <w:pStyle w:val="ListBullet2"/>
            </w:pPr>
            <w:r w:rsidRPr="00B96445">
              <w:t>recognition of aerial voltage systems</w:t>
            </w:r>
          </w:p>
          <w:p w:rsidR="00000000" w:rsidRPr="00B96445" w:rsidP="00B96445">
            <w:pPr>
              <w:pStyle w:val="ListBullet2"/>
            </w:pPr>
            <w:r w:rsidRPr="00B96445">
              <w:t>identification of low voltage (LV) aerial circuits</w:t>
            </w:r>
          </w:p>
          <w:p w:rsidR="00000000" w:rsidRPr="00B96445" w:rsidP="00B96445">
            <w:pPr>
              <w:pStyle w:val="ListBullet2"/>
            </w:pPr>
            <w:r w:rsidRPr="00B96445">
              <w:t>identification of high voltage (HV) aerial circuits</w:t>
            </w:r>
          </w:p>
          <w:p w:rsidR="00000000" w:rsidRPr="00B96445" w:rsidP="00B96445">
            <w:pPr>
              <w:pStyle w:val="ListBullet2"/>
            </w:pPr>
            <w:r w:rsidRPr="00B96445">
              <w:t>safe approach distance (SAD) so defined by relevant authorities</w:t>
            </w:r>
          </w:p>
          <w:p w:rsidR="00000000" w:rsidRPr="00B96445" w:rsidP="00B96445">
            <w:pPr>
              <w:pStyle w:val="ListBullet2"/>
            </w:pPr>
            <w:r w:rsidRPr="00B96445">
              <w:t>use of technical standards, acts, regulations, codes, guidelines and established/enterprise/asset owner’s procedures</w:t>
            </w:r>
          </w:p>
          <w:p w:rsidR="00000000" w:rsidRPr="00B96445" w:rsidP="00B96445">
            <w:pPr>
              <w:pStyle w:val="ListBullet2"/>
            </w:pPr>
            <w:r w:rsidRPr="00B96445">
              <w:t>vicinity permit – information required and function</w:t>
            </w:r>
          </w:p>
          <w:p w:rsidR="00000000" w:rsidRPr="00B96445" w:rsidP="00B96445">
            <w:pPr>
              <w:pStyle w:val="ListBullet"/>
            </w:pPr>
            <w:r w:rsidRPr="00B96445">
              <w:t>confirming safe practices associated with the operation specialised data information e</w:t>
            </w:r>
            <w:r w:rsidRPr="00B96445">
              <w:t>quipment near live electrical apparatus in all the following:</w:t>
            </w:r>
          </w:p>
          <w:p w:rsidR="00000000" w:rsidRPr="00B96445" w:rsidP="00B96445">
            <w:pPr>
              <w:pStyle w:val="ListBullet2"/>
            </w:pPr>
            <w:r w:rsidRPr="00B96445">
              <w:t>WHS/OHS safety practices and procedures</w:t>
            </w:r>
          </w:p>
          <w:p w:rsidR="00000000" w:rsidRPr="00B96445" w:rsidP="00B96445">
            <w:pPr>
              <w:pStyle w:val="ListBullet2"/>
            </w:pPr>
            <w:r w:rsidRPr="00B96445">
              <w:t>electric shock and resuscitation</w:t>
            </w:r>
          </w:p>
          <w:p w:rsidR="00000000" w:rsidRPr="00B96445" w:rsidP="00B96445">
            <w:pPr>
              <w:pStyle w:val="ListBullet2"/>
            </w:pPr>
            <w:r w:rsidRPr="00B96445">
              <w:t>events constituting an incident</w:t>
            </w:r>
          </w:p>
          <w:p w:rsidR="00000000" w:rsidRPr="00B96445" w:rsidP="00B96445">
            <w:pPr>
              <w:pStyle w:val="ListBullet2"/>
            </w:pPr>
            <w:r w:rsidRPr="00B96445">
              <w:t>procedures in the event of/responding to incidents</w:t>
            </w:r>
          </w:p>
          <w:p w:rsidR="00000000" w:rsidRPr="00B96445" w:rsidP="00B96445">
            <w:pPr>
              <w:pStyle w:val="ListBullet2"/>
            </w:pPr>
            <w:r w:rsidRPr="00B96445">
              <w:t>methods of identifying hazards</w:t>
            </w:r>
          </w:p>
          <w:p w:rsidR="00000000" w:rsidRPr="00B96445" w:rsidP="00B96445">
            <w:pPr>
              <w:pStyle w:val="ListBullet2"/>
            </w:pPr>
            <w:r w:rsidRPr="00B96445">
              <w:t>risk a</w:t>
            </w:r>
            <w:r w:rsidRPr="00B96445">
              <w:t>ssessment procedures</w:t>
            </w:r>
          </w:p>
          <w:p w:rsidR="00000000" w:rsidRPr="00B96445" w:rsidP="00B96445">
            <w:pPr>
              <w:pStyle w:val="ListBullet2"/>
            </w:pPr>
            <w:r w:rsidRPr="00B96445">
              <w:t>constant analysis and decision making relevant to the safety of the work, taking into account prevailing site conditions (lay of the land) and ongoing weather conditions</w:t>
            </w:r>
          </w:p>
          <w:p w:rsidR="00000000" w:rsidRPr="00B96445" w:rsidP="00B96445">
            <w:pPr>
              <w:pStyle w:val="ListBullet"/>
            </w:pPr>
            <w:r w:rsidRPr="00B96445">
              <w:t>confirming the safe deployment in varying conditions, and undertaking pre- and post-operational checks, inspections and minor maintenance of specialised data information equipment in at least three (3) of the following:</w:t>
            </w:r>
          </w:p>
          <w:p w:rsidR="00000000" w:rsidRPr="00B96445" w:rsidP="00B96445">
            <w:pPr>
              <w:pStyle w:val="ListBullet2"/>
            </w:pPr>
            <w:r w:rsidRPr="00B96445">
              <w:t>infra-red and/or digital video came</w:t>
            </w:r>
            <w:r w:rsidRPr="00B96445">
              <w:t>ra</w:t>
            </w:r>
          </w:p>
          <w:p w:rsidR="00000000" w:rsidRPr="00B96445" w:rsidP="00B96445">
            <w:pPr>
              <w:pStyle w:val="ListBullet2"/>
            </w:pPr>
            <w:r w:rsidRPr="00B96445">
              <w:t>wireless camera</w:t>
            </w:r>
          </w:p>
          <w:p w:rsidR="00000000" w:rsidRPr="00B96445" w:rsidP="00B96445">
            <w:pPr>
              <w:pStyle w:val="ListBullet2"/>
            </w:pPr>
            <w:r w:rsidRPr="00B96445">
              <w:t>telescopic stick</w:t>
            </w:r>
          </w:p>
          <w:p w:rsidR="00000000" w:rsidRPr="00B96445" w:rsidP="00B96445">
            <w:pPr>
              <w:pStyle w:val="ListBullet2"/>
            </w:pPr>
            <w:r w:rsidRPr="00B96445">
              <w:t>stills digital cameras</w:t>
            </w:r>
          </w:p>
          <w:p w:rsidR="00000000" w:rsidRPr="00B96445" w:rsidP="00B96445">
            <w:pPr>
              <w:pStyle w:val="ListBullet2"/>
            </w:pPr>
            <w:r w:rsidRPr="00B96445">
              <w:t>single lens reflex (SLR) cameras</w:t>
            </w:r>
          </w:p>
          <w:p w:rsidR="00000000" w:rsidRPr="00B96445" w:rsidP="00B96445">
            <w:pPr>
              <w:pStyle w:val="ListBullet2"/>
            </w:pPr>
            <w:r w:rsidRPr="00B96445">
              <w:t>computers/personal digital assistant (PDA)</w:t>
            </w:r>
          </w:p>
          <w:p w:rsidR="00000000" w:rsidRPr="00B96445" w:rsidP="00B96445">
            <w:pPr>
              <w:pStyle w:val="ListBullet2"/>
            </w:pPr>
            <w:r w:rsidRPr="00B96445">
              <w:t>sonic testing devices</w:t>
            </w:r>
          </w:p>
          <w:p w:rsidR="00000000" w:rsidRPr="00B96445" w:rsidP="00B96445">
            <w:pPr>
              <w:pStyle w:val="ListBullet2"/>
            </w:pPr>
            <w:r w:rsidRPr="00B96445">
              <w:t>pneumatic height telescopic cameras</w:t>
            </w:r>
          </w:p>
          <w:p w:rsidR="00000000" w:rsidRPr="00B96445" w:rsidP="00B96445">
            <w:pPr>
              <w:pStyle w:val="ListBullet2"/>
            </w:pPr>
            <w:r w:rsidRPr="00B96445">
              <w:t>laser distance measuring equipment</w:t>
            </w:r>
          </w:p>
          <w:p w:rsidR="00000000" w:rsidRPr="00B96445" w:rsidP="00B96445">
            <w:pPr>
              <w:pStyle w:val="ListBullet"/>
            </w:pPr>
            <w:r w:rsidRPr="00B96445">
              <w:t>dealing with unplanned even</w:t>
            </w:r>
            <w:r w:rsidRPr="00B96445">
              <w:t>ts on at least one (1) occasion.</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13" w:name="O_1003053"/>
      <w:bookmarkEnd w:id="13"/>
      <w:r w:rsidRPr="00B96445">
        <w:t>Knowledge Evidence</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6445">
            <w:pPr>
              <w:pStyle w:val="BodyText"/>
              <w:rPr>
                <w:lang w:val="en-NZ"/>
              </w:rPr>
            </w:pPr>
            <w:r w:rsidRPr="00B96445">
              <w:t>Evidence required to demonstrate competence in this unit must be relevant to and satisfy all of the requirements of the elements and performance criteria and include knowledge of:</w:t>
            </w:r>
          </w:p>
        </w:tc>
      </w:tr>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ListBullet"/>
            </w:pPr>
            <w:r w:rsidRPr="00B96445">
              <w:t>specialised data information equipment safety requirements encompassing:</w:t>
            </w:r>
          </w:p>
          <w:p w:rsidR="00000000" w:rsidRPr="00B96445" w:rsidP="00B96445">
            <w:pPr>
              <w:pStyle w:val="ListBullet2"/>
            </w:pPr>
            <w:r w:rsidRPr="00B96445">
              <w:t>WHS/OHS principles</w:t>
            </w:r>
          </w:p>
          <w:p w:rsidR="00000000" w:rsidRPr="00B96445" w:rsidP="00B96445">
            <w:pPr>
              <w:pStyle w:val="ListBullet2"/>
            </w:pPr>
            <w:r w:rsidRPr="00B96445">
              <w:t>legal requirements covering WHS/OHS in the workplace</w:t>
            </w:r>
          </w:p>
          <w:p w:rsidR="00000000" w:rsidRPr="00B96445" w:rsidP="00B96445">
            <w:pPr>
              <w:pStyle w:val="ListBullet2"/>
            </w:pPr>
            <w:r w:rsidRPr="00B96445">
              <w:t>requirements for personal safety in the workplace</w:t>
            </w:r>
          </w:p>
          <w:p w:rsidR="00000000" w:rsidRPr="00B96445" w:rsidP="00B96445">
            <w:pPr>
              <w:pStyle w:val="ListBullet2"/>
            </w:pPr>
            <w:r w:rsidRPr="00B96445">
              <w:t>working safely on and around electrical equipment through the application of risk management principles and control measures</w:t>
            </w:r>
          </w:p>
          <w:p w:rsidR="00000000" w:rsidRPr="00B96445" w:rsidP="00B96445">
            <w:pPr>
              <w:pStyle w:val="ListBullet2"/>
            </w:pPr>
            <w:r w:rsidRPr="00B96445">
              <w:t>identification of hazards and risks associated with working on/near live electrical apparatus</w:t>
            </w:r>
          </w:p>
          <w:p w:rsidR="00000000" w:rsidRPr="00B96445" w:rsidP="00B96445">
            <w:pPr>
              <w:pStyle w:val="ListBullet2"/>
            </w:pPr>
            <w:r w:rsidRPr="00B96445">
              <w:t>recognising hazards and WHS/OHS risks</w:t>
            </w:r>
          </w:p>
          <w:p w:rsidR="00000000" w:rsidRPr="00B96445" w:rsidP="00B96445">
            <w:pPr>
              <w:pStyle w:val="ListBullet2"/>
            </w:pPr>
            <w:r w:rsidRPr="00B96445">
              <w:t>implementing emergency procedures for the rescue of an electric shock victim</w:t>
            </w:r>
          </w:p>
          <w:p w:rsidR="00000000" w:rsidRPr="00B96445" w:rsidP="00B96445">
            <w:pPr>
              <w:pStyle w:val="ListBullet2"/>
            </w:pPr>
            <w:r w:rsidRPr="00B96445">
              <w:t>providing emergency first aid for an electric shock victim</w:t>
            </w:r>
          </w:p>
          <w:p w:rsidR="00000000" w:rsidRPr="00B96445" w:rsidP="00B96445">
            <w:pPr>
              <w:pStyle w:val="ListBullet2"/>
            </w:pPr>
            <w:r w:rsidRPr="00B96445">
              <w:t>selecting and using personal protective equipment (PPE)</w:t>
            </w:r>
          </w:p>
          <w:p w:rsidR="00000000" w:rsidRPr="00B96445" w:rsidP="00B96445">
            <w:pPr>
              <w:pStyle w:val="ListBullet"/>
            </w:pPr>
            <w:r w:rsidRPr="00B96445">
              <w:t>specialised data information equipment encompassing:</w:t>
            </w:r>
          </w:p>
          <w:p w:rsidR="00000000" w:rsidRPr="00B96445" w:rsidP="00B96445">
            <w:pPr>
              <w:pStyle w:val="ListBullet2"/>
            </w:pPr>
            <w:r w:rsidRPr="00B96445">
              <w:t>standard</w:t>
            </w:r>
            <w:r w:rsidRPr="00B96445">
              <w:t>s, codes, legislation, supply authority regulations and/or enterprise policies and procedures</w:t>
            </w:r>
          </w:p>
          <w:p w:rsidR="00000000" w:rsidRPr="00B96445" w:rsidP="00B96445">
            <w:pPr>
              <w:pStyle w:val="ListBullet2"/>
            </w:pPr>
            <w:r w:rsidRPr="00B96445">
              <w:t>reading and following information on standard operating procedures</w:t>
            </w:r>
          </w:p>
          <w:p w:rsidR="00000000" w:rsidRPr="00B96445" w:rsidP="00B96445">
            <w:pPr>
              <w:pStyle w:val="ListBullet2"/>
            </w:pPr>
            <w:r w:rsidRPr="00B96445">
              <w:t>following verbal instructions</w:t>
            </w:r>
          </w:p>
          <w:p w:rsidR="00000000" w:rsidRPr="00B96445" w:rsidP="00B96445">
            <w:pPr>
              <w:pStyle w:val="ListBullet2"/>
            </w:pPr>
            <w:r w:rsidRPr="00B96445">
              <w:t>identifying specialised data information equipment defects</w:t>
            </w:r>
          </w:p>
          <w:p w:rsidR="00000000" w:rsidRPr="00B96445" w:rsidP="00B96445">
            <w:pPr>
              <w:pStyle w:val="ListBullet2"/>
            </w:pPr>
            <w:r w:rsidRPr="00B96445">
              <w:t>maintaining specialised data information equipment using appropriate techniques</w:t>
            </w:r>
          </w:p>
          <w:p w:rsidR="00000000" w:rsidRPr="00B96445" w:rsidP="00B96445">
            <w:pPr>
              <w:pStyle w:val="ListBullet2"/>
            </w:pPr>
            <w:r w:rsidRPr="00B96445">
              <w:t>safe use of enterprise vehicles</w:t>
            </w:r>
          </w:p>
          <w:p w:rsidR="00000000" w:rsidRPr="00B96445" w:rsidP="00B96445">
            <w:pPr>
              <w:pStyle w:val="ListBullet2"/>
            </w:pPr>
            <w:r w:rsidRPr="00B96445">
              <w:t>operation of specialised data information equipment - pre-operational checks, safe use of specialised data information equipment, safe transport</w:t>
            </w:r>
            <w:r w:rsidRPr="00B96445">
              <w:t>ing and storage procedures according to manufacturer/standard operating procedures (SOPs)</w:t>
            </w:r>
          </w:p>
          <w:p w:rsidR="00000000" w:rsidRPr="00B96445" w:rsidP="00B96445">
            <w:pPr>
              <w:pStyle w:val="ListBullet2"/>
            </w:pPr>
            <w:r w:rsidRPr="00B96445">
              <w:t>completing of records, reports and documentation</w:t>
            </w:r>
          </w:p>
          <w:p w:rsidR="00000000" w:rsidRPr="00B96445" w:rsidP="00B96445">
            <w:pPr>
              <w:pStyle w:val="ListBullet2"/>
            </w:pPr>
            <w:r w:rsidRPr="00B96445">
              <w:t>adjustments/alignments to a range of specialised data information equipment</w:t>
            </w:r>
          </w:p>
          <w:p w:rsidR="00000000" w:rsidRPr="00B96445" w:rsidP="00B96445">
            <w:pPr>
              <w:pStyle w:val="ListBullet2"/>
            </w:pPr>
            <w:r w:rsidRPr="00B96445">
              <w:t>routine maintenance requirements of a ran</w:t>
            </w:r>
            <w:r w:rsidRPr="00B96445">
              <w:t>ge of specialised data information equipment</w:t>
            </w:r>
          </w:p>
          <w:p w:rsidR="00000000" w:rsidRPr="00B96445" w:rsidP="00B96445">
            <w:pPr>
              <w:pStyle w:val="ListBullet2"/>
            </w:pPr>
            <w:r w:rsidRPr="00B96445">
              <w:t>safe use of specialised data information equipment</w:t>
            </w:r>
          </w:p>
          <w:p w:rsidR="00000000" w:rsidRPr="00B96445" w:rsidP="00B96445">
            <w:pPr>
              <w:pStyle w:val="ListBullet2"/>
            </w:pPr>
            <w:r w:rsidRPr="00B96445">
              <w:t>maintenance and storage of specialised data information equipment.</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14" w:name="O_1003054"/>
      <w:bookmarkEnd w:id="14"/>
      <w:r w:rsidRPr="00B96445">
        <w:t>Assessment Conditions</w:t>
      </w:r>
    </w:p>
    <w:tbl>
      <w:tblPr>
        <w:tblW w:w="9497" w:type="dxa"/>
        <w:tblLayout w:type="fixed"/>
        <w:tblCellMar>
          <w:left w:w="62" w:type="dxa"/>
          <w:right w:w="62" w:type="dxa"/>
        </w:tblCellMar>
        <w:tblLook w:val="0000"/>
      </w:tblPr>
      <w:tblGrid>
        <w:gridCol w:w="9497"/>
      </w:tblGrid>
      <w:tr w:rsidTr="00B96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445" w:rsidP="00B96445">
            <w:pPr>
              <w:pStyle w:val="BodyText"/>
            </w:pPr>
            <w:r w:rsidRPr="00B96445">
              <w:t>Assessors must hold credentials specified within t</w:t>
            </w:r>
            <w:r w:rsidRPr="00B96445">
              <w:t>he Standards for Registered Training Organisations current at the time of assessment.</w:t>
            </w:r>
          </w:p>
          <w:p w:rsidR="00000000" w:rsidRPr="00B96445" w:rsidP="00B96445">
            <w:pPr>
              <w:pStyle w:val="BodyText"/>
            </w:pPr>
            <w:r w:rsidRPr="00B96445">
              <w:t>Assessment must satisfy the Principles of Assessment and Rules of Evidence and all regulatory requirements included within the Standards for Registered Training Organisations current at the time of assessment.</w:t>
            </w:r>
          </w:p>
          <w:p w:rsidR="00000000" w:rsidRPr="00B96445" w:rsidP="00B96445">
            <w:pPr>
              <w:pStyle w:val="BodyText"/>
            </w:pPr>
            <w:r w:rsidRPr="00B96445">
              <w:t>Assessment must occur in workplace operational</w:t>
            </w:r>
            <w:r w:rsidRPr="00B96445">
              <w:t xml:space="preserve"> situations where it is appropriate to do so; where this is not appropriate, assessment must occur in simulated conditions involving realistic and authentic activities that replicate operational workplace conditions.</w:t>
            </w:r>
          </w:p>
          <w:p w:rsidR="00000000" w:rsidRPr="00B96445" w:rsidP="00B96445">
            <w:pPr>
              <w:pStyle w:val="BodyText"/>
            </w:pPr>
            <w:r w:rsidRPr="00B96445">
              <w:t>Assessment processes and techniques mus</w:t>
            </w:r>
            <w:r w:rsidRPr="00B96445">
              <w:t>t be appropriate to the language, literacy and numeracy requirements of the work being performed and the needs of the candidate.</w:t>
            </w:r>
          </w:p>
          <w:p w:rsidR="00000000" w:rsidRPr="00B96445" w:rsidP="00B96445">
            <w:pPr>
              <w:pStyle w:val="BodyText"/>
            </w:pPr>
            <w:r w:rsidRPr="00B96445">
              <w:t>Resources for assessment must include access to:</w:t>
            </w:r>
          </w:p>
          <w:p w:rsidR="00000000" w:rsidRPr="00B96445" w:rsidP="00B96445">
            <w:pPr>
              <w:pStyle w:val="ListBullet"/>
            </w:pPr>
            <w:r w:rsidRPr="00B96445">
              <w:t>a range of relevant exercises, case studies and/or other simulations</w:t>
            </w:r>
          </w:p>
          <w:p w:rsidR="00000000" w:rsidRPr="00B96445" w:rsidP="00B96445">
            <w:pPr>
              <w:pStyle w:val="ListBullet"/>
            </w:pPr>
            <w:r w:rsidRPr="00B96445">
              <w:t>relevant</w:t>
            </w:r>
            <w:r w:rsidRPr="00B96445">
              <w:t xml:space="preserve"> and appropriate materials, tools, equipment and PPE currently used in industry</w:t>
            </w:r>
          </w:p>
          <w:p w:rsidR="00000000" w:rsidRPr="00B96445" w:rsidP="00B96445">
            <w:pPr>
              <w:pStyle w:val="ListBullet"/>
            </w:pPr>
            <w:r w:rsidRPr="00B96445">
              <w:t>applicable documentation, including workplace procedures, equipment specifications, regulations, codes of practice and operation manuals.</w:t>
            </w:r>
          </w:p>
        </w:tc>
      </w:tr>
    </w:tbl>
    <w:p w:rsidR="00000000" w:rsidRPr="00B96445" w:rsidP="00B96445">
      <w:pPr>
        <w:pStyle w:val="NoPaddingFontSize1"/>
      </w:pPr>
    </w:p>
    <w:p w:rsidR="00000000" w:rsidRPr="00B96445" w:rsidP="00B96445">
      <w:pPr>
        <w:pStyle w:val="AllowPageBreak"/>
      </w:pPr>
    </w:p>
    <w:p w:rsidR="00000000" w:rsidRPr="00B96445" w:rsidP="00B96445">
      <w:pPr>
        <w:pStyle w:val="Heading1"/>
      </w:pPr>
      <w:bookmarkStart w:id="15" w:name="O_1003057"/>
      <w:bookmarkEnd w:id="15"/>
      <w:r w:rsidRPr="00B96445">
        <w:t>Links</w:t>
      </w:r>
    </w:p>
    <w:p w:rsidR="00000000" w:rsidRPr="00B96445" w:rsidP="00D3159D">
      <w:pPr>
        <w:pStyle w:val="BodyText"/>
      </w:pPr>
      <w:r w:rsidRPr="00B96445">
        <w:t>UET Trainin</w:t>
      </w:r>
      <w:r w:rsidRPr="00B96445">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9224C">
        <w:rPr>
          <w:rStyle w:val="Hyperlink"/>
        </w:rPr>
        <w:t>https://vetnet.gov.au/Pages/TrainingDocs.aspx?q=229bace1-b7bc-4653-9300-dffb13ecfad7</w:t>
      </w:r>
      <w:r>
        <w:fldChar w:fldCharType="end"/>
      </w:r>
    </w:p>
    <w:p w:rsidR="00000000" w:rsidRPr="00B96445" w:rsidP="00B96445"/>
    <w:sectPr w:rsidSect="00B964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45" w:rsidRPr="00D3159D" w:rsidP="00D31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59D" w:rsidP="00B96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159D" w:rsidP="00B964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159D" w:rsidP="00B964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45" w:rsidP="00B96445">
    <w:pPr>
      <w:pStyle w:val="Footer"/>
      <w:framePr w:wrap="around"/>
    </w:pPr>
    <w:r>
      <w:fldChar w:fldCharType="begin"/>
    </w:r>
    <w:r>
      <w:instrText xml:space="preserve"> DOCPROPERTY  Subject  \* MERGEFORMAT </w:instrText>
    </w:r>
    <w:r>
      <w:fldChar w:fldCharType="separate"/>
    </w:r>
    <w:r w:rsidR="00D3159D">
      <w:t>Approved</w:t>
    </w:r>
    <w:r w:rsidR="00D3159D">
      <w:fldChar w:fldCharType="end"/>
    </w:r>
    <w:r>
      <w:tab/>
      <w:t xml:space="preserve">Page </w:t>
    </w:r>
    <w:r>
      <w:fldChar w:fldCharType="begin"/>
    </w:r>
    <w:r>
      <w:instrText xml:space="preserve"> PAGE  \* Arabic  \* MERGEFORMAT </w:instrText>
    </w:r>
    <w:r>
      <w:fldChar w:fldCharType="separate"/>
    </w:r>
    <w:r w:rsidR="00D315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159D">
      <w:rPr>
        <w:noProof/>
      </w:rPr>
      <w:t>6</w:t>
    </w:r>
    <w:r>
      <w:rPr>
        <w:noProof/>
      </w:rPr>
      <w:fldChar w:fldCharType="end"/>
    </w:r>
  </w:p>
  <w:p w:rsidR="00B96445" w:rsidP="00B96445">
    <w:pPr>
      <w:pStyle w:val="Footer"/>
      <w:framePr w:wrap="around"/>
    </w:pPr>
    <w:r>
      <w:t xml:space="preserve">© Commonwealth of Australia, </w:t>
    </w:r>
    <w:r>
      <w:fldChar w:fldCharType="begin"/>
    </w:r>
    <w:r>
      <w:instrText xml:space="preserve"> DATE  \@ "yyyy"  \* MERGEFORMAT </w:instrText>
    </w:r>
    <w:r>
      <w:fldChar w:fldCharType="separate"/>
    </w:r>
    <w:r w:rsidR="00D3159D">
      <w:rPr>
        <w:noProof/>
      </w:rPr>
      <w:t>2025</w:t>
    </w:r>
    <w:r>
      <w:fldChar w:fldCharType="end"/>
    </w:r>
    <w:r>
      <w:tab/>
    </w:r>
    <w:r>
      <w:fldChar w:fldCharType="begin"/>
    </w:r>
    <w:r>
      <w:instrText xml:space="preserve"> DOCPROPERTY  Author  \* MERGEFORMAT </w:instrText>
    </w:r>
    <w:r>
      <w:fldChar w:fldCharType="separate"/>
    </w:r>
    <w:r w:rsidR="00D3159D">
      <w:t>Powering Skills Organisation</w:t>
    </w:r>
    <w:r w:rsidR="00D3159D">
      <w:fldChar w:fldCharType="end"/>
    </w:r>
  </w:p>
  <w:p w:rsidR="00B96445" w:rsidP="00B96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445" w:rsidRPr="00D3159D" w:rsidP="00D31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59D" w:rsidRPr="002D2AF8" w:rsidP="00B96445">
    <w:pPr>
      <w:pStyle w:val="Header"/>
      <w:framePr w:wrap="around"/>
    </w:pPr>
    <w:r>
      <w:fldChar w:fldCharType="begin"/>
    </w:r>
    <w:r>
      <w:instrText xml:space="preserve"> TITLE   \* MERGEFORMAT </w:instrText>
    </w:r>
    <w:r>
      <w:fldChar w:fldCharType="separate"/>
    </w:r>
    <w:r>
      <w:t>UETTDREL21 Operate specialised data information equipment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159D" w:rsidP="00B964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45" w:rsidRPr="002D2AF8" w:rsidP="00B96445">
    <w:pPr>
      <w:pStyle w:val="Header"/>
      <w:framePr w:wrap="around"/>
    </w:pPr>
    <w:r>
      <w:fldChar w:fldCharType="begin"/>
    </w:r>
    <w:r>
      <w:instrText xml:space="preserve"> TITLE   \* MERGEFORMAT </w:instrText>
    </w:r>
    <w:r>
      <w:fldChar w:fldCharType="separate"/>
    </w:r>
    <w:r w:rsidR="00D3159D">
      <w:t>UETTDREL21 Operate specialised data information equipment near live electrical apparatus</w:t>
    </w:r>
    <w:r w:rsidR="00D3159D">
      <w:fldChar w:fldCharType="end"/>
    </w:r>
    <w:r>
      <w:tab/>
      <w:t xml:space="preserve">Date this document was generated: </w:t>
    </w:r>
    <w:r>
      <w:fldChar w:fldCharType="begin"/>
    </w:r>
    <w:r>
      <w:instrText xml:space="preserve"> CREATEDATE  \@ "d MMMM yyyy"  \* MERGEFORMAT </w:instrText>
    </w:r>
    <w:r>
      <w:fldChar w:fldCharType="separate"/>
    </w:r>
    <w:r w:rsidR="00D3159D">
      <w:rPr>
        <w:noProof/>
      </w:rPr>
      <w:t>2 March 2025</w:t>
    </w:r>
    <w:r>
      <w:fldChar w:fldCharType="end"/>
    </w:r>
  </w:p>
  <w:p w:rsidR="00B96445" w:rsidP="00B96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AB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22D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8C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445"/>
    <w:pPr>
      <w:spacing w:before="360" w:after="60"/>
      <w:outlineLvl w:val="0"/>
    </w:pPr>
    <w:rPr>
      <w:sz w:val="32"/>
    </w:rPr>
  </w:style>
  <w:style w:type="paragraph" w:styleId="Heading2">
    <w:name w:val="heading 2"/>
    <w:basedOn w:val="HeadingBase"/>
    <w:next w:val="BodyText"/>
    <w:link w:val="Heading2Char"/>
    <w:qFormat/>
    <w:rsid w:val="00B96445"/>
    <w:pPr>
      <w:keepLines/>
      <w:spacing w:before="240" w:after="120"/>
      <w:outlineLvl w:val="1"/>
    </w:pPr>
    <w:rPr>
      <w:sz w:val="28"/>
      <w:szCs w:val="40"/>
    </w:rPr>
  </w:style>
  <w:style w:type="paragraph" w:styleId="Heading3">
    <w:name w:val="heading 3"/>
    <w:basedOn w:val="HeadingBase"/>
    <w:next w:val="BodyText"/>
    <w:link w:val="Heading3Char"/>
    <w:qFormat/>
    <w:rsid w:val="00B96445"/>
    <w:pPr>
      <w:spacing w:before="180" w:after="120"/>
      <w:outlineLvl w:val="2"/>
    </w:pPr>
    <w:rPr>
      <w:spacing w:val="-10"/>
      <w:kern w:val="32"/>
    </w:rPr>
  </w:style>
  <w:style w:type="paragraph" w:styleId="Heading4">
    <w:name w:val="heading 4"/>
    <w:basedOn w:val="HeadingBase"/>
    <w:next w:val="BodyText"/>
    <w:link w:val="Heading4Char"/>
    <w:qFormat/>
    <w:rsid w:val="00B96445"/>
    <w:pPr>
      <w:spacing w:before="160" w:after="120"/>
      <w:outlineLvl w:val="3"/>
    </w:pPr>
    <w:rPr>
      <w:sz w:val="22"/>
    </w:rPr>
  </w:style>
  <w:style w:type="paragraph" w:styleId="Heading5">
    <w:name w:val="heading 5"/>
    <w:basedOn w:val="HeadingBase"/>
    <w:next w:val="Normal"/>
    <w:link w:val="Heading5Char"/>
    <w:qFormat/>
    <w:rsid w:val="00B96445"/>
    <w:pPr>
      <w:spacing w:before="80"/>
      <w:outlineLvl w:val="4"/>
    </w:pPr>
    <w:rPr>
      <w:color w:val="918585"/>
      <w:sz w:val="20"/>
    </w:rPr>
  </w:style>
  <w:style w:type="paragraph" w:styleId="Heading6">
    <w:name w:val="heading 6"/>
    <w:basedOn w:val="HeadingBase"/>
    <w:next w:val="Normal"/>
    <w:link w:val="Heading6Char"/>
    <w:qFormat/>
    <w:rsid w:val="00B96445"/>
    <w:pPr>
      <w:spacing w:before="60"/>
      <w:outlineLvl w:val="5"/>
    </w:pPr>
    <w:rPr>
      <w:color w:val="918585"/>
      <w:sz w:val="20"/>
    </w:rPr>
  </w:style>
  <w:style w:type="paragraph" w:styleId="Heading7">
    <w:name w:val="heading 7"/>
    <w:basedOn w:val="Normal"/>
    <w:next w:val="Normal"/>
    <w:link w:val="Heading7Char"/>
    <w:qFormat/>
    <w:rsid w:val="00B96445"/>
    <w:pPr>
      <w:ind w:left="720"/>
      <w:outlineLvl w:val="6"/>
    </w:pPr>
    <w:rPr>
      <w:i/>
    </w:rPr>
  </w:style>
  <w:style w:type="paragraph" w:styleId="Heading8">
    <w:name w:val="heading 8"/>
    <w:basedOn w:val="Normal"/>
    <w:next w:val="Normal"/>
    <w:link w:val="Heading8Char"/>
    <w:qFormat/>
    <w:rsid w:val="00B96445"/>
    <w:pPr>
      <w:ind w:left="720"/>
      <w:outlineLvl w:val="7"/>
    </w:pPr>
    <w:rPr>
      <w:i/>
    </w:rPr>
  </w:style>
  <w:style w:type="paragraph" w:styleId="Heading9">
    <w:name w:val="heading 9"/>
    <w:basedOn w:val="Normal"/>
    <w:next w:val="Normal"/>
    <w:link w:val="Heading9Char"/>
    <w:qFormat/>
    <w:rsid w:val="00B96445"/>
    <w:pPr>
      <w:ind w:left="720"/>
      <w:outlineLvl w:val="8"/>
    </w:pPr>
    <w:rPr>
      <w:i/>
    </w:rPr>
  </w:style>
  <w:style w:type="character" w:default="1" w:styleId="DefaultParagraphFont">
    <w:name w:val="Default Paragraph Font"/>
    <w:uiPriority w:val="1"/>
    <w:unhideWhenUsed/>
    <w:rsid w:val="00B96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445"/>
  </w:style>
  <w:style w:type="character" w:customStyle="1" w:styleId="Heading1Char">
    <w:name w:val="Heading 1 Char"/>
    <w:basedOn w:val="DefaultParagraphFont"/>
    <w:link w:val="Heading1"/>
    <w:rsid w:val="00B96445"/>
    <w:rPr>
      <w:rFonts w:ascii="Times New Roman" w:eastAsia="Times New Roman" w:hAnsi="Times New Roman" w:cs="Times New Roman"/>
      <w:b/>
      <w:sz w:val="32"/>
      <w:szCs w:val="20"/>
      <w:lang w:eastAsia="en-US"/>
    </w:rPr>
  </w:style>
  <w:style w:type="paragraph" w:styleId="BodyText">
    <w:name w:val="Body Text"/>
    <w:basedOn w:val="Normal"/>
    <w:link w:val="BodyTextChar"/>
    <w:rsid w:val="00B96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445"/>
    <w:rPr>
      <w:rFonts w:ascii="Times New Roman" w:eastAsia="Times New Roman" w:hAnsi="Times New Roman" w:cs="Times New Roman"/>
      <w:sz w:val="24"/>
      <w:lang w:eastAsia="en-US"/>
    </w:rPr>
  </w:style>
  <w:style w:type="paragraph" w:styleId="ListBullet">
    <w:name w:val="List Bullet"/>
    <w:basedOn w:val="List"/>
    <w:rsid w:val="00B96445"/>
    <w:pPr>
      <w:numPr>
        <w:numId w:val="12"/>
      </w:numPr>
      <w:tabs>
        <w:tab w:val="clear" w:pos="340"/>
      </w:tabs>
      <w:spacing w:before="40" w:after="40"/>
    </w:pPr>
  </w:style>
  <w:style w:type="character" w:customStyle="1" w:styleId="SpecialBold">
    <w:name w:val="Special Bold"/>
    <w:basedOn w:val="DefaultParagraphFont"/>
    <w:rsid w:val="00B96445"/>
    <w:rPr>
      <w:b/>
      <w:spacing w:val="0"/>
    </w:rPr>
  </w:style>
  <w:style w:type="paragraph" w:styleId="ListBullet2">
    <w:name w:val="List Bullet 2"/>
    <w:basedOn w:val="List2"/>
    <w:rsid w:val="00B96445"/>
    <w:pPr>
      <w:numPr>
        <w:numId w:val="13"/>
      </w:numPr>
      <w:tabs>
        <w:tab w:val="clear" w:pos="680"/>
      </w:tabs>
    </w:pPr>
  </w:style>
  <w:style w:type="paragraph" w:customStyle="1" w:styleId="SuperHeading">
    <w:name w:val="SuperHeading"/>
    <w:basedOn w:val="Normal"/>
    <w:rsid w:val="00B96445"/>
    <w:pPr>
      <w:spacing w:before="240" w:after="120"/>
      <w:outlineLvl w:val="0"/>
    </w:pPr>
    <w:rPr>
      <w:rFonts w:ascii="Times New Roman" w:hAnsi="Times New Roman"/>
      <w:b/>
      <w:sz w:val="32"/>
    </w:rPr>
  </w:style>
  <w:style w:type="paragraph" w:customStyle="1" w:styleId="AllowPageBreak">
    <w:name w:val="AllowPageBreak"/>
    <w:rsid w:val="00B964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6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445"/>
    <w:rPr>
      <w:rFonts w:ascii="Courier New" w:eastAsia="Times New Roman" w:hAnsi="Courier New" w:cs="Times New Roman"/>
      <w:i/>
      <w:szCs w:val="20"/>
      <w:lang w:eastAsia="en-US"/>
    </w:rPr>
  </w:style>
  <w:style w:type="paragraph" w:customStyle="1" w:styleId="HeadingBase">
    <w:name w:val="Heading Base"/>
    <w:rsid w:val="00B96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445"/>
    <w:pPr>
      <w:tabs>
        <w:tab w:val="right" w:leader="dot" w:pos="9072"/>
      </w:tabs>
      <w:ind w:left="567"/>
    </w:pPr>
    <w:rPr>
      <w:szCs w:val="22"/>
    </w:rPr>
  </w:style>
  <w:style w:type="paragraph" w:customStyle="1" w:styleId="TOCBase">
    <w:name w:val="TOC Base"/>
    <w:rsid w:val="00B96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445"/>
    <w:pPr>
      <w:tabs>
        <w:tab w:val="right" w:leader="dot" w:pos="9072"/>
      </w:tabs>
      <w:spacing w:before="40" w:after="40"/>
      <w:ind w:left="284"/>
    </w:pPr>
    <w:rPr>
      <w:rFonts w:ascii="Times New Roman" w:hAnsi="Times New Roman"/>
    </w:rPr>
  </w:style>
  <w:style w:type="paragraph" w:styleId="TOC1">
    <w:name w:val="toc 1"/>
    <w:basedOn w:val="TOCBase"/>
    <w:next w:val="Normal"/>
    <w:rsid w:val="00B96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445"/>
    <w:rPr>
      <w:rFonts w:ascii="Times New Roman" w:eastAsia="Times New Roman" w:hAnsi="Times New Roman" w:cs="Times New Roman"/>
      <w:sz w:val="16"/>
      <w:lang w:eastAsia="en-US"/>
    </w:rPr>
  </w:style>
  <w:style w:type="paragraph" w:styleId="Title">
    <w:name w:val="Title"/>
    <w:basedOn w:val="HeadingBase"/>
    <w:link w:val="TitleChar"/>
    <w:qFormat/>
    <w:rsid w:val="00B96445"/>
    <w:pPr>
      <w:spacing w:before="5040"/>
      <w:jc w:val="center"/>
    </w:pPr>
    <w:rPr>
      <w:sz w:val="48"/>
      <w:szCs w:val="72"/>
      <w:lang w:val="en-US"/>
    </w:rPr>
  </w:style>
  <w:style w:type="character" w:customStyle="1" w:styleId="TitleChar">
    <w:name w:val="Title Char"/>
    <w:basedOn w:val="DefaultParagraphFont"/>
    <w:link w:val="Title"/>
    <w:rsid w:val="00B96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445"/>
    <w:pPr>
      <w:tabs>
        <w:tab w:val="left" w:pos="3600"/>
        <w:tab w:val="left" w:pos="3958"/>
      </w:tabs>
    </w:pPr>
  </w:style>
  <w:style w:type="paragraph" w:styleId="List">
    <w:name w:val="List"/>
    <w:basedOn w:val="BodyText"/>
    <w:next w:val="BodyText"/>
    <w:rsid w:val="00B96445"/>
    <w:pPr>
      <w:tabs>
        <w:tab w:val="left" w:pos="340"/>
      </w:tabs>
      <w:spacing w:before="60" w:after="60"/>
      <w:ind w:left="340" w:hanging="340"/>
    </w:pPr>
  </w:style>
  <w:style w:type="paragraph" w:customStyle="1" w:styleId="Note">
    <w:name w:val="Note"/>
    <w:basedOn w:val="BodyText"/>
    <w:rsid w:val="00B96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445"/>
    <w:pPr>
      <w:framePr w:wrap="auto" w:hAnchor="text" w:y="6049"/>
    </w:pPr>
    <w:rPr>
      <w:color w:val="000000"/>
      <w:sz w:val="40"/>
    </w:rPr>
  </w:style>
  <w:style w:type="paragraph" w:customStyle="1" w:styleId="TOCTitle">
    <w:name w:val="TOCTitle"/>
    <w:basedOn w:val="Heading1"/>
    <w:rsid w:val="00B96445"/>
    <w:pPr>
      <w:spacing w:after="240"/>
      <w:jc w:val="center"/>
      <w:outlineLvl w:val="9"/>
    </w:pPr>
    <w:rPr>
      <w:caps/>
    </w:rPr>
  </w:style>
  <w:style w:type="paragraph" w:customStyle="1" w:styleId="Version">
    <w:name w:val="Version"/>
    <w:rsid w:val="00B96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445"/>
    <w:pPr>
      <w:keepNext w:val="0"/>
      <w:tabs>
        <w:tab w:val="right" w:pos="4176"/>
      </w:tabs>
      <w:ind w:left="198" w:hanging="198"/>
    </w:pPr>
    <w:rPr>
      <w:rFonts w:ascii="Garamond" w:hAnsi="Garamond"/>
    </w:rPr>
  </w:style>
  <w:style w:type="paragraph" w:styleId="IndexHeading">
    <w:name w:val="index heading"/>
    <w:basedOn w:val="Normal"/>
    <w:next w:val="Index1"/>
    <w:semiHidden/>
    <w:rsid w:val="00B96445"/>
    <w:pPr>
      <w:spacing w:before="120" w:after="120"/>
    </w:pPr>
    <w:rPr>
      <w:rFonts w:ascii="Arial" w:hAnsi="Arial"/>
      <w:b/>
      <w:color w:val="918585"/>
      <w:sz w:val="24"/>
    </w:rPr>
  </w:style>
  <w:style w:type="paragraph" w:styleId="Header">
    <w:name w:val="header"/>
    <w:basedOn w:val="Normal"/>
    <w:link w:val="HeaderChar"/>
    <w:rsid w:val="00B96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445"/>
    <w:rPr>
      <w:rFonts w:ascii="Times New Roman" w:eastAsia="Times New Roman" w:hAnsi="Times New Roman" w:cs="Times New Roman"/>
      <w:sz w:val="16"/>
      <w:szCs w:val="20"/>
      <w:lang w:val="en-GB" w:eastAsia="en-US"/>
    </w:rPr>
  </w:style>
  <w:style w:type="paragraph" w:customStyle="1" w:styleId="Chapter">
    <w:name w:val="Chapter"/>
    <w:basedOn w:val="Normal"/>
    <w:rsid w:val="00B96445"/>
    <w:pPr>
      <w:spacing w:before="240"/>
    </w:pPr>
    <w:rPr>
      <w:rFonts w:ascii="Times New Roman" w:hAnsi="Times New Roman"/>
      <w:smallCaps/>
      <w:spacing w:val="80"/>
      <w:sz w:val="28"/>
    </w:rPr>
  </w:style>
  <w:style w:type="paragraph" w:customStyle="1" w:styleId="InChapter">
    <w:name w:val="InChapter"/>
    <w:basedOn w:val="Heading3"/>
    <w:rsid w:val="00B96445"/>
    <w:pPr>
      <w:spacing w:after="240"/>
      <w:outlineLvl w:val="9"/>
    </w:pPr>
    <w:rPr>
      <w:noProof/>
    </w:rPr>
  </w:style>
  <w:style w:type="paragraph" w:styleId="Index2">
    <w:name w:val="index 2"/>
    <w:basedOn w:val="Normal"/>
    <w:next w:val="Normal"/>
    <w:semiHidden/>
    <w:rsid w:val="00B96445"/>
    <w:pPr>
      <w:tabs>
        <w:tab w:val="right" w:pos="4176"/>
      </w:tabs>
      <w:ind w:left="568" w:hanging="284"/>
    </w:pPr>
    <w:rPr>
      <w:rFonts w:ascii="Garamond" w:hAnsi="Garamond"/>
    </w:rPr>
  </w:style>
  <w:style w:type="paragraph" w:customStyle="1" w:styleId="Byline">
    <w:name w:val="Byline"/>
    <w:rsid w:val="00B96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445"/>
    <w:pPr>
      <w:tabs>
        <w:tab w:val="clear" w:pos="3600"/>
        <w:tab w:val="clear" w:pos="3958"/>
      </w:tabs>
      <w:jc w:val="right"/>
    </w:pPr>
  </w:style>
  <w:style w:type="character" w:styleId="Emphasis">
    <w:name w:val="Emphasis"/>
    <w:basedOn w:val="DefaultParagraphFont"/>
    <w:qFormat/>
    <w:rsid w:val="00B96445"/>
    <w:rPr>
      <w:i/>
    </w:rPr>
  </w:style>
  <w:style w:type="paragraph" w:styleId="Caption">
    <w:name w:val="caption"/>
    <w:basedOn w:val="BodyText"/>
    <w:next w:val="Normal"/>
    <w:qFormat/>
    <w:rsid w:val="00B96445"/>
    <w:pPr>
      <w:framePr w:w="2268" w:hSpace="181" w:vSpace="181" w:wrap="around" w:vAnchor="text" w:hAnchor="page" w:x="1135" w:y="285" w:anchorLock="1"/>
    </w:pPr>
    <w:rPr>
      <w:i/>
    </w:rPr>
  </w:style>
  <w:style w:type="paragraph" w:customStyle="1" w:styleId="MiniTOCTitle">
    <w:name w:val="MiniTOCTitle"/>
    <w:basedOn w:val="Heading4"/>
    <w:rsid w:val="00B96445"/>
    <w:pPr>
      <w:spacing w:before="240"/>
      <w:outlineLvl w:val="9"/>
    </w:pPr>
    <w:rPr>
      <w:noProof/>
      <w:sz w:val="24"/>
    </w:rPr>
  </w:style>
  <w:style w:type="paragraph" w:customStyle="1" w:styleId="MiniTOCItem">
    <w:name w:val="MiniTOCItem"/>
    <w:basedOn w:val="ListBullet"/>
    <w:rsid w:val="00B96445"/>
    <w:pPr>
      <w:numPr>
        <w:numId w:val="0"/>
      </w:numPr>
      <w:tabs>
        <w:tab w:val="right" w:leader="dot" w:pos="6521"/>
      </w:tabs>
      <w:spacing w:before="0" w:after="0"/>
    </w:pPr>
  </w:style>
  <w:style w:type="paragraph" w:customStyle="1" w:styleId="TOFTitle">
    <w:name w:val="TOFTitle"/>
    <w:basedOn w:val="TOCTitle"/>
    <w:rsid w:val="00B96445"/>
  </w:style>
  <w:style w:type="paragraph" w:styleId="TableofFigures">
    <w:name w:val="table of figures"/>
    <w:basedOn w:val="Normal"/>
    <w:next w:val="Normal"/>
    <w:semiHidden/>
    <w:rsid w:val="00B96445"/>
    <w:pPr>
      <w:tabs>
        <w:tab w:val="right" w:leader="dot" w:pos="9072"/>
      </w:tabs>
      <w:ind w:left="970" w:hanging="403"/>
    </w:pPr>
    <w:rPr>
      <w:rFonts w:ascii="Times New Roman" w:hAnsi="Times New Roman"/>
      <w:b/>
    </w:rPr>
  </w:style>
  <w:style w:type="paragraph" w:styleId="ListNumber">
    <w:name w:val="List Number"/>
    <w:basedOn w:val="List"/>
    <w:rsid w:val="00B96445"/>
    <w:pPr>
      <w:numPr>
        <w:numId w:val="15"/>
      </w:numPr>
      <w:tabs>
        <w:tab w:val="clear" w:pos="340"/>
      </w:tabs>
    </w:pPr>
  </w:style>
  <w:style w:type="character" w:customStyle="1" w:styleId="WingdingSymbols">
    <w:name w:val="Wingding Symbols"/>
    <w:rsid w:val="00B96445"/>
    <w:rPr>
      <w:rFonts w:ascii="Wingdings" w:hAnsi="Wingdings"/>
    </w:rPr>
  </w:style>
  <w:style w:type="paragraph" w:customStyle="1" w:styleId="TableHeading">
    <w:name w:val="Table Heading"/>
    <w:basedOn w:val="HeadingBase"/>
    <w:rsid w:val="00B96445"/>
    <w:pPr>
      <w:keepLines/>
      <w:pBdr>
        <w:bottom w:val="single" w:sz="6" w:space="1" w:color="918585"/>
      </w:pBdr>
      <w:spacing w:before="240"/>
    </w:pPr>
  </w:style>
  <w:style w:type="character" w:customStyle="1" w:styleId="HotSpot">
    <w:name w:val="HotSpot"/>
    <w:rsid w:val="00B96445"/>
    <w:rPr>
      <w:color w:val="0033CC"/>
      <w:u w:val="none"/>
    </w:rPr>
  </w:style>
  <w:style w:type="paragraph" w:customStyle="1" w:styleId="BodyTextRight">
    <w:name w:val="Body Text Right"/>
    <w:basedOn w:val="BodyText"/>
    <w:rsid w:val="00B96445"/>
    <w:pPr>
      <w:spacing w:before="0" w:after="0"/>
      <w:jc w:val="right"/>
    </w:pPr>
  </w:style>
  <w:style w:type="paragraph" w:styleId="Index3">
    <w:name w:val="index 3"/>
    <w:basedOn w:val="ListNumber2"/>
    <w:next w:val="Normal"/>
    <w:semiHidden/>
    <w:rsid w:val="00B96445"/>
    <w:pPr>
      <w:numPr>
        <w:numId w:val="0"/>
      </w:numPr>
      <w:tabs>
        <w:tab w:val="right" w:leader="dot" w:pos="4176"/>
      </w:tabs>
    </w:pPr>
  </w:style>
  <w:style w:type="paragraph" w:styleId="ListNumber2">
    <w:name w:val="List Number 2"/>
    <w:basedOn w:val="List2"/>
    <w:rsid w:val="00B96445"/>
    <w:pPr>
      <w:numPr>
        <w:numId w:val="10"/>
      </w:numPr>
      <w:tabs>
        <w:tab w:val="clear" w:pos="1060"/>
      </w:tabs>
    </w:pPr>
  </w:style>
  <w:style w:type="paragraph" w:customStyle="1" w:styleId="MarginNote">
    <w:name w:val="Margin Note"/>
    <w:basedOn w:val="BodyText"/>
    <w:rsid w:val="00B96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445"/>
    <w:rPr>
      <w:sz w:val="32"/>
    </w:rPr>
  </w:style>
  <w:style w:type="paragraph" w:customStyle="1" w:styleId="HeadingProcedure">
    <w:name w:val="Heading Procedure"/>
    <w:basedOn w:val="HeadingBase"/>
    <w:next w:val="Normal"/>
    <w:rsid w:val="00B96445"/>
    <w:pPr>
      <w:tabs>
        <w:tab w:val="left" w:pos="0"/>
      </w:tabs>
      <w:spacing w:before="120" w:after="60"/>
    </w:pPr>
    <w:rPr>
      <w:i/>
      <w:color w:val="918585"/>
      <w:sz w:val="22"/>
    </w:rPr>
  </w:style>
  <w:style w:type="paragraph" w:customStyle="1" w:styleId="TableBodyText">
    <w:name w:val="Table Body Text"/>
    <w:basedOn w:val="BodyText"/>
    <w:rsid w:val="00B96445"/>
    <w:pPr>
      <w:spacing w:before="60" w:after="60"/>
    </w:pPr>
  </w:style>
  <w:style w:type="paragraph" w:styleId="ListContinue">
    <w:name w:val="List Continue"/>
    <w:basedOn w:val="List"/>
    <w:rsid w:val="00B96445"/>
    <w:pPr>
      <w:ind w:firstLine="0"/>
    </w:pPr>
  </w:style>
  <w:style w:type="paragraph" w:customStyle="1" w:styleId="ListNote">
    <w:name w:val="List Note"/>
    <w:basedOn w:val="List"/>
    <w:rsid w:val="00B96445"/>
    <w:pPr>
      <w:pBdr>
        <w:top w:val="single" w:sz="6" w:space="2" w:color="918585"/>
        <w:bottom w:val="single" w:sz="6" w:space="2" w:color="918585"/>
      </w:pBdr>
      <w:tabs>
        <w:tab w:val="left" w:pos="1021"/>
      </w:tabs>
      <w:ind w:firstLine="0"/>
    </w:pPr>
  </w:style>
  <w:style w:type="paragraph" w:customStyle="1" w:styleId="Warning">
    <w:name w:val="Warning"/>
    <w:basedOn w:val="BodyText"/>
    <w:rsid w:val="00B96445"/>
    <w:pPr>
      <w:shd w:val="clear" w:color="auto" w:fill="D9D9D9"/>
      <w:tabs>
        <w:tab w:val="left" w:pos="992"/>
      </w:tabs>
      <w:ind w:left="119" w:right="119"/>
    </w:pPr>
    <w:rPr>
      <w:sz w:val="20"/>
    </w:rPr>
  </w:style>
  <w:style w:type="paragraph" w:customStyle="1" w:styleId="MarginIcons">
    <w:name w:val="Margin Icons"/>
    <w:basedOn w:val="BodyText"/>
    <w:rsid w:val="00B96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445"/>
    <w:rPr>
      <w:rFonts w:ascii="Courier New" w:hAnsi="Courier New"/>
    </w:rPr>
  </w:style>
  <w:style w:type="paragraph" w:customStyle="1" w:styleId="NoteBullet">
    <w:name w:val="Note Bullet"/>
    <w:basedOn w:val="Note"/>
    <w:rsid w:val="00B96445"/>
    <w:pPr>
      <w:tabs>
        <w:tab w:val="clear" w:pos="680"/>
      </w:tabs>
      <w:spacing w:before="60" w:after="60"/>
    </w:pPr>
  </w:style>
  <w:style w:type="paragraph" w:customStyle="1" w:styleId="SubHeading2">
    <w:name w:val="SubHeading2"/>
    <w:basedOn w:val="HeadingBase"/>
    <w:rsid w:val="00B96445"/>
    <w:pPr>
      <w:spacing w:before="240" w:after="60"/>
    </w:pPr>
    <w:rPr>
      <w:sz w:val="20"/>
    </w:rPr>
  </w:style>
  <w:style w:type="paragraph" w:customStyle="1" w:styleId="SubHeading1">
    <w:name w:val="SubHeading1"/>
    <w:basedOn w:val="HeadingBase"/>
    <w:rsid w:val="00B96445"/>
    <w:pPr>
      <w:spacing w:before="240" w:after="60"/>
    </w:pPr>
    <w:rPr>
      <w:color w:val="918585"/>
      <w:sz w:val="22"/>
    </w:rPr>
  </w:style>
  <w:style w:type="paragraph" w:customStyle="1" w:styleId="SideHeading">
    <w:name w:val="Side Heading"/>
    <w:basedOn w:val="HeadingBase"/>
    <w:rsid w:val="00B96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445"/>
    <w:pPr>
      <w:tabs>
        <w:tab w:val="num" w:pos="360"/>
      </w:tabs>
    </w:pPr>
  </w:style>
  <w:style w:type="paragraph" w:styleId="PlainText">
    <w:name w:val="Plain Text"/>
    <w:basedOn w:val="Normal"/>
    <w:link w:val="PlainTextChar"/>
    <w:rsid w:val="00B96445"/>
    <w:rPr>
      <w:sz w:val="20"/>
    </w:rPr>
  </w:style>
  <w:style w:type="character" w:customStyle="1" w:styleId="PlainTextChar">
    <w:name w:val="Plain Text Char"/>
    <w:basedOn w:val="DefaultParagraphFont"/>
    <w:link w:val="PlainText"/>
    <w:rsid w:val="00B96445"/>
    <w:rPr>
      <w:rFonts w:ascii="Courier New" w:eastAsia="Times New Roman" w:hAnsi="Courier New" w:cs="Times New Roman"/>
      <w:sz w:val="20"/>
      <w:szCs w:val="20"/>
      <w:lang w:eastAsia="en-US"/>
    </w:rPr>
  </w:style>
  <w:style w:type="character" w:customStyle="1" w:styleId="MenuOption">
    <w:name w:val="Menu Option"/>
    <w:basedOn w:val="DefaultParagraphFont"/>
    <w:rsid w:val="00B96445"/>
    <w:rPr>
      <w:b/>
      <w:smallCaps/>
    </w:rPr>
  </w:style>
  <w:style w:type="paragraph" w:customStyle="1" w:styleId="TableListNumber">
    <w:name w:val="Table List Number"/>
    <w:basedOn w:val="ListNumber"/>
    <w:rsid w:val="00B96445"/>
    <w:pPr>
      <w:numPr>
        <w:numId w:val="0"/>
      </w:numPr>
    </w:pPr>
  </w:style>
  <w:style w:type="paragraph" w:styleId="TOC4">
    <w:name w:val="toc 4"/>
    <w:basedOn w:val="TOCBase"/>
    <w:next w:val="Normal"/>
    <w:semiHidden/>
    <w:rsid w:val="00B96445"/>
    <w:pPr>
      <w:tabs>
        <w:tab w:val="right" w:leader="dot" w:pos="9071"/>
      </w:tabs>
      <w:ind w:left="1701"/>
    </w:pPr>
  </w:style>
  <w:style w:type="paragraph" w:customStyle="1" w:styleId="ListAlpha">
    <w:name w:val="List Alpha"/>
    <w:basedOn w:val="List"/>
    <w:rsid w:val="00B96445"/>
    <w:pPr>
      <w:numPr>
        <w:numId w:val="9"/>
      </w:numPr>
    </w:pPr>
  </w:style>
  <w:style w:type="paragraph" w:customStyle="1" w:styleId="ListAlpha2">
    <w:name w:val="List Alpha 2"/>
    <w:basedOn w:val="List2"/>
    <w:rsid w:val="00B96445"/>
    <w:pPr>
      <w:numPr>
        <w:numId w:val="8"/>
      </w:numPr>
    </w:pPr>
  </w:style>
  <w:style w:type="paragraph" w:styleId="List2">
    <w:name w:val="List 2"/>
    <w:basedOn w:val="BodyText"/>
    <w:rsid w:val="00B96445"/>
    <w:pPr>
      <w:tabs>
        <w:tab w:val="left" w:pos="680"/>
      </w:tabs>
      <w:spacing w:before="60" w:after="60"/>
      <w:ind w:left="680" w:hanging="340"/>
    </w:pPr>
  </w:style>
  <w:style w:type="paragraph" w:styleId="List3">
    <w:name w:val="List 3"/>
    <w:basedOn w:val="BodyText"/>
    <w:rsid w:val="00B96445"/>
    <w:pPr>
      <w:tabs>
        <w:tab w:val="left" w:pos="1021"/>
      </w:tabs>
      <w:spacing w:before="60" w:after="60"/>
      <w:ind w:left="1020" w:hanging="340"/>
    </w:pPr>
  </w:style>
  <w:style w:type="paragraph" w:styleId="List4">
    <w:name w:val="List 4"/>
    <w:basedOn w:val="BodyText"/>
    <w:rsid w:val="00B96445"/>
    <w:pPr>
      <w:tabs>
        <w:tab w:val="left" w:pos="1361"/>
      </w:tabs>
      <w:spacing w:before="60" w:after="60"/>
      <w:ind w:left="1361" w:hanging="340"/>
    </w:pPr>
  </w:style>
  <w:style w:type="paragraph" w:styleId="List5">
    <w:name w:val="List 5"/>
    <w:basedOn w:val="BodyText"/>
    <w:rsid w:val="00B96445"/>
    <w:pPr>
      <w:tabs>
        <w:tab w:val="left" w:pos="1701"/>
      </w:tabs>
      <w:spacing w:before="60" w:after="60"/>
      <w:ind w:left="1701" w:hanging="340"/>
    </w:pPr>
  </w:style>
  <w:style w:type="paragraph" w:styleId="ListBullet3">
    <w:name w:val="List Bullet 3"/>
    <w:basedOn w:val="List3"/>
    <w:rsid w:val="00B96445"/>
    <w:pPr>
      <w:numPr>
        <w:numId w:val="14"/>
      </w:numPr>
      <w:tabs>
        <w:tab w:val="clear" w:pos="1021"/>
      </w:tabs>
      <w:ind w:left="1037" w:hanging="357"/>
    </w:pPr>
  </w:style>
  <w:style w:type="paragraph" w:styleId="ListBullet4">
    <w:name w:val="List Bullet 4"/>
    <w:basedOn w:val="List4"/>
    <w:rsid w:val="00B96445"/>
    <w:pPr>
      <w:numPr>
        <w:numId w:val="3"/>
      </w:numPr>
      <w:tabs>
        <w:tab w:val="clear" w:pos="1361"/>
      </w:tabs>
    </w:pPr>
  </w:style>
  <w:style w:type="paragraph" w:styleId="ListBullet5">
    <w:name w:val="List Bullet 5"/>
    <w:basedOn w:val="List5"/>
    <w:rsid w:val="00B96445"/>
    <w:pPr>
      <w:numPr>
        <w:numId w:val="4"/>
      </w:numPr>
    </w:pPr>
  </w:style>
  <w:style w:type="paragraph" w:styleId="ListContinue2">
    <w:name w:val="List Continue 2"/>
    <w:basedOn w:val="List2"/>
    <w:rsid w:val="00B96445"/>
    <w:pPr>
      <w:ind w:firstLine="0"/>
    </w:pPr>
  </w:style>
  <w:style w:type="paragraph" w:styleId="ListContinue3">
    <w:name w:val="List Continue 3"/>
    <w:basedOn w:val="List3"/>
    <w:rsid w:val="00B96445"/>
    <w:pPr>
      <w:ind w:left="1021" w:firstLine="0"/>
    </w:pPr>
  </w:style>
  <w:style w:type="paragraph" w:styleId="ListContinue4">
    <w:name w:val="List Continue 4"/>
    <w:basedOn w:val="List4"/>
    <w:rsid w:val="00B96445"/>
    <w:pPr>
      <w:ind w:firstLine="0"/>
    </w:pPr>
  </w:style>
  <w:style w:type="paragraph" w:styleId="ListContinue5">
    <w:name w:val="List Continue 5"/>
    <w:basedOn w:val="List5"/>
    <w:rsid w:val="00B96445"/>
    <w:pPr>
      <w:ind w:firstLine="0"/>
    </w:pPr>
  </w:style>
  <w:style w:type="paragraph" w:styleId="ListNumber3">
    <w:name w:val="List Number 3"/>
    <w:basedOn w:val="List3"/>
    <w:rsid w:val="00B96445"/>
    <w:pPr>
      <w:numPr>
        <w:numId w:val="5"/>
      </w:numPr>
    </w:pPr>
  </w:style>
  <w:style w:type="paragraph" w:styleId="ListNumber4">
    <w:name w:val="List Number 4"/>
    <w:basedOn w:val="List4"/>
    <w:rsid w:val="00B96445"/>
    <w:pPr>
      <w:numPr>
        <w:numId w:val="6"/>
      </w:numPr>
    </w:pPr>
  </w:style>
  <w:style w:type="paragraph" w:styleId="ListNumber5">
    <w:name w:val="List Number 5"/>
    <w:basedOn w:val="List5"/>
    <w:rsid w:val="00B96445"/>
    <w:pPr>
      <w:numPr>
        <w:numId w:val="7"/>
      </w:numPr>
    </w:pPr>
  </w:style>
  <w:style w:type="paragraph" w:styleId="BlockText">
    <w:name w:val="Block Text"/>
    <w:basedOn w:val="Normal"/>
    <w:rsid w:val="00B96445"/>
    <w:pPr>
      <w:spacing w:after="120"/>
      <w:ind w:left="1440" w:right="1440"/>
    </w:pPr>
  </w:style>
  <w:style w:type="character" w:customStyle="1" w:styleId="Subscript">
    <w:name w:val="Subscript"/>
    <w:basedOn w:val="DefaultParagraphFont"/>
    <w:rsid w:val="00B96445"/>
    <w:rPr>
      <w:sz w:val="16"/>
      <w:vertAlign w:val="subscript"/>
    </w:rPr>
  </w:style>
  <w:style w:type="character" w:customStyle="1" w:styleId="Superscript">
    <w:name w:val="Superscript"/>
    <w:basedOn w:val="DefaultParagraphFont"/>
    <w:rsid w:val="00B96445"/>
    <w:rPr>
      <w:sz w:val="16"/>
      <w:vertAlign w:val="superscript"/>
    </w:rPr>
  </w:style>
  <w:style w:type="character" w:customStyle="1" w:styleId="Symbols">
    <w:name w:val="Symbols"/>
    <w:basedOn w:val="DefaultParagraphFont"/>
    <w:rsid w:val="00B96445"/>
    <w:rPr>
      <w:rFonts w:ascii="Symbol" w:hAnsi="Symbol"/>
    </w:rPr>
  </w:style>
  <w:style w:type="character" w:customStyle="1" w:styleId="MenuOptions">
    <w:name w:val="Menu Options"/>
    <w:basedOn w:val="DefaultParagraphFont"/>
    <w:rsid w:val="00B96445"/>
    <w:rPr>
      <w:rFonts w:ascii="Arial Narrow" w:hAnsi="Arial Narrow"/>
      <w:smallCaps/>
    </w:rPr>
  </w:style>
  <w:style w:type="character" w:customStyle="1" w:styleId="Buttons">
    <w:name w:val="Buttons"/>
    <w:basedOn w:val="DefaultParagraphFont"/>
    <w:rsid w:val="00B96445"/>
    <w:rPr>
      <w:b/>
    </w:rPr>
  </w:style>
  <w:style w:type="character" w:customStyle="1" w:styleId="Underlined">
    <w:name w:val="Underlined"/>
    <w:basedOn w:val="DefaultParagraphFont"/>
    <w:rsid w:val="00B96445"/>
    <w:rPr>
      <w:u w:val="single"/>
    </w:rPr>
  </w:style>
  <w:style w:type="paragraph" w:customStyle="1" w:styleId="TableBodyTextRight">
    <w:name w:val="Table Body Text Right"/>
    <w:basedOn w:val="TableBodyText"/>
    <w:rsid w:val="00B96445"/>
    <w:pPr>
      <w:widowControl w:val="0"/>
      <w:autoSpaceDE w:val="0"/>
      <w:autoSpaceDN w:val="0"/>
      <w:adjustRightInd w:val="0"/>
      <w:jc w:val="right"/>
    </w:pPr>
    <w:rPr>
      <w:rFonts w:cs="Arial"/>
      <w:szCs w:val="18"/>
    </w:rPr>
  </w:style>
  <w:style w:type="paragraph" w:customStyle="1" w:styleId="CopyrightText">
    <w:name w:val="Copyright Text"/>
    <w:basedOn w:val="BodyText"/>
    <w:rsid w:val="00B96445"/>
    <w:rPr>
      <w:sz w:val="18"/>
    </w:rPr>
  </w:style>
  <w:style w:type="paragraph" w:customStyle="1" w:styleId="BodySmallRight">
    <w:name w:val="Body Small Right"/>
    <w:basedOn w:val="BodyTextRight"/>
    <w:rsid w:val="00B96445"/>
    <w:rPr>
      <w:sz w:val="18"/>
      <w:szCs w:val="18"/>
    </w:rPr>
  </w:style>
  <w:style w:type="paragraph" w:customStyle="1" w:styleId="MarginEdition">
    <w:name w:val="Margin Edition"/>
    <w:basedOn w:val="MarginNote"/>
    <w:rsid w:val="00B96445"/>
    <w:pPr>
      <w:spacing w:before="0" w:after="0"/>
    </w:pPr>
    <w:rPr>
      <w:rFonts w:ascii="Times New Roman" w:hAnsi="Times New Roman"/>
      <w:color w:val="999999"/>
    </w:rPr>
  </w:style>
  <w:style w:type="paragraph" w:customStyle="1" w:styleId="Spacer">
    <w:name w:val="Spacer"/>
    <w:basedOn w:val="Normal"/>
    <w:rsid w:val="00B96445"/>
    <w:rPr>
      <w:sz w:val="2"/>
      <w:szCs w:val="2"/>
    </w:rPr>
  </w:style>
  <w:style w:type="character" w:customStyle="1" w:styleId="Small">
    <w:name w:val="Small"/>
    <w:basedOn w:val="DefaultParagraphFont"/>
    <w:rsid w:val="00B96445"/>
    <w:rPr>
      <w:sz w:val="16"/>
    </w:rPr>
  </w:style>
  <w:style w:type="paragraph" w:customStyle="1" w:styleId="WideTable">
    <w:name w:val="Wide Table"/>
    <w:basedOn w:val="Normal"/>
    <w:rsid w:val="00B96445"/>
    <w:pPr>
      <w:ind w:left="-1418"/>
    </w:pPr>
    <w:rPr>
      <w:sz w:val="2"/>
      <w:szCs w:val="2"/>
    </w:rPr>
  </w:style>
  <w:style w:type="character" w:styleId="PageNumber">
    <w:name w:val="page number"/>
    <w:basedOn w:val="DefaultParagraphFont"/>
    <w:rsid w:val="00B96445"/>
  </w:style>
  <w:style w:type="paragraph" w:styleId="Quote">
    <w:name w:val="Quote"/>
    <w:basedOn w:val="Heading1"/>
    <w:link w:val="QuoteChar"/>
    <w:qFormat/>
    <w:rsid w:val="00B96445"/>
    <w:rPr>
      <w:b w:val="0"/>
      <w:sz w:val="72"/>
      <w:szCs w:val="72"/>
      <w:lang w:val="en-NZ"/>
    </w:rPr>
  </w:style>
  <w:style w:type="character" w:customStyle="1" w:styleId="QuoteChar">
    <w:name w:val="Quote Char"/>
    <w:basedOn w:val="DefaultParagraphFont"/>
    <w:link w:val="Quote"/>
    <w:rsid w:val="00B96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445"/>
    <w:pPr>
      <w:pageBreakBefore/>
    </w:pPr>
  </w:style>
  <w:style w:type="paragraph" w:customStyle="1" w:styleId="Border">
    <w:name w:val="Border"/>
    <w:basedOn w:val="Normal"/>
    <w:qFormat/>
    <w:rsid w:val="00B96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445"/>
    <w:rPr>
      <w:b/>
      <w:bCs/>
      <w:i/>
      <w:iCs/>
      <w:color w:val="auto"/>
    </w:rPr>
  </w:style>
  <w:style w:type="paragraph" w:styleId="IntenseQuote">
    <w:name w:val="Intense Quote"/>
    <w:basedOn w:val="Normal"/>
    <w:next w:val="Normal"/>
    <w:link w:val="IntenseQuoteChar"/>
    <w:uiPriority w:val="30"/>
    <w:qFormat/>
    <w:rsid w:val="00B96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445"/>
    <w:rPr>
      <w:smallCaps/>
      <w:color w:val="auto"/>
      <w:u w:val="single"/>
    </w:rPr>
  </w:style>
  <w:style w:type="character" w:styleId="IntenseReference">
    <w:name w:val="Intense Reference"/>
    <w:basedOn w:val="DefaultParagraphFont"/>
    <w:uiPriority w:val="32"/>
    <w:qFormat/>
    <w:rsid w:val="00B96445"/>
    <w:rPr>
      <w:b/>
      <w:bCs/>
      <w:smallCaps/>
      <w:color w:val="auto"/>
      <w:spacing w:val="5"/>
      <w:u w:val="single"/>
    </w:rPr>
  </w:style>
  <w:style w:type="paragraph" w:customStyle="1" w:styleId="2ColumnHeading">
    <w:name w:val="2Column Heading"/>
    <w:basedOn w:val="BodyText"/>
    <w:qFormat/>
    <w:rsid w:val="00B96445"/>
    <w:pPr>
      <w:spacing w:after="60"/>
      <w:ind w:left="-2268"/>
    </w:pPr>
    <w:rPr>
      <w:b/>
    </w:rPr>
  </w:style>
  <w:style w:type="paragraph" w:customStyle="1" w:styleId="Heading1TOC">
    <w:name w:val="Heading1 TOC"/>
    <w:basedOn w:val="Normal"/>
    <w:qFormat/>
    <w:rsid w:val="00B96445"/>
    <w:pPr>
      <w:spacing w:before="240" w:after="120"/>
    </w:pPr>
    <w:rPr>
      <w:rFonts w:ascii="Times New Roman" w:hAnsi="Times New Roman"/>
      <w:b/>
      <w:sz w:val="32"/>
    </w:rPr>
  </w:style>
  <w:style w:type="paragraph" w:customStyle="1" w:styleId="Heading2TOC">
    <w:name w:val="Heading2 TOC"/>
    <w:basedOn w:val="Normal"/>
    <w:qFormat/>
    <w:rsid w:val="00B96445"/>
    <w:pPr>
      <w:spacing w:before="240" w:after="60"/>
    </w:pPr>
    <w:rPr>
      <w:rFonts w:ascii="Times New Roman" w:hAnsi="Times New Roman"/>
      <w:b/>
      <w:sz w:val="28"/>
    </w:rPr>
  </w:style>
  <w:style w:type="character" w:customStyle="1" w:styleId="Underline">
    <w:name w:val="Underline"/>
    <w:basedOn w:val="DefaultParagraphFont"/>
    <w:qFormat/>
    <w:rsid w:val="00B96445"/>
    <w:rPr>
      <w:u w:val="single"/>
    </w:rPr>
  </w:style>
  <w:style w:type="character" w:customStyle="1" w:styleId="BoldandItalics">
    <w:name w:val="Bold and Italics"/>
    <w:qFormat/>
    <w:rsid w:val="00B96445"/>
    <w:rPr>
      <w:b/>
      <w:i/>
      <w:u w:val="none"/>
    </w:rPr>
  </w:style>
  <w:style w:type="paragraph" w:styleId="BalloonText">
    <w:name w:val="Balloon Text"/>
    <w:basedOn w:val="Normal"/>
    <w:link w:val="BalloonTextChar"/>
    <w:rsid w:val="00B96445"/>
    <w:rPr>
      <w:rFonts w:ascii="Tahoma" w:hAnsi="Tahoma" w:cs="Tahoma"/>
      <w:sz w:val="16"/>
      <w:szCs w:val="16"/>
    </w:rPr>
  </w:style>
  <w:style w:type="character" w:customStyle="1" w:styleId="BalloonTextChar">
    <w:name w:val="Balloon Text Char"/>
    <w:basedOn w:val="DefaultParagraphFont"/>
    <w:link w:val="BalloonText"/>
    <w:rsid w:val="00B96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445"/>
    <w:rPr>
      <w:b/>
      <w:color w:val="660033"/>
      <w:spacing w:val="0"/>
    </w:rPr>
  </w:style>
  <w:style w:type="paragraph" w:customStyle="1" w:styleId="Nameditemlist">
    <w:name w:val="Named item list"/>
    <w:basedOn w:val="BodyText"/>
    <w:qFormat/>
    <w:rsid w:val="00B96445"/>
    <w:pPr>
      <w:tabs>
        <w:tab w:val="left" w:pos="2835"/>
      </w:tabs>
      <w:ind w:left="2835" w:hanging="2835"/>
    </w:pPr>
  </w:style>
  <w:style w:type="paragraph" w:customStyle="1" w:styleId="BodyTextnopadding">
    <w:name w:val="Body Text no padding"/>
    <w:basedOn w:val="BodyText"/>
    <w:qFormat/>
    <w:rsid w:val="00B96445"/>
    <w:pPr>
      <w:spacing w:before="0" w:after="0"/>
    </w:pPr>
  </w:style>
  <w:style w:type="paragraph" w:customStyle="1" w:styleId="BodyTextBold">
    <w:name w:val="Body Text Bold"/>
    <w:basedOn w:val="BodyText"/>
    <w:qFormat/>
    <w:rsid w:val="00B96445"/>
    <w:rPr>
      <w:b/>
    </w:rPr>
  </w:style>
  <w:style w:type="character" w:styleId="Hyperlink">
    <w:name w:val="Hyperlink"/>
    <w:basedOn w:val="DefaultParagraphFont"/>
    <w:uiPriority w:val="99"/>
    <w:unhideWhenUsed/>
    <w:rsid w:val="00D31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1790</Words>
  <Characters>11891</Characters>
  <Application>Microsoft Office Word</Application>
  <DocSecurity>0</DocSecurity>
  <Lines>410</Lines>
  <Paragraphs>201</Paragraphs>
  <ScaleCrop>false</ScaleCrop>
  <Company>Author-it Software Corporation Ltd.</Company>
  <LinksUpToDate>false</LinksUpToDate>
  <CharactersWithSpaces>13480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UETTDREL21 Operate specialised data information equipment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2025-03-01T19:57:00Z</dcterms:created>
  <dcterms:modified xsi:type="dcterms:W3CDTF">2025-03-01T19:57:00Z</dcterms:modified>
</cp:coreProperties>
</file>