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2E8" w:rsidP="008B7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UETTDREL18 Inspect and treat poles and inspect electrical apparatus</w:t>
      </w:r>
      <w:r>
        <w:fldChar w:fldCharType="end"/>
      </w:r>
    </w:p>
    <w:p w:rsidR="008B72E8" w:rsidP="008B72E8">
      <w:pPr>
        <w:pStyle w:val="Version"/>
        <w:sectPr w:rsidSect="00427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EFE" w:rsidP="00427EFE">
      <w:pPr>
        <w:pStyle w:val="SuperHeading"/>
      </w:pPr>
      <w:r w:rsidRPr="00427EFE">
        <w:t>Assessment Requirements for UETTDREL18 Inspect and treat poles and inspect electrical apparatus</w:t>
      </w:r>
    </w:p>
    <w:p w:rsidR="00000000" w:rsidRPr="00427EFE" w:rsidP="00427EFE">
      <w:pPr>
        <w:pStyle w:val="Heading1"/>
      </w:pPr>
      <w:bookmarkStart w:id="1" w:name="O_1002994"/>
      <w:bookmarkEnd w:id="1"/>
      <w:r w:rsidRPr="00427E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FE" w:rsidP="00427EFE">
            <w:pPr>
              <w:pStyle w:val="BodyText"/>
            </w:pPr>
            <w:r w:rsidRPr="00427EFE">
              <w:t>Release 1. This is the first release of this unit of competency in the UET Transmission, Distribution and Rail Sector Training Package.</w:t>
            </w:r>
          </w:p>
        </w:tc>
      </w:tr>
    </w:tbl>
    <w:p w:rsidR="008B72E8" w:rsidP="00427EFE">
      <w:pPr>
        <w:pStyle w:val="NoPaddingFontSize1"/>
      </w:pPr>
    </w:p>
    <w:p w:rsidR="008B72E8" w:rsidP="00427EFE">
      <w:pPr>
        <w:pStyle w:val="NoPaddingFontSize1"/>
      </w:pPr>
    </w:p>
    <w:p w:rsidR="00000000" w:rsidRPr="00427EFE" w:rsidP="00427EFE">
      <w:pPr>
        <w:pStyle w:val="Heading1"/>
      </w:pPr>
      <w:bookmarkStart w:id="2" w:name="O_1002995"/>
      <w:bookmarkEnd w:id="2"/>
      <w:r w:rsidRPr="00427E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FE">
            <w:pPr>
              <w:pStyle w:val="BodyText"/>
              <w:rPr>
                <w:lang w:val="en-NZ"/>
              </w:rPr>
            </w:pPr>
            <w:r w:rsidRPr="00427EFE">
              <w:t xml:space="preserve">Evidence required to demonstrate competence in this unit must be relevant to </w:t>
            </w:r>
            <w:r w:rsidRPr="00427EFE">
              <w:t xml:space="preserve">and satisfy all of the requirements of the elements and performance criteria on at least two separate occasions and include:  </w:t>
            </w:r>
          </w:p>
        </w:tc>
      </w:tr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FE" w:rsidP="00427EFE">
            <w:pPr>
              <w:pStyle w:val="ListBullet"/>
            </w:pPr>
            <w:r w:rsidRPr="00427EFE">
              <w:t>applying relevant work health and safety (WHS)/occupational health and safety (OHS) requirements, including the use of risk con</w:t>
            </w:r>
            <w:r w:rsidRPr="00427EFE">
              <w:t xml:space="preserve">trol measures </w:t>
            </w:r>
          </w:p>
          <w:p w:rsidR="00000000" w:rsidRPr="00427EFE" w:rsidP="00427EFE">
            <w:pPr>
              <w:pStyle w:val="ListBullet"/>
            </w:pPr>
            <w:r w:rsidRPr="00427EFE">
              <w:t>applying sustainable energy principles and practices</w:t>
            </w:r>
          </w:p>
          <w:p w:rsidR="00000000" w:rsidRPr="00427EFE" w:rsidP="00427EFE">
            <w:pPr>
              <w:pStyle w:val="ListBullet"/>
            </w:pPr>
            <w:r w:rsidRPr="00427EFE">
              <w:t>inspecting and testing at least four (4) of the following:</w:t>
            </w:r>
          </w:p>
          <w:p w:rsidR="00000000" w:rsidRPr="00427EFE" w:rsidP="00427EFE">
            <w:pPr>
              <w:pStyle w:val="ListBullet2"/>
            </w:pPr>
            <w:r w:rsidRPr="00427EFE">
              <w:t>wood</w:t>
            </w:r>
          </w:p>
          <w:p w:rsidR="00000000" w:rsidRPr="00427EFE" w:rsidP="00427EFE">
            <w:pPr>
              <w:pStyle w:val="ListBullet2"/>
            </w:pPr>
            <w:r w:rsidRPr="00427EFE">
              <w:t>steel</w:t>
            </w:r>
          </w:p>
          <w:p w:rsidR="00000000" w:rsidRPr="00427EFE" w:rsidP="00427EFE">
            <w:pPr>
              <w:pStyle w:val="ListBullet2"/>
            </w:pPr>
            <w:r w:rsidRPr="00427EFE">
              <w:t>concrete</w:t>
            </w:r>
          </w:p>
          <w:p w:rsidR="00000000" w:rsidRPr="00427EFE" w:rsidP="00427EFE">
            <w:pPr>
              <w:pStyle w:val="ListBullet2"/>
            </w:pPr>
            <w:r w:rsidRPr="00427EFE">
              <w:t>composite</w:t>
            </w:r>
          </w:p>
          <w:p w:rsidR="00000000" w:rsidRPr="00427EFE" w:rsidP="00427EFE">
            <w:pPr>
              <w:pStyle w:val="ListBullet2"/>
            </w:pPr>
            <w:r w:rsidRPr="00427EFE">
              <w:t>reinforced poles</w:t>
            </w:r>
          </w:p>
          <w:p w:rsidR="00000000" w:rsidRPr="00427EFE" w:rsidP="00427EFE">
            <w:pPr>
              <w:pStyle w:val="ListBullet"/>
            </w:pPr>
            <w:r w:rsidRPr="00427EFE">
              <w:t>conducting all the following:</w:t>
            </w:r>
          </w:p>
          <w:p w:rsidR="00000000" w:rsidRPr="00427EFE" w:rsidP="00427EFE">
            <w:pPr>
              <w:pStyle w:val="ListBullet2"/>
            </w:pPr>
            <w:r w:rsidRPr="00427EFE">
              <w:t>drill test</w:t>
            </w:r>
          </w:p>
          <w:p w:rsidR="00000000" w:rsidRPr="00427EFE" w:rsidP="00427EFE">
            <w:pPr>
              <w:pStyle w:val="ListBullet2"/>
            </w:pPr>
            <w:r w:rsidRPr="00427EFE">
              <w:t>non-intrusive test</w:t>
            </w:r>
          </w:p>
          <w:p w:rsidR="00000000" w:rsidRPr="00427EFE" w:rsidP="00427EFE">
            <w:pPr>
              <w:pStyle w:val="ListBullet"/>
            </w:pPr>
            <w:r w:rsidRPr="00427EFE">
              <w:t>undertaking all the following activities:</w:t>
            </w:r>
          </w:p>
          <w:p w:rsidR="00000000" w:rsidRPr="00427EFE" w:rsidP="00427EFE">
            <w:pPr>
              <w:pStyle w:val="ListBullet2"/>
            </w:pPr>
            <w:r w:rsidRPr="00427EFE">
              <w:t>chemical treatment</w:t>
            </w:r>
          </w:p>
          <w:p w:rsidR="00000000" w:rsidRPr="00427EFE" w:rsidP="00427EFE">
            <w:pPr>
              <w:pStyle w:val="ListBullet2"/>
            </w:pPr>
            <w:r w:rsidRPr="00427EFE">
              <w:t>reinforcement (remove)</w:t>
            </w:r>
          </w:p>
          <w:p w:rsidR="00000000" w:rsidRPr="00427EFE" w:rsidP="00427EFE">
            <w:pPr>
              <w:pStyle w:val="ListBullet2"/>
            </w:pPr>
            <w:r w:rsidRPr="00427EFE">
              <w:t>fit a sleeve to stays/guys</w:t>
            </w:r>
          </w:p>
          <w:p w:rsidR="00000000" w:rsidRPr="00427EFE" w:rsidP="00427EFE">
            <w:pPr>
              <w:pStyle w:val="ListBullet"/>
            </w:pPr>
            <w:r w:rsidRPr="00427EFE">
              <w:t>inspecting all the following:</w:t>
            </w:r>
          </w:p>
          <w:p w:rsidR="00000000" w:rsidRPr="00427EFE" w:rsidP="00427EFE">
            <w:pPr>
              <w:pStyle w:val="ListBullet2"/>
            </w:pPr>
            <w:r w:rsidRPr="00427EFE">
              <w:t>poles and structures</w:t>
            </w:r>
          </w:p>
          <w:p w:rsidR="00000000" w:rsidRPr="00427EFE" w:rsidP="00427EFE">
            <w:pPr>
              <w:pStyle w:val="ListBullet2"/>
            </w:pPr>
            <w:r w:rsidRPr="00427EFE">
              <w:t>overhead conductors/cables</w:t>
            </w:r>
          </w:p>
          <w:p w:rsidR="00000000" w:rsidRPr="00427EFE" w:rsidP="00427EFE">
            <w:pPr>
              <w:pStyle w:val="ListBullet2"/>
            </w:pPr>
            <w:r w:rsidRPr="00427EFE">
              <w:t>underground/overhead transition points</w:t>
            </w:r>
          </w:p>
          <w:p w:rsidR="00000000" w:rsidRPr="00427EFE" w:rsidP="00427EFE">
            <w:pPr>
              <w:pStyle w:val="ListBullet2"/>
            </w:pPr>
            <w:r w:rsidRPr="00427EFE">
              <w:t>electrical equipment</w:t>
            </w:r>
          </w:p>
          <w:p w:rsidR="00000000" w:rsidRPr="00427EFE" w:rsidP="00427EFE">
            <w:pPr>
              <w:pStyle w:val="ListBullet2"/>
            </w:pPr>
            <w:r w:rsidRPr="00427EFE">
              <w:t>hardware</w:t>
            </w:r>
          </w:p>
          <w:p w:rsidR="00000000" w:rsidRPr="00427EFE" w:rsidP="00427EFE">
            <w:pPr>
              <w:pStyle w:val="ListBullet2"/>
            </w:pPr>
            <w:r w:rsidRPr="00427EFE">
              <w:t>earthing systems</w:t>
            </w:r>
          </w:p>
          <w:p w:rsidR="00000000" w:rsidRPr="00427EFE" w:rsidP="00427EFE">
            <w:pPr>
              <w:pStyle w:val="ListBullet"/>
            </w:pPr>
            <w:r w:rsidRPr="00427EFE">
              <w:t>completing inspection reports and updating records for all of the following:</w:t>
            </w:r>
          </w:p>
          <w:p w:rsidR="00000000" w:rsidRPr="00427EFE" w:rsidP="00427EFE">
            <w:pPr>
              <w:pStyle w:val="ListBullet2"/>
            </w:pPr>
            <w:r w:rsidRPr="00427EFE">
              <w:t>poles and structures</w:t>
            </w:r>
          </w:p>
          <w:p w:rsidR="00000000" w:rsidRPr="00427EFE" w:rsidP="00427EFE">
            <w:pPr>
              <w:pStyle w:val="ListBullet2"/>
            </w:pPr>
            <w:r w:rsidRPr="00427EFE">
              <w:t>overhead conductors/cables</w:t>
            </w:r>
          </w:p>
          <w:p w:rsidR="00000000" w:rsidRPr="00427EFE" w:rsidP="00427EFE">
            <w:pPr>
              <w:pStyle w:val="ListBullet2"/>
            </w:pPr>
            <w:r w:rsidRPr="00427EFE">
              <w:t>underground/overhead transition points</w:t>
            </w:r>
          </w:p>
          <w:p w:rsidR="00000000" w:rsidRPr="00427EFE" w:rsidP="00427EFE">
            <w:pPr>
              <w:pStyle w:val="ListBullet2"/>
            </w:pPr>
            <w:r w:rsidRPr="00427EFE">
              <w:t>electrical equipment</w:t>
            </w:r>
          </w:p>
          <w:p w:rsidR="00000000" w:rsidRPr="00427EFE" w:rsidP="00427EFE">
            <w:pPr>
              <w:pStyle w:val="ListBullet2"/>
            </w:pPr>
            <w:r w:rsidRPr="00427EFE">
              <w:t>hardware</w:t>
            </w:r>
          </w:p>
          <w:p w:rsidR="00000000" w:rsidRPr="00427EFE" w:rsidP="00427EFE">
            <w:pPr>
              <w:pStyle w:val="ListBullet2"/>
            </w:pPr>
            <w:r w:rsidRPr="00427EFE">
              <w:t>earthing systems</w:t>
            </w:r>
          </w:p>
          <w:p w:rsidR="00000000" w:rsidRPr="00427EFE" w:rsidP="00427EFE">
            <w:pPr>
              <w:pStyle w:val="ListBullet"/>
            </w:pPr>
            <w:r w:rsidRPr="00427EFE">
              <w:t>using at least t</w:t>
            </w:r>
            <w:r w:rsidRPr="00427EFE">
              <w:t>wo (2) of the following:</w:t>
            </w:r>
          </w:p>
          <w:p w:rsidR="00000000" w:rsidRPr="00427EFE" w:rsidP="00427EFE">
            <w:pPr>
              <w:pStyle w:val="ListBullet2"/>
            </w:pPr>
            <w:r w:rsidRPr="00427EFE">
              <w:t>un-aided eye</w:t>
            </w:r>
          </w:p>
          <w:p w:rsidR="00000000" w:rsidRPr="00427EFE" w:rsidP="00427EFE">
            <w:pPr>
              <w:pStyle w:val="ListBullet2"/>
            </w:pPr>
            <w:r w:rsidRPr="00427EFE">
              <w:t>binoculars</w:t>
            </w:r>
          </w:p>
          <w:p w:rsidR="00000000" w:rsidRPr="00427EFE" w:rsidP="00427EFE">
            <w:pPr>
              <w:pStyle w:val="ListBullet2"/>
            </w:pPr>
            <w:r w:rsidRPr="00427EFE">
              <w:t>electronic data capture using infra-red and/or digital video camera and/or computer</w:t>
            </w:r>
          </w:p>
          <w:p w:rsidR="00000000" w:rsidRPr="00427EFE" w:rsidP="00427EFE">
            <w:pPr>
              <w:pStyle w:val="ListBullet2"/>
            </w:pPr>
            <w:r w:rsidRPr="00427EFE">
              <w:t>sonic tester</w:t>
            </w:r>
          </w:p>
          <w:p w:rsidR="00000000" w:rsidRPr="00427EFE" w:rsidP="00427EFE">
            <w:pPr>
              <w:pStyle w:val="ListBullet2"/>
            </w:pPr>
            <w:r w:rsidRPr="00427EFE">
              <w:t>drill</w:t>
            </w:r>
          </w:p>
          <w:p w:rsidR="00000000" w:rsidRPr="00427EFE" w:rsidP="00427EFE">
            <w:pPr>
              <w:pStyle w:val="ListBullet"/>
            </w:pPr>
            <w:r w:rsidRPr="00427EFE">
              <w:t>dealing with unplanned events on at least one (1) occasion.</w:t>
            </w:r>
          </w:p>
        </w:tc>
      </w:tr>
    </w:tbl>
    <w:p w:rsidR="00000000" w:rsidRPr="00427EFE" w:rsidP="00427EFE">
      <w:pPr>
        <w:pStyle w:val="NoPaddingFontSize1"/>
      </w:pPr>
    </w:p>
    <w:p w:rsidR="00000000" w:rsidRPr="00427EFE" w:rsidP="00427EFE">
      <w:pPr>
        <w:pStyle w:val="AllowPageBreak"/>
      </w:pPr>
    </w:p>
    <w:p w:rsidR="00000000" w:rsidRPr="00427EFE" w:rsidP="00427EFE">
      <w:pPr>
        <w:pStyle w:val="Heading1"/>
      </w:pPr>
      <w:bookmarkStart w:id="3" w:name="O_1002996"/>
      <w:bookmarkEnd w:id="3"/>
      <w:r w:rsidRPr="00427E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EFE">
            <w:pPr>
              <w:pStyle w:val="BodyText"/>
              <w:rPr>
                <w:lang w:val="en-NZ"/>
              </w:rPr>
            </w:pPr>
            <w:r w:rsidRPr="00427EF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FE" w:rsidP="00427EFE">
            <w:pPr>
              <w:pStyle w:val="ListBullet"/>
            </w:pPr>
            <w:r w:rsidRPr="00427EFE">
              <w:t>poles and of electrical apparatus inspection safety requirements, includin</w:t>
            </w:r>
            <w:r w:rsidRPr="00427EFE">
              <w:t>g:</w:t>
            </w:r>
          </w:p>
          <w:p w:rsidR="00000000" w:rsidRPr="00427EFE" w:rsidP="00427EFE">
            <w:pPr>
              <w:pStyle w:val="ListBullet2"/>
            </w:pPr>
            <w:r w:rsidRPr="00427EFE">
              <w:t>working safely with machinery and equipment near live electrical apparatus</w:t>
            </w:r>
          </w:p>
          <w:p w:rsidR="00000000" w:rsidRPr="00427EFE" w:rsidP="00427EFE">
            <w:pPr>
              <w:pStyle w:val="ListBullet2"/>
            </w:pPr>
            <w:r w:rsidRPr="00427EFE">
              <w:t>working safely on or around electrical equipment through the application of risk management principles and control measures</w:t>
            </w:r>
          </w:p>
          <w:p w:rsidR="00000000" w:rsidRPr="00427EFE" w:rsidP="00427EFE">
            <w:pPr>
              <w:pStyle w:val="ListBullet2"/>
            </w:pPr>
            <w:r w:rsidRPr="00427EFE">
              <w:t>selecting and using appropriate personal protective e</w:t>
            </w:r>
            <w:r w:rsidRPr="00427EFE">
              <w:t>quipment (PPE)</w:t>
            </w:r>
          </w:p>
          <w:p w:rsidR="00000000" w:rsidRPr="00427EFE" w:rsidP="00427EFE">
            <w:pPr>
              <w:pStyle w:val="ListBullet2"/>
            </w:pPr>
            <w:r w:rsidRPr="00427EFE">
              <w:t>implementing emergency procedures for the rescue of an electric shock victim</w:t>
            </w:r>
          </w:p>
          <w:p w:rsidR="00000000" w:rsidRPr="00427EFE" w:rsidP="00427EFE">
            <w:pPr>
              <w:pStyle w:val="ListBullet2"/>
            </w:pPr>
            <w:r w:rsidRPr="00427EFE">
              <w:t>providing emergency first aid for an electric shock victim</w:t>
            </w:r>
          </w:p>
          <w:p w:rsidR="00000000" w:rsidRPr="00427EFE" w:rsidP="00427EFE">
            <w:pPr>
              <w:pStyle w:val="ListBullet2"/>
            </w:pPr>
            <w:r w:rsidRPr="00427EFE">
              <w:t>safe handling and use of chemical treatments</w:t>
            </w:r>
          </w:p>
          <w:p w:rsidR="00000000" w:rsidRPr="00427EFE" w:rsidP="00427EFE">
            <w:pPr>
              <w:pStyle w:val="ListBullet2"/>
            </w:pPr>
            <w:r w:rsidRPr="00427EFE">
              <w:t>visual checking and treatment of poles and structures</w:t>
            </w:r>
          </w:p>
          <w:p w:rsidR="00000000" w:rsidRPr="00427EFE" w:rsidP="00427EFE">
            <w:pPr>
              <w:pStyle w:val="ListBullet2"/>
            </w:pPr>
            <w:r w:rsidRPr="00427EFE">
              <w:t>inspecting of overhead structures and electrical apparatus used on poles and/or structures</w:t>
            </w:r>
          </w:p>
          <w:p w:rsidR="00000000" w:rsidRPr="00427EFE" w:rsidP="00427EFE">
            <w:pPr>
              <w:pStyle w:val="ListBullet2"/>
            </w:pPr>
            <w:r w:rsidRPr="00427EFE">
              <w:t>documenting inspection findings in accordance with enterprise requirements</w:t>
            </w:r>
          </w:p>
          <w:p w:rsidR="00000000" w:rsidRPr="00427EFE" w:rsidP="00427EFE">
            <w:pPr>
              <w:pStyle w:val="ListBullet"/>
            </w:pPr>
            <w:r w:rsidRPr="00427EFE">
              <w:t>inspection of poles and electrical apparatus/equipment, including:</w:t>
            </w:r>
          </w:p>
          <w:p w:rsidR="00000000" w:rsidRPr="00427EFE" w:rsidP="00427EFE">
            <w:pPr>
              <w:pStyle w:val="ListBullet2"/>
            </w:pPr>
            <w:r w:rsidRPr="00427EFE">
              <w:t>standards, codes, leg</w:t>
            </w:r>
            <w:r w:rsidRPr="00427EFE">
              <w:t>islation, supply authority regulations and/or enterprise requirements</w:t>
            </w:r>
          </w:p>
          <w:p w:rsidR="00000000" w:rsidRPr="00427EFE" w:rsidP="00427EFE">
            <w:pPr>
              <w:pStyle w:val="ListBullet2"/>
            </w:pPr>
            <w:r w:rsidRPr="00427EFE">
              <w:t>characteristics of wood used for structures within the electrical distribution system - relationship between timber and water, faults that occur that influence the integrity of the struc</w:t>
            </w:r>
            <w:r w:rsidRPr="00427EFE">
              <w:t>ture, effects and types of fungal activity, effects of termite and borer activity, and effects of rot</w:t>
            </w:r>
          </w:p>
          <w:p w:rsidR="00000000" w:rsidRPr="00427EFE" w:rsidP="00427EFE">
            <w:pPr>
              <w:pStyle w:val="ListBullet2"/>
            </w:pPr>
            <w:r w:rsidRPr="00427EFE">
              <w:t>deterioration prevention techniques - relationship between steel, concrete and wood; inspection procedures for deterioration; deterioration prevention pro</w:t>
            </w:r>
            <w:r w:rsidRPr="00427EFE">
              <w:t>cedures in steel, concrete and wood; and procedures for the repair of deterioration in steel, concrete and wood</w:t>
            </w:r>
          </w:p>
          <w:p w:rsidR="00000000" w:rsidRPr="00427EFE" w:rsidP="00427EFE">
            <w:pPr>
              <w:pStyle w:val="ListBullet2"/>
            </w:pPr>
            <w:r w:rsidRPr="00427EFE">
              <w:t>ground line inspection procedures of electrical distribution structures - requirements for pole inspection on electrical distribution structures</w:t>
            </w:r>
            <w:r w:rsidRPr="00427EFE">
              <w:t>, use of specific equipment and testing devices during testing/inspection, and methods of recording data</w:t>
            </w:r>
          </w:p>
          <w:p w:rsidR="00000000" w:rsidRPr="00427EFE" w:rsidP="00427EFE">
            <w:pPr>
              <w:pStyle w:val="ListBullet2"/>
            </w:pPr>
            <w:r w:rsidRPr="00427EFE">
              <w:t>overhead line inspection procedures of electrical distribution structures - methods and requirements for overhead inspection on electrical distribution</w:t>
            </w:r>
            <w:r w:rsidRPr="00427EFE">
              <w:t xml:space="preserve"> structures, including </w:t>
            </w:r>
            <w:r w:rsidRPr="00427EFE">
              <w:t>cables, conductors and apparatus; clearances for overhead conductors; cables and structures; use of specific equipment and testing devices during testing/inspection; and methods of recording data.</w:t>
            </w:r>
          </w:p>
        </w:tc>
      </w:tr>
    </w:tbl>
    <w:p w:rsidR="00000000" w:rsidRPr="00427EFE" w:rsidP="00427EFE">
      <w:pPr>
        <w:pStyle w:val="NoPaddingFontSize1"/>
      </w:pPr>
    </w:p>
    <w:p w:rsidR="00000000" w:rsidRPr="00427EFE" w:rsidP="00427EFE">
      <w:pPr>
        <w:pStyle w:val="AllowPageBreak"/>
      </w:pPr>
    </w:p>
    <w:p w:rsidR="00000000" w:rsidRPr="00427EFE" w:rsidP="00427EFE">
      <w:pPr>
        <w:pStyle w:val="Heading1"/>
      </w:pPr>
      <w:bookmarkStart w:id="4" w:name="O_1002997"/>
      <w:bookmarkEnd w:id="4"/>
      <w:r w:rsidRPr="00427E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E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EFE" w:rsidP="00427EFE">
            <w:pPr>
              <w:pStyle w:val="BodyText"/>
            </w:pPr>
            <w:r w:rsidRPr="00427EFE">
              <w:t>Assessors must hold credentials specified within the Standards for Registered Training Organisations current at the time of assessment.</w:t>
            </w:r>
          </w:p>
          <w:p w:rsidR="00000000" w:rsidRPr="00427EFE" w:rsidP="00427EFE">
            <w:pPr>
              <w:pStyle w:val="BodyText"/>
            </w:pPr>
            <w:r w:rsidRPr="00427EFE">
              <w:t>Assessment must satisfy the Principles of Assessment and Rules of Evidence and all regulatory requ</w:t>
            </w:r>
            <w:r w:rsidRPr="00427EFE">
              <w:t>irements included within the Standards for Registered Training Organisations current at the time of assessment.</w:t>
            </w:r>
          </w:p>
          <w:p w:rsidR="00000000" w:rsidRPr="00427EFE" w:rsidP="00427EFE">
            <w:pPr>
              <w:pStyle w:val="BodyText"/>
            </w:pPr>
            <w:r w:rsidRPr="00427EFE">
              <w:t>Assessment must occur in workplace operational situations where it is appropriate to do so; where this is not appropriate, assessment must occur</w:t>
            </w:r>
            <w:r w:rsidRPr="00427EFE">
              <w:t xml:space="preserve"> in simulated conditions involving realistic and authentic activities that replicate operational workplace conditions.</w:t>
            </w:r>
          </w:p>
          <w:p w:rsidR="00000000" w:rsidRPr="00427EFE" w:rsidP="00427EFE">
            <w:pPr>
              <w:pStyle w:val="BodyText"/>
            </w:pPr>
            <w:r w:rsidRPr="00427EFE">
              <w:t>Assessment processes and techniques must be appropriate to the language, literacy and numeracy requirements of the work being performed a</w:t>
            </w:r>
            <w:r w:rsidRPr="00427EFE">
              <w:t>nd the needs of the candidate.</w:t>
            </w:r>
          </w:p>
          <w:p w:rsidR="00000000" w:rsidRPr="00427EFE" w:rsidP="00427EFE">
            <w:pPr>
              <w:pStyle w:val="BodyText"/>
            </w:pPr>
            <w:r w:rsidRPr="00427EFE">
              <w:t>Resources for assessment must include access to:</w:t>
            </w:r>
          </w:p>
          <w:p w:rsidR="00000000" w:rsidRPr="00427EFE" w:rsidP="00427EFE">
            <w:pPr>
              <w:pStyle w:val="ListBullet"/>
            </w:pPr>
            <w:r w:rsidRPr="00427EFE">
              <w:t>a range of relevant exercises, case studies and/or other simulations</w:t>
            </w:r>
          </w:p>
          <w:p w:rsidR="00000000" w:rsidRPr="00427EFE" w:rsidP="00427EFE">
            <w:pPr>
              <w:pStyle w:val="ListBullet"/>
            </w:pPr>
            <w:r w:rsidRPr="00427EFE">
              <w:t>relevant and appropriate materials, tools, equipment and PPE currently used in industry</w:t>
            </w:r>
          </w:p>
          <w:p w:rsidR="00000000" w:rsidRPr="00427EFE" w:rsidP="00427EFE">
            <w:pPr>
              <w:pStyle w:val="ListBullet"/>
            </w:pPr>
            <w:r w:rsidRPr="00427EFE">
              <w:t>applicable documen</w:t>
            </w:r>
            <w:r w:rsidRPr="00427EFE">
              <w:t>tation, including workplace procedures, equipment specifications, regulations, codes of practice and operation manuals.</w:t>
            </w:r>
          </w:p>
        </w:tc>
      </w:tr>
    </w:tbl>
    <w:p w:rsidR="00000000" w:rsidRPr="00427EFE" w:rsidP="00427EFE">
      <w:pPr>
        <w:pStyle w:val="NoPaddingFontSize1"/>
      </w:pPr>
    </w:p>
    <w:p w:rsidR="00000000" w:rsidRPr="00427EFE" w:rsidP="00427EFE">
      <w:pPr>
        <w:pStyle w:val="AllowPageBreak"/>
      </w:pPr>
    </w:p>
    <w:p w:rsidR="00000000" w:rsidRPr="00427EFE" w:rsidP="00427EFE">
      <w:pPr>
        <w:pStyle w:val="Heading1"/>
      </w:pPr>
      <w:bookmarkStart w:id="5" w:name="O_1003000"/>
      <w:bookmarkEnd w:id="5"/>
      <w:r w:rsidRPr="00427EFE">
        <w:t>Links</w:t>
      </w:r>
    </w:p>
    <w:p w:rsidR="00000000" w:rsidRPr="00427EFE" w:rsidP="008B72E8">
      <w:pPr>
        <w:pStyle w:val="BodyText"/>
      </w:pPr>
      <w:r w:rsidRPr="00427EF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E2B4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27EFE" w:rsidP="00427EFE"/>
    <w:sectPr w:rsidSect="00427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E" w:rsidRPr="008B72E8" w:rsidP="008B7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E8" w:rsidP="00427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2E8" w:rsidP="00427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72E8" w:rsidP="00427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EFE" w:rsidRPr="008B72E8" w:rsidP="008B7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E8" w:rsidRPr="002D2AF8" w:rsidP="00427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UETTDREL18 Inspect and treat poles and inspect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B72E8" w:rsidP="00427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4A3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E8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8B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EFE"/>
  </w:style>
  <w:style w:type="character" w:customStyle="1" w:styleId="Heading1Char">
    <w:name w:val="Heading 1 Char"/>
    <w:basedOn w:val="DefaultParagraphFont"/>
    <w:link w:val="Heading1"/>
    <w:rsid w:val="00427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E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7E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EFE"/>
    <w:rPr>
      <w:b/>
      <w:spacing w:val="0"/>
    </w:rPr>
  </w:style>
  <w:style w:type="paragraph" w:customStyle="1" w:styleId="SuperTitle">
    <w:name w:val="SuperTitle"/>
    <w:basedOn w:val="Title"/>
    <w:rsid w:val="00427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EFE"/>
    <w:rPr>
      <w:i/>
    </w:rPr>
  </w:style>
  <w:style w:type="paragraph" w:styleId="Caption">
    <w:name w:val="caption"/>
    <w:basedOn w:val="BodyText"/>
    <w:next w:val="Normal"/>
    <w:qFormat/>
    <w:rsid w:val="00427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EFE"/>
  </w:style>
  <w:style w:type="paragraph" w:styleId="TableofFigures">
    <w:name w:val="table of figures"/>
    <w:basedOn w:val="Normal"/>
    <w:next w:val="Normal"/>
    <w:semiHidden/>
    <w:rsid w:val="00427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EFE"/>
    <w:rPr>
      <w:rFonts w:ascii="Wingdings" w:hAnsi="Wingdings"/>
    </w:rPr>
  </w:style>
  <w:style w:type="paragraph" w:customStyle="1" w:styleId="TableHeading">
    <w:name w:val="Table Heading"/>
    <w:basedOn w:val="HeadingBase"/>
    <w:rsid w:val="00427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EFE"/>
    <w:rPr>
      <w:color w:val="0033CC"/>
      <w:u w:val="none"/>
    </w:rPr>
  </w:style>
  <w:style w:type="paragraph" w:customStyle="1" w:styleId="BodyTextRight">
    <w:name w:val="Body Text Right"/>
    <w:basedOn w:val="BodyText"/>
    <w:rsid w:val="00427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EFE"/>
    <w:rPr>
      <w:sz w:val="32"/>
    </w:rPr>
  </w:style>
  <w:style w:type="paragraph" w:customStyle="1" w:styleId="HeadingProcedure">
    <w:name w:val="Heading Procedure"/>
    <w:basedOn w:val="HeadingBase"/>
    <w:next w:val="Normal"/>
    <w:rsid w:val="00427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EFE"/>
    <w:pPr>
      <w:spacing w:before="60" w:after="60"/>
    </w:pPr>
  </w:style>
  <w:style w:type="paragraph" w:styleId="ListContinue">
    <w:name w:val="List Continue"/>
    <w:basedOn w:val="List"/>
    <w:rsid w:val="00427EFE"/>
    <w:pPr>
      <w:ind w:firstLine="0"/>
    </w:pPr>
  </w:style>
  <w:style w:type="paragraph" w:customStyle="1" w:styleId="ListNote">
    <w:name w:val="List Note"/>
    <w:basedOn w:val="List"/>
    <w:rsid w:val="00427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EFE"/>
    <w:rPr>
      <w:rFonts w:ascii="Courier New" w:hAnsi="Courier New"/>
    </w:rPr>
  </w:style>
  <w:style w:type="paragraph" w:customStyle="1" w:styleId="NoteBullet">
    <w:name w:val="Note Bullet"/>
    <w:basedOn w:val="Note"/>
    <w:rsid w:val="00427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EFE"/>
    <w:rPr>
      <w:b/>
      <w:smallCaps/>
    </w:rPr>
  </w:style>
  <w:style w:type="paragraph" w:customStyle="1" w:styleId="TableListNumber">
    <w:name w:val="Table List Number"/>
    <w:basedOn w:val="ListNumber"/>
    <w:rsid w:val="00427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EFE"/>
    <w:pPr>
      <w:numPr>
        <w:numId w:val="9"/>
      </w:numPr>
    </w:pPr>
  </w:style>
  <w:style w:type="paragraph" w:customStyle="1" w:styleId="ListAlpha2">
    <w:name w:val="List Alpha 2"/>
    <w:basedOn w:val="List2"/>
    <w:rsid w:val="00427EFE"/>
    <w:pPr>
      <w:numPr>
        <w:numId w:val="8"/>
      </w:numPr>
    </w:pPr>
  </w:style>
  <w:style w:type="paragraph" w:styleId="List2">
    <w:name w:val="List 2"/>
    <w:basedOn w:val="BodyText"/>
    <w:rsid w:val="00427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EFE"/>
    <w:pPr>
      <w:numPr>
        <w:numId w:val="4"/>
      </w:numPr>
    </w:pPr>
  </w:style>
  <w:style w:type="paragraph" w:styleId="ListContinue2">
    <w:name w:val="List Continue 2"/>
    <w:basedOn w:val="List2"/>
    <w:rsid w:val="00427EFE"/>
    <w:pPr>
      <w:ind w:firstLine="0"/>
    </w:pPr>
  </w:style>
  <w:style w:type="paragraph" w:styleId="ListContinue3">
    <w:name w:val="List Continue 3"/>
    <w:basedOn w:val="List3"/>
    <w:rsid w:val="00427EFE"/>
    <w:pPr>
      <w:ind w:left="1021" w:firstLine="0"/>
    </w:pPr>
  </w:style>
  <w:style w:type="paragraph" w:styleId="ListContinue4">
    <w:name w:val="List Continue 4"/>
    <w:basedOn w:val="List4"/>
    <w:rsid w:val="00427EFE"/>
    <w:pPr>
      <w:ind w:firstLine="0"/>
    </w:pPr>
  </w:style>
  <w:style w:type="paragraph" w:styleId="ListContinue5">
    <w:name w:val="List Continue 5"/>
    <w:basedOn w:val="List5"/>
    <w:rsid w:val="00427EFE"/>
    <w:pPr>
      <w:ind w:firstLine="0"/>
    </w:pPr>
  </w:style>
  <w:style w:type="paragraph" w:styleId="ListNumber3">
    <w:name w:val="List Number 3"/>
    <w:basedOn w:val="List3"/>
    <w:rsid w:val="00427EFE"/>
    <w:pPr>
      <w:numPr>
        <w:numId w:val="5"/>
      </w:numPr>
    </w:pPr>
  </w:style>
  <w:style w:type="paragraph" w:styleId="ListNumber4">
    <w:name w:val="List Number 4"/>
    <w:basedOn w:val="List4"/>
    <w:rsid w:val="00427EFE"/>
    <w:pPr>
      <w:numPr>
        <w:numId w:val="6"/>
      </w:numPr>
    </w:pPr>
  </w:style>
  <w:style w:type="paragraph" w:styleId="ListNumber5">
    <w:name w:val="List Number 5"/>
    <w:basedOn w:val="List5"/>
    <w:rsid w:val="00427EFE"/>
    <w:pPr>
      <w:numPr>
        <w:numId w:val="7"/>
      </w:numPr>
    </w:pPr>
  </w:style>
  <w:style w:type="paragraph" w:styleId="BlockText">
    <w:name w:val="Block Text"/>
    <w:basedOn w:val="Normal"/>
    <w:rsid w:val="00427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EFE"/>
    <w:rPr>
      <w:sz w:val="16"/>
      <w:vertAlign w:val="superscript"/>
    </w:rPr>
  </w:style>
  <w:style w:type="character" w:customStyle="1" w:styleId="Symbols">
    <w:name w:val="Symbols"/>
    <w:basedOn w:val="DefaultParagraphFont"/>
    <w:rsid w:val="00427EFE"/>
    <w:rPr>
      <w:rFonts w:ascii="Symbol" w:hAnsi="Symbol"/>
    </w:rPr>
  </w:style>
  <w:style w:type="character" w:customStyle="1" w:styleId="MenuOptions">
    <w:name w:val="Menu Options"/>
    <w:basedOn w:val="DefaultParagraphFont"/>
    <w:rsid w:val="00427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EFE"/>
    <w:rPr>
      <w:b/>
    </w:rPr>
  </w:style>
  <w:style w:type="character" w:customStyle="1" w:styleId="Underlined">
    <w:name w:val="Underlined"/>
    <w:basedOn w:val="DefaultParagraphFont"/>
    <w:rsid w:val="00427EFE"/>
    <w:rPr>
      <w:u w:val="single"/>
    </w:rPr>
  </w:style>
  <w:style w:type="paragraph" w:customStyle="1" w:styleId="TableBodyTextRight">
    <w:name w:val="Table Body Text Right"/>
    <w:basedOn w:val="TableBodyText"/>
    <w:rsid w:val="00427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EFE"/>
    <w:rPr>
      <w:sz w:val="18"/>
    </w:rPr>
  </w:style>
  <w:style w:type="paragraph" w:customStyle="1" w:styleId="BodySmallRight">
    <w:name w:val="Body Small Right"/>
    <w:basedOn w:val="BodyTextRight"/>
    <w:rsid w:val="00427EFE"/>
    <w:rPr>
      <w:sz w:val="18"/>
      <w:szCs w:val="18"/>
    </w:rPr>
  </w:style>
  <w:style w:type="paragraph" w:customStyle="1" w:styleId="MarginEdition">
    <w:name w:val="Margin Edition"/>
    <w:basedOn w:val="MarginNote"/>
    <w:rsid w:val="00427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EFE"/>
    <w:rPr>
      <w:sz w:val="2"/>
      <w:szCs w:val="2"/>
    </w:rPr>
  </w:style>
  <w:style w:type="character" w:customStyle="1" w:styleId="Small">
    <w:name w:val="Small"/>
    <w:basedOn w:val="DefaultParagraphFont"/>
    <w:rsid w:val="00427EFE"/>
    <w:rPr>
      <w:sz w:val="16"/>
    </w:rPr>
  </w:style>
  <w:style w:type="paragraph" w:customStyle="1" w:styleId="WideTable">
    <w:name w:val="Wide Table"/>
    <w:basedOn w:val="Normal"/>
    <w:rsid w:val="00427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EFE"/>
  </w:style>
  <w:style w:type="paragraph" w:styleId="Quote">
    <w:name w:val="Quote"/>
    <w:basedOn w:val="Heading1"/>
    <w:link w:val="QuoteChar"/>
    <w:qFormat/>
    <w:rsid w:val="00427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EFE"/>
    <w:pPr>
      <w:pageBreakBefore/>
    </w:pPr>
  </w:style>
  <w:style w:type="paragraph" w:customStyle="1" w:styleId="Border">
    <w:name w:val="Border"/>
    <w:basedOn w:val="Normal"/>
    <w:qFormat/>
    <w:rsid w:val="00427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EFE"/>
    <w:rPr>
      <w:u w:val="single"/>
    </w:rPr>
  </w:style>
  <w:style w:type="character" w:customStyle="1" w:styleId="BoldandItalics">
    <w:name w:val="Bold and Italics"/>
    <w:qFormat/>
    <w:rsid w:val="00427EFE"/>
    <w:rPr>
      <w:b/>
      <w:i/>
      <w:u w:val="none"/>
    </w:rPr>
  </w:style>
  <w:style w:type="paragraph" w:styleId="BalloonText">
    <w:name w:val="Balloon Text"/>
    <w:basedOn w:val="Normal"/>
    <w:link w:val="BalloonTextChar"/>
    <w:rsid w:val="00427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EFE"/>
    <w:pPr>
      <w:spacing w:before="0" w:after="0"/>
    </w:pPr>
  </w:style>
  <w:style w:type="paragraph" w:customStyle="1" w:styleId="BodyTextBold">
    <w:name w:val="Body Text Bold"/>
    <w:basedOn w:val="BodyText"/>
    <w:qFormat/>
    <w:rsid w:val="00427EFE"/>
    <w:rPr>
      <w:b/>
    </w:rPr>
  </w:style>
  <w:style w:type="character" w:styleId="Hyperlink">
    <w:name w:val="Hyperlink"/>
    <w:basedOn w:val="DefaultParagraphFont"/>
    <w:uiPriority w:val="99"/>
    <w:unhideWhenUsed/>
    <w:rsid w:val="008B7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4731</Characters>
  <Application>Microsoft Office Word</Application>
  <DocSecurity>0</DocSecurity>
  <Lines>115</Lines>
  <Paragraphs>83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UETTDREL18 Inspect and treat poles and inspect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