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5CB" w:rsidP="003B25CB">
      <w:pPr>
        <w:pStyle w:val="Title"/>
      </w:pPr>
      <w:r>
        <w:fldChar w:fldCharType="begin"/>
      </w:r>
      <w:r>
        <w:instrText xml:space="preserve"> TITLE   \* MERGEFORMAT </w:instrText>
      </w:r>
      <w:r>
        <w:fldChar w:fldCharType="separate"/>
      </w:r>
      <w:r>
        <w:t>UETTDREL13 Comply with sustainability, environmental and incidental response policies and procedures</w:t>
      </w:r>
      <w:r>
        <w:fldChar w:fldCharType="end"/>
      </w:r>
    </w:p>
    <w:p w:rsidR="003B25CB" w:rsidP="003B25CB">
      <w:pPr>
        <w:pStyle w:val="Version"/>
        <w:sectPr w:rsidSect="00390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C5C" w:rsidP="00390C5C">
      <w:pPr>
        <w:pStyle w:val="SuperHeading"/>
      </w:pPr>
      <w:r w:rsidRPr="00390C5C">
        <w:t>UETTDREL13 Comply with sustainability, environmental and incidental response policies and procedures</w:t>
      </w:r>
    </w:p>
    <w:p w:rsidR="00000000" w:rsidRPr="00390C5C" w:rsidP="00390C5C">
      <w:pPr>
        <w:pStyle w:val="Heading1"/>
      </w:pPr>
      <w:bookmarkStart w:id="1" w:name="O_1002889"/>
      <w:bookmarkEnd w:id="1"/>
      <w:r w:rsidRPr="00390C5C">
        <w:t>Modification History</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Release 1. This is the first release of this unit of competency in the UET Transmission, Distribution and Rail Sector Training Package.</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2" w:name="O_1002890"/>
      <w:bookmarkEnd w:id="2"/>
      <w:r w:rsidRPr="00390C5C">
        <w:t>Application</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This unit covers the compliance of environmental and incidental response procedures whi</w:t>
            </w:r>
            <w:r w:rsidRPr="00390C5C">
              <w:t xml:space="preserve">lst undertaking tasks in the electricity supply industry (ESI) workplace and refers to relevant legislation, codes and practices and established procedures. </w:t>
            </w:r>
          </w:p>
          <w:p w:rsidR="00000000" w:rsidRPr="00390C5C" w:rsidP="00390C5C">
            <w:pPr>
              <w:pStyle w:val="BodyText"/>
            </w:pPr>
            <w:r w:rsidRPr="00390C5C">
              <w:t>The unit refers to compliance with relevant sections of federal and state/territory work health an</w:t>
            </w:r>
            <w:r w:rsidRPr="00390C5C">
              <w:t xml:space="preserve">d safety (WHS)/occupational health and safety (OHS) and Environmental Protection Acts. The checking of plant and equipment should be performed through visual and mechanical checks. The plant and equipment used is that typically used in preparing worksites </w:t>
            </w:r>
            <w:r w:rsidRPr="00390C5C">
              <w:t xml:space="preserve">and compliance with environmental policies and procedures. </w:t>
            </w:r>
          </w:p>
          <w:p w:rsidR="00000000" w:rsidRPr="00390C5C" w:rsidP="00390C5C">
            <w:pPr>
              <w:pStyle w:val="BodyText"/>
            </w:pPr>
            <w:r w:rsidRPr="00390C5C">
              <w:t>Relevant regulations and procedures are referred to, but not limited to, the worksite and the use of plant; machinery/equipment; cleaning materials and aids; equipment operation; personal protecti</w:t>
            </w:r>
            <w:r w:rsidRPr="00390C5C">
              <w:t>ve equipment (PPE), including safety boots, eye and ear protection, and safety helmets.</w:t>
            </w:r>
          </w:p>
          <w:p w:rsidR="00000000" w:rsidRPr="00390C5C" w:rsidP="00390C5C">
            <w:pPr>
              <w:pStyle w:val="BodyText"/>
            </w:pPr>
            <w:r w:rsidRPr="00390C5C">
              <w:t>The application of the skills and knowledge described in this unit may require a licence/registration to practice in the workplace subject to regulations for undertakin</w:t>
            </w:r>
            <w:r w:rsidRPr="00390C5C">
              <w:t xml:space="preserve">g of electrical work.  </w:t>
            </w:r>
          </w:p>
          <w:p w:rsidR="00000000" w:rsidRPr="00390C5C" w:rsidP="00390C5C">
            <w:pPr>
              <w:pStyle w:val="BodyText"/>
            </w:pPr>
            <w:r w:rsidRPr="00390C5C">
              <w:t>Other conditions may apply under state and territory legislative and regulatory licencing requirements which must be confirmed prior to commencing this unit.</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3" w:name="O_1002891"/>
      <w:bookmarkEnd w:id="3"/>
      <w:r w:rsidRPr="00390C5C">
        <w:t>Pre-requisite Unit</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There are no prerequisite competen</w:t>
            </w:r>
            <w:r w:rsidRPr="00390C5C">
              <w:t>cies to this unit.</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4" w:name="O_1002892"/>
      <w:bookmarkEnd w:id="4"/>
      <w:r w:rsidRPr="00390C5C">
        <w:t>Competency Field</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Entry Level Cross Discipline</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5" w:name="O_1002893"/>
      <w:bookmarkEnd w:id="5"/>
      <w:r w:rsidRPr="00390C5C">
        <w:t>Unit Sector</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Not applicable.</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6" w:name="O_1002894"/>
      <w:bookmarkEnd w:id="6"/>
      <w:r w:rsidRPr="00390C5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90C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PERFORMANCE CRITERIA</w:t>
            </w:r>
          </w:p>
        </w:tc>
      </w:tr>
      <w:tr w:rsidTr="00390C5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Performance criteria describe the performance needed to demonstrate achievement of the element.</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Prepare to comply with environmental and incident response procedures</w:t>
            </w: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Work instructions are received and confirmed</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Relevant requirements and established procedures to be followed for the work to be performed are discussed with all personnel to establish and confirm the work schedule</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WHS/OHS and environmental policies and procedures to be followed for the work to be performed are received and confirmed</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Suggestions to assist with complying with environmental and incident response procedures are made to others involved in the work</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Hazards are identified, WHS/OHS risks assessed and emergency exits kept clear according to given instructions and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Scope of responsibility under relevant work permits are received and confirmed according to requirements</w:t>
            </w:r>
            <w:r w:rsidRPr="00390C5C">
              <w:t xml:space="preserve"> and established procedures with relevant personnel</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Resources, including environmental compliance and personal protective equipment (PPE), required for the incident are obtained and in working order according to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Relevant responsibilities associated with first aid and other related work safety procedures at the worksite are confirmed in accordance with requirements and established procedures to ensure safety measures are followed in the instance of an incident</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w:t>
            </w:r>
            <w:r w:rsidRPr="00390C5C">
              <w:rPr>
                <w:rStyle w:val="SpecialBold"/>
              </w:rPr>
              <w:t>.9</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Client issues are referred to appropriate personnel in accordance with industry and community standards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Site is reviewed according to given instructions and the work schedule for a quality outcome and to minimise risk and damage to property, com</w:t>
            </w:r>
            <w:r w:rsidRPr="00390C5C">
              <w:t xml:space="preserve">merce and individuals </w:t>
            </w:r>
            <w:r w:rsidRPr="00390C5C">
              <w:t>in accordance with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Road signs, barriers and warning devices are positioned in accordance with requirements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Carry out compliance with environmental and incident response procedures</w:t>
            </w: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WHS/OHS and sustainable energy principles and practices to reduce the incidents of accidents and minimise waste are followed in accordance with given instructions, requirements and/or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Environmental requirements for the work ar</w:t>
            </w:r>
            <w:r w:rsidRPr="00390C5C">
              <w:t>e mentioned and reviewed and control measures recommended for inclusion in the work process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Any environmental incidents and potential problems are referred to appropriate personnel in accordance with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 xml:space="preserve">Lifting, climbing, </w:t>
            </w:r>
            <w:r w:rsidRPr="00390C5C">
              <w:t>working in confined spaces and/or aloft, and use of power tools, techniques and practices are safely followed in accordance with given instructions and according to requirements to eliminate the prospects of incidents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Operational knowledge for compliance with environmental and incident response procedures is confirmed to ensure completion in an agreed timeframe and to quality standards with a minimum of waste according to requirements and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C</w:t>
            </w:r>
            <w:r w:rsidRPr="00390C5C">
              <w:t>omplying with environmental and incident response procedures is carried out in accordance with given instructions and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Hazard warnings and safety signs are recognised and hazards and assessed WHS/OHS risks are reported to immed</w:t>
            </w:r>
            <w:r w:rsidRPr="00390C5C">
              <w:t>iate authorised personnel for directions according to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Non-routine events are referred to immediate authorised personnel for directions according to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Problems associated with complying with environm</w:t>
            </w:r>
            <w:r w:rsidRPr="00390C5C">
              <w:t>ental and incident response procedures are dealt with using acquired known solutions and skills related to routine procedures to ensure work instructions and established procedures are met</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Ongoing checks of quality of the work are undertaken in accordance with given instructions and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rPr>
                <w:rStyle w:val="SpecialBold"/>
              </w:rPr>
              <w:t>Complete the compliance with environmental and incident response procedures</w:t>
            </w: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Work undertaken is checked against work schedule and an</w:t>
            </w:r>
            <w:r w:rsidRPr="00390C5C">
              <w:t>omalies reported to authorised personnel in accordance with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Accidents and incidents are reported to authorised personnel in accordance with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Worksite is rehabilitated, cleaned up and made safe in a</w:t>
            </w:r>
            <w:r w:rsidRPr="00390C5C">
              <w:t>ccordance with given instructions and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Tools, equipment and any surplus resources and materials are, where appropriate, cleaned, checked and returned to storage in accordance with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Appropriate personnel are notified of work completion according to established procedures</w:t>
            </w:r>
          </w:p>
        </w:tc>
      </w:tr>
      <w:tr w:rsidTr="00390C5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90C5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Environmental completion records, report forms/data sheets are completed accurately in accordance with given instructions and established procedures</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7" w:name="O_1002895"/>
      <w:bookmarkEnd w:id="7"/>
      <w:r w:rsidRPr="00390C5C">
        <w:t>Foundation Skills</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Foundation skills essential to performance are explicit in the performance criteria of this unit of competency.</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8" w:name="O_1002896"/>
      <w:bookmarkEnd w:id="8"/>
      <w:r w:rsidRPr="00390C5C">
        <w:t>Range of Conditions</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Range is restricted to essential operating conditions and any other variables essential to the work environment.</w:t>
            </w:r>
          </w:p>
          <w:p w:rsidR="00000000" w:rsidRPr="00390C5C" w:rsidP="00390C5C">
            <w:pPr>
              <w:pStyle w:val="BodyText"/>
            </w:pPr>
            <w:r w:rsidRPr="00390C5C">
              <w:t>Non-essential conditions may be found in the Companion Volume Implementation Guide.</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9" w:name="O_1002897"/>
      <w:bookmarkEnd w:id="9"/>
      <w:r w:rsidRPr="00390C5C">
        <w:t>Unit Mapping Information</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This unit rep</w:t>
            </w:r>
            <w:r w:rsidRPr="00390C5C">
              <w:t>laces and is equivalent to UETTDREL13A Comply with sustainability, environmental and incidental response policies and procedures.</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10" w:name="O_1002904"/>
      <w:bookmarkEnd w:id="10"/>
      <w:r w:rsidRPr="00390C5C">
        <w:t>Links</w:t>
      </w:r>
    </w:p>
    <w:p w:rsidR="00000000" w:rsidRPr="00390C5C" w:rsidP="003B25CB">
      <w:pPr>
        <w:pStyle w:val="BodyText"/>
      </w:pPr>
      <w:r w:rsidRPr="00390C5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11048">
        <w:rPr>
          <w:rStyle w:val="Hyperlink"/>
        </w:rPr>
        <w:t>https://vetnet.gov.au/Pages/TrainingDocs.aspx?q=229bace1-b7bc-4653-9300-dffb13ecfad7</w:t>
      </w:r>
      <w:r>
        <w:fldChar w:fldCharType="end"/>
      </w:r>
    </w:p>
    <w:p w:rsidR="00000000" w:rsidRPr="00390C5C" w:rsidP="003B25CB">
      <w:pPr>
        <w:pStyle w:val="BodyText"/>
        <w:sectPr w:rsidSect="00390C5C">
          <w:headerReference w:type="default" r:id="rId10"/>
          <w:footerReference w:type="default" r:id="rId11"/>
          <w:pgSz w:w="11908" w:h="16833"/>
          <w:pgMar w:top="1702" w:right="1418" w:bottom="1702" w:left="1418" w:header="992" w:footer="992" w:gutter="0"/>
          <w:cols w:space="720"/>
          <w:noEndnote/>
          <w:docGrid w:linePitch="299"/>
        </w:sectPr>
      </w:pPr>
    </w:p>
    <w:p w:rsidR="00000000" w:rsidRPr="00390C5C" w:rsidP="00390C5C">
      <w:pPr>
        <w:pStyle w:val="SuperHeading"/>
      </w:pPr>
      <w:r w:rsidRPr="00390C5C">
        <w:t>Assessment Requirements for UETTDREL13 Comply with sustainability, environmental and incidental response policies and procedures</w:t>
      </w:r>
    </w:p>
    <w:p w:rsidR="00000000" w:rsidRPr="00390C5C" w:rsidP="00390C5C">
      <w:pPr>
        <w:pStyle w:val="Heading1"/>
      </w:pPr>
      <w:bookmarkStart w:id="11" w:name="O_1002899"/>
      <w:bookmarkEnd w:id="11"/>
      <w:r w:rsidRPr="00390C5C">
        <w:t>Modification History</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Release 1. This is the first release of this unit of competency in the UET Transmission, Distribution and Rail Sector Training Package.</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12" w:name="O_1002900"/>
      <w:bookmarkEnd w:id="12"/>
      <w:r w:rsidRPr="00390C5C">
        <w:t>Performance Evidence</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 xml:space="preserve">Evidence required to demonstrate competence in this unit must be relevant to and satisfy all of the requirements of the elements and performance criteria on at least two separate occasions and include:  </w:t>
            </w:r>
          </w:p>
        </w:tc>
      </w:tr>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ListBullet"/>
            </w:pPr>
            <w:r w:rsidRPr="00390C5C">
              <w:t>applying relevant work health and safety (WHS)/occ</w:t>
            </w:r>
            <w:r w:rsidRPr="00390C5C">
              <w:t>upational health and safety (OHS) requirements, including the use of risk control measures</w:t>
            </w:r>
          </w:p>
          <w:p w:rsidR="00000000" w:rsidRPr="00390C5C" w:rsidP="00390C5C">
            <w:pPr>
              <w:pStyle w:val="ListBullet"/>
            </w:pPr>
            <w:r w:rsidRPr="00390C5C">
              <w:t>applying sustainable energy principles and practices</w:t>
            </w:r>
          </w:p>
          <w:p w:rsidR="00000000" w:rsidRPr="00390C5C" w:rsidP="00390C5C">
            <w:pPr>
              <w:pStyle w:val="ListBullet"/>
            </w:pPr>
            <w:r w:rsidRPr="00390C5C">
              <w:t>completing all of the following:</w:t>
            </w:r>
          </w:p>
          <w:p w:rsidR="00000000" w:rsidRPr="00390C5C" w:rsidP="00390C5C">
            <w:pPr>
              <w:pStyle w:val="ListBullet2"/>
            </w:pPr>
            <w:r w:rsidRPr="00390C5C">
              <w:t>identifying potential environmental hazards</w:t>
            </w:r>
          </w:p>
          <w:p w:rsidR="00000000" w:rsidRPr="00390C5C" w:rsidP="00390C5C">
            <w:pPr>
              <w:pStyle w:val="ListBullet2"/>
            </w:pPr>
            <w:r w:rsidRPr="00390C5C">
              <w:t>applying environmental legislation and codes of practice</w:t>
            </w:r>
          </w:p>
          <w:p w:rsidR="00000000" w:rsidRPr="00390C5C" w:rsidP="00390C5C">
            <w:pPr>
              <w:pStyle w:val="ListBullet2"/>
            </w:pPr>
            <w:r w:rsidRPr="00390C5C">
              <w:t>implementing control measures to eliminate/reduce environmental hazards/incidents</w:t>
            </w:r>
          </w:p>
          <w:p w:rsidR="00000000" w:rsidRPr="00390C5C" w:rsidP="00390C5C">
            <w:pPr>
              <w:pStyle w:val="ListBullet2"/>
            </w:pPr>
            <w:r w:rsidRPr="00390C5C">
              <w:t>applying incident reporting/recording/investigation procedures</w:t>
            </w:r>
          </w:p>
          <w:p w:rsidR="00000000" w:rsidRPr="00390C5C" w:rsidP="00390C5C">
            <w:pPr>
              <w:pStyle w:val="ListBullet2"/>
            </w:pPr>
            <w:r w:rsidRPr="00390C5C">
              <w:t>maintaining a safe and clean workplace environment</w:t>
            </w:r>
          </w:p>
          <w:p w:rsidR="00000000" w:rsidRPr="00390C5C" w:rsidP="00390C5C">
            <w:pPr>
              <w:pStyle w:val="ListBullet2"/>
            </w:pPr>
            <w:r w:rsidRPr="00390C5C">
              <w:t>app</w:t>
            </w:r>
            <w:r w:rsidRPr="00390C5C">
              <w:t>lying safe manual handling techniques</w:t>
            </w:r>
          </w:p>
          <w:p w:rsidR="00000000" w:rsidRPr="00390C5C" w:rsidP="00390C5C">
            <w:pPr>
              <w:pStyle w:val="ListBullet"/>
            </w:pPr>
            <w:r w:rsidRPr="00390C5C">
              <w:t>dealing with unplanned events on at least one (1) occasion.</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13" w:name="O_1002901"/>
      <w:bookmarkEnd w:id="13"/>
      <w:r w:rsidRPr="00390C5C">
        <w:t>Knowledge Evidence</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0C5C">
            <w:pPr>
              <w:pStyle w:val="BodyText"/>
              <w:rPr>
                <w:lang w:val="en-NZ"/>
              </w:rPr>
            </w:pPr>
            <w:r w:rsidRPr="00390C5C">
              <w:t>Evidence required to demonstrate competence in this unit must be relevant to and satisfy all of the requirements of the elements and performance criteria and include knowledge of:</w:t>
            </w:r>
          </w:p>
        </w:tc>
      </w:tr>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ListBullet"/>
            </w:pPr>
            <w:r w:rsidRPr="00390C5C">
              <w:t>electrical safe working practices encompassing:</w:t>
            </w:r>
          </w:p>
          <w:p w:rsidR="00000000" w:rsidRPr="00390C5C" w:rsidP="00390C5C">
            <w:pPr>
              <w:pStyle w:val="ListBullet2"/>
            </w:pPr>
            <w:r w:rsidRPr="00390C5C">
              <w:t>risk management and asses</w:t>
            </w:r>
            <w:r w:rsidRPr="00390C5C">
              <w:t>sment of risk - principle and purpose of risk management, and processes for conducting a risk assessment</w:t>
            </w:r>
          </w:p>
          <w:p w:rsidR="00000000" w:rsidRPr="00390C5C" w:rsidP="00390C5C">
            <w:pPr>
              <w:pStyle w:val="ListBullet2"/>
            </w:pPr>
            <w:r w:rsidRPr="00390C5C">
              <w:t>hazards associated with low voltage (LV) , extra-low voltage (ELV) and high currents - arrangement of power distribution and circuits in electrical installations, parts of an electrical system and equipment that operate at LV and ELV, and parts of an elect</w:t>
            </w:r>
            <w:r w:rsidRPr="00390C5C">
              <w:t>rical system and equipment where high currents are likely</w:t>
            </w:r>
          </w:p>
          <w:p w:rsidR="00000000" w:rsidRPr="00390C5C" w:rsidP="00390C5C">
            <w:pPr>
              <w:pStyle w:val="ListBullet2"/>
            </w:pPr>
            <w:r w:rsidRPr="00390C5C">
              <w:t>risks and control measures associated with high voltage (HV) - parts of an electrical system and equipment that operate at HV, the terms ‘touch voltage’, ‘step voltage’, ‘induced voltage’ and ‘creep</w:t>
            </w:r>
            <w:r w:rsidRPr="00390C5C">
              <w:t>age’ as they relate to the hazards of HV, and control measures used for dealing with the hazards of HV</w:t>
            </w:r>
          </w:p>
          <w:p w:rsidR="00000000" w:rsidRPr="00390C5C" w:rsidP="00390C5C">
            <w:pPr>
              <w:pStyle w:val="ListBullet2"/>
            </w:pPr>
            <w:r w:rsidRPr="00390C5C">
              <w:t>optical fibre safety - coherent optical sources and joining procedures, and laser safety class 3a devices or their replacement</w:t>
            </w:r>
          </w:p>
          <w:p w:rsidR="00000000" w:rsidRPr="00390C5C" w:rsidP="00390C5C">
            <w:pPr>
              <w:pStyle w:val="ListBullet2"/>
            </w:pPr>
            <w:r w:rsidRPr="00390C5C">
              <w:t>risks and control measures</w:t>
            </w:r>
            <w:r w:rsidRPr="00390C5C">
              <w:t xml:space="preserve"> associated with LV - risks associated with modifying electrical installations; fault finding, maintenance and repair; control measures before, during and after working on electrical installations; circuits or equipment; isolation and tagging-off procedure</w:t>
            </w:r>
            <w:r w:rsidRPr="00390C5C">
              <w:t>s; risks and restrictions in live work and control measures for live work</w:t>
            </w:r>
          </w:p>
          <w:p w:rsidR="00000000" w:rsidRPr="00390C5C" w:rsidP="00390C5C">
            <w:pPr>
              <w:pStyle w:val="ListBullet2"/>
            </w:pPr>
            <w:r w:rsidRPr="00390C5C">
              <w:t>risks and control measures associated with harmful dusts and airborne contaminants - thermal insulation, fibrous cement materials and asbestos, and other fibre reinforced switchboard</w:t>
            </w:r>
            <w:r w:rsidRPr="00390C5C">
              <w:t xml:space="preserve"> materials</w:t>
            </w:r>
          </w:p>
          <w:p w:rsidR="00000000" w:rsidRPr="00390C5C" w:rsidP="00390C5C">
            <w:pPr>
              <w:pStyle w:val="ListBullet2"/>
            </w:pPr>
            <w:r w:rsidRPr="00390C5C">
              <w:t xml:space="preserve">safety, selection, use, maintenance and care of test equipment - safety characteristics of </w:t>
            </w:r>
            <w:r w:rsidRPr="00390C5C">
              <w:t>electrical testing devices, safe use of electrical testing device, and checks and storage methods for maintaining the safety of testing devices</w:t>
            </w:r>
          </w:p>
          <w:p w:rsidR="00000000" w:rsidRPr="00390C5C" w:rsidP="00390C5C">
            <w:pPr>
              <w:pStyle w:val="ListBullet"/>
            </w:pPr>
            <w:r w:rsidRPr="00390C5C">
              <w:t>powerline</w:t>
            </w:r>
            <w:r w:rsidRPr="00390C5C">
              <w:t xml:space="preserve"> safety practices encompassing:</w:t>
            </w:r>
          </w:p>
          <w:p w:rsidR="00000000" w:rsidRPr="00390C5C" w:rsidP="00390C5C">
            <w:pPr>
              <w:pStyle w:val="ListBullet2"/>
            </w:pPr>
            <w:r w:rsidRPr="00390C5C">
              <w:t>protective apparatus and apparel for linework - responsibilities for the selection, use, maintenance and storage of protective apparatus and apparel and the types of protective apparatus and apparel used for the line worker</w:t>
            </w:r>
          </w:p>
          <w:p w:rsidR="00000000" w:rsidRPr="00390C5C" w:rsidP="00390C5C">
            <w:pPr>
              <w:pStyle w:val="ListBullet2"/>
            </w:pPr>
            <w:r w:rsidRPr="00390C5C">
              <w:t>requirements for the use of ladders - carrying, erecting, collapsing and lowering different types of extension ladder against a standing pole; maintenance checks on different types of ladders; renewal of extension ropes and the safety issues relating to c</w:t>
            </w:r>
            <w:r w:rsidRPr="00390C5C">
              <w:t>learances from overhead conductors</w:t>
            </w:r>
          </w:p>
          <w:p w:rsidR="00000000" w:rsidRPr="00390C5C" w:rsidP="00390C5C">
            <w:pPr>
              <w:pStyle w:val="ListBullet2"/>
            </w:pPr>
            <w:r w:rsidRPr="00390C5C">
              <w:t>requirements for climbing and working aloft - methods used to identify a pole is safe to climb; methods used to inspect a line worker’s body belt; application of knots and hitches appropriate to the requirements of a line</w:t>
            </w:r>
            <w:r w:rsidRPr="00390C5C">
              <w:t xml:space="preserve"> worker; height safety principles, including personal fall protection, prevention and related requirements; and the practical procedures of climbing an overhead structure and fitting a pole chair</w:t>
            </w:r>
          </w:p>
          <w:p w:rsidR="00000000" w:rsidRPr="00390C5C" w:rsidP="00390C5C">
            <w:pPr>
              <w:pStyle w:val="ListBullet2"/>
            </w:pPr>
            <w:r w:rsidRPr="00390C5C">
              <w:t>traffic management - purpose of traffic management and a lin</w:t>
            </w:r>
            <w:r w:rsidRPr="00390C5C">
              <w:t>e worker’s responsibilities in accordance with relevant statutory requirements and electricity supply industry (ESI) requirements, procedures used to provide an effective traffic management scheme and the use of a two-way radio</w:t>
            </w:r>
          </w:p>
          <w:p w:rsidR="00000000" w:rsidRPr="00390C5C" w:rsidP="00390C5C">
            <w:pPr>
              <w:pStyle w:val="ListBullet2"/>
            </w:pPr>
            <w:r w:rsidRPr="00390C5C">
              <w:t>control of small fires - ide</w:t>
            </w:r>
            <w:r w:rsidRPr="00390C5C">
              <w:t>ntification, selection and operation of the appropriate extinguishing mediums for various types of fires; general fire prevention methods; and the precautions for personal protection when fighting small fires</w:t>
            </w:r>
          </w:p>
          <w:p w:rsidR="00000000" w:rsidRPr="00390C5C" w:rsidP="00390C5C">
            <w:pPr>
              <w:pStyle w:val="ListBullet2"/>
            </w:pPr>
            <w:r w:rsidRPr="00390C5C">
              <w:t xml:space="preserve">rescue victims from heights and confined spaces - planning and identifying  procedures; establishing responses; developing techniques; involvement of external emergency services; and practical demonstration/rehearsals of rescuing a person from heights and </w:t>
            </w:r>
            <w:r w:rsidRPr="00390C5C">
              <w:t>from confined spaces and emergency procedures for the rescue of an electric shock victim, including cardiopulmonary resuscitation (CPR)</w:t>
            </w:r>
          </w:p>
          <w:p w:rsidR="00000000" w:rsidRPr="00390C5C" w:rsidP="00390C5C">
            <w:pPr>
              <w:pStyle w:val="ListBullet2"/>
            </w:pPr>
            <w:r w:rsidRPr="00390C5C">
              <w:t>requirements for aerial linework - planning, establishing and implementing relevant aviation authority clearances; deter</w:t>
            </w:r>
            <w:r w:rsidRPr="00390C5C">
              <w:t>mining system requirements; aircrew familiarisation with network operations and equipment and requirements for effective communications operations for aerial work</w:t>
            </w:r>
          </w:p>
          <w:p w:rsidR="00000000" w:rsidRPr="00390C5C" w:rsidP="00390C5C">
            <w:pPr>
              <w:pStyle w:val="ListBullet"/>
            </w:pPr>
            <w:r w:rsidRPr="00390C5C">
              <w:t>enterprise-specific policies and procedure instructions encompassing:</w:t>
            </w:r>
          </w:p>
          <w:p w:rsidR="00000000" w:rsidRPr="00390C5C" w:rsidP="00390C5C">
            <w:pPr>
              <w:pStyle w:val="ListBullet2"/>
            </w:pPr>
            <w:r w:rsidRPr="00390C5C">
              <w:t xml:space="preserve">responsibilities and </w:t>
            </w:r>
            <w:r w:rsidRPr="00390C5C">
              <w:t>duty of care of employer and employee relationship</w:t>
            </w:r>
          </w:p>
          <w:p w:rsidR="00000000" w:rsidRPr="00390C5C" w:rsidP="00390C5C">
            <w:pPr>
              <w:pStyle w:val="ListBullet2"/>
            </w:pPr>
            <w:r w:rsidRPr="00390C5C">
              <w:t>methods of obtaining the up-to-date information on enterprise policies and procedures</w:t>
            </w:r>
          </w:p>
          <w:p w:rsidR="00000000" w:rsidRPr="00390C5C" w:rsidP="00390C5C">
            <w:pPr>
              <w:pStyle w:val="ListBullet2"/>
            </w:pPr>
            <w:r w:rsidRPr="00390C5C">
              <w:t>rules and regulations</w:t>
            </w:r>
          </w:p>
          <w:p w:rsidR="00000000" w:rsidRPr="00390C5C" w:rsidP="00390C5C">
            <w:pPr>
              <w:pStyle w:val="ListBullet2"/>
            </w:pPr>
            <w:r w:rsidRPr="00390C5C">
              <w:t>induction into workplace - location of work area and storage area, timetable, uniform, personal w</w:t>
            </w:r>
            <w:r w:rsidRPr="00390C5C">
              <w:t>ell-being, housekeeping rules, emergency procedures and evacuation procedures</w:t>
            </w:r>
          </w:p>
          <w:p w:rsidR="00000000" w:rsidRPr="00390C5C" w:rsidP="00390C5C">
            <w:pPr>
              <w:pStyle w:val="ListBullet2"/>
            </w:pPr>
            <w:r w:rsidRPr="00390C5C">
              <w:t>techniques when dealing with others - working in teams, customer relation, and complaint and issues procedures</w:t>
            </w:r>
          </w:p>
          <w:p w:rsidR="00000000" w:rsidRPr="00390C5C" w:rsidP="00390C5C">
            <w:pPr>
              <w:pStyle w:val="ListBullet2"/>
            </w:pPr>
            <w:r w:rsidRPr="00390C5C">
              <w:t>overview of enterprise professional development - fire-fighting pro</w:t>
            </w:r>
            <w:r w:rsidRPr="00390C5C">
              <w:t>cedures, fatigue management, and training and competency development - understanding and promotion</w:t>
            </w:r>
          </w:p>
          <w:p w:rsidR="00000000" w:rsidRPr="00390C5C" w:rsidP="00390C5C">
            <w:pPr>
              <w:pStyle w:val="ListBullet"/>
            </w:pPr>
            <w:r w:rsidRPr="00390C5C">
              <w:t>enterprise-specific WHS/OHS instructions encompassing:</w:t>
            </w:r>
          </w:p>
          <w:p w:rsidR="00000000" w:rsidRPr="00390C5C" w:rsidP="00390C5C">
            <w:pPr>
              <w:pStyle w:val="ListBullet2"/>
            </w:pPr>
            <w:r w:rsidRPr="00390C5C">
              <w:t>standards, codes, legislation, supply authority regulations and specific enterprise regulations pert</w:t>
            </w:r>
            <w:r w:rsidRPr="00390C5C">
              <w:t>aining to WHS/ WHS/OHS policies and procedures</w:t>
            </w:r>
          </w:p>
          <w:p w:rsidR="00000000" w:rsidRPr="00390C5C" w:rsidP="00390C5C">
            <w:pPr>
              <w:pStyle w:val="ListBullet2"/>
            </w:pPr>
            <w:r w:rsidRPr="00390C5C">
              <w:t xml:space="preserve">specific enterprise personal protection equipment (PPE) - type and application; where and when to be used; method of replacement; responsibility of maintenance, including cleaning, inspection and testing; and </w:t>
            </w:r>
            <w:r w:rsidRPr="00390C5C">
              <w:t>emergency response, rescue, evacuation and first aid procedures</w:t>
            </w:r>
          </w:p>
          <w:p w:rsidR="00000000" w:rsidRPr="00390C5C" w:rsidP="00390C5C">
            <w:pPr>
              <w:pStyle w:val="ListBullet2"/>
            </w:pPr>
            <w:r w:rsidRPr="00390C5C">
              <w:t>personal wellbeing – hygiene, fatigue/stress management and drugs/alcohol</w:t>
            </w:r>
          </w:p>
          <w:p w:rsidR="00000000" w:rsidRPr="00390C5C" w:rsidP="00390C5C">
            <w:pPr>
              <w:pStyle w:val="ListBullet2"/>
            </w:pPr>
            <w:r w:rsidRPr="00390C5C">
              <w:t>WHS/OHS training - induction training, specific hazard training, specific task or equipment training, emergency and evacuation training, and training as part of broader programs, such as equipment operation</w:t>
            </w:r>
          </w:p>
          <w:p w:rsidR="00000000" w:rsidRPr="00390C5C" w:rsidP="00390C5C">
            <w:pPr>
              <w:pStyle w:val="ListBullet2"/>
            </w:pPr>
            <w:r w:rsidRPr="00390C5C">
              <w:t>WHS/OHS records - audits; inspection reports; wor</w:t>
            </w:r>
            <w:r w:rsidRPr="00390C5C">
              <w:t>kplace health and environmental monitoring records; training and instruction records; manufacturer and supplier information, such as material safety data sheets (MSDS): registers; maintenance reports; workers compensation and rehabilitation records; and fi</w:t>
            </w:r>
            <w:r w:rsidRPr="00390C5C">
              <w:t>rst aid/medical records</w:t>
            </w:r>
          </w:p>
          <w:p w:rsidR="00000000" w:rsidRPr="00390C5C" w:rsidP="00390C5C">
            <w:pPr>
              <w:pStyle w:val="ListBullet"/>
            </w:pPr>
            <w:r w:rsidRPr="00390C5C">
              <w:t>environmental fundamentals encompassing:</w:t>
            </w:r>
          </w:p>
          <w:p w:rsidR="00000000" w:rsidRPr="00390C5C" w:rsidP="00390C5C">
            <w:pPr>
              <w:pStyle w:val="ListBullet2"/>
            </w:pPr>
            <w:r w:rsidRPr="00390C5C">
              <w:t xml:space="preserve">environmental standards, codes, environmental legislation, supply authority regulations and/or enterprise requirements applicable to the control of environment associated with the worksite </w:t>
            </w:r>
            <w:r w:rsidRPr="00390C5C">
              <w:t>- relevant federal legislation, relevant state/territory legislation, relevant local government by-laws, relevant government or quasi government policies and regulations, and relevant community planning and development agreements (including land care agree</w:t>
            </w:r>
            <w:r w:rsidRPr="00390C5C">
              <w:t>ments)</w:t>
            </w:r>
          </w:p>
          <w:p w:rsidR="00000000" w:rsidRPr="00390C5C" w:rsidP="00390C5C">
            <w:pPr>
              <w:pStyle w:val="ListBullet2"/>
            </w:pPr>
            <w:r w:rsidRPr="00390C5C">
              <w:t>employer and employee responsibilities</w:t>
            </w:r>
          </w:p>
          <w:p w:rsidR="00000000" w:rsidRPr="00390C5C" w:rsidP="00390C5C">
            <w:pPr>
              <w:pStyle w:val="ListBullet2"/>
            </w:pPr>
            <w:r w:rsidRPr="00390C5C">
              <w:t>methods of obtaining information on environmental issues and updates</w:t>
            </w:r>
          </w:p>
          <w:p w:rsidR="00000000" w:rsidRPr="00390C5C" w:rsidP="00390C5C">
            <w:pPr>
              <w:pStyle w:val="ListBullet2"/>
            </w:pPr>
            <w:r w:rsidRPr="00390C5C">
              <w:t>methods of identifying environmental impacts from work-related activities</w:t>
            </w:r>
          </w:p>
          <w:p w:rsidR="00000000" w:rsidRPr="00390C5C" w:rsidP="00390C5C">
            <w:pPr>
              <w:pStyle w:val="ListBullet2"/>
            </w:pPr>
            <w:r w:rsidRPr="00390C5C">
              <w:t>meaning of environmental terms - identification, assessment and con</w:t>
            </w:r>
            <w:r w:rsidRPr="00390C5C">
              <w:t>trol of risks, compliance, best practice and sustainable energy</w:t>
            </w:r>
          </w:p>
          <w:p w:rsidR="00000000" w:rsidRPr="00390C5C" w:rsidP="00390C5C">
            <w:pPr>
              <w:pStyle w:val="ListBullet2"/>
            </w:pPr>
            <w:r w:rsidRPr="00390C5C">
              <w:t>procedures in implementing management plans to ensure compliance</w:t>
            </w:r>
          </w:p>
          <w:p w:rsidR="00000000" w:rsidRPr="00390C5C" w:rsidP="00390C5C">
            <w:pPr>
              <w:pStyle w:val="ListBullet"/>
            </w:pPr>
            <w:r w:rsidRPr="00390C5C">
              <w:t>material handling and the environment encompassing:</w:t>
            </w:r>
          </w:p>
          <w:p w:rsidR="00000000" w:rsidRPr="00390C5C" w:rsidP="00390C5C">
            <w:pPr>
              <w:pStyle w:val="ListBullet2"/>
            </w:pPr>
            <w:r w:rsidRPr="00390C5C">
              <w:t>methods of obtaining updated environmental information and data sheets on</w:t>
            </w:r>
            <w:r w:rsidRPr="00390C5C">
              <w:t xml:space="preserve"> the proper use and handling of equipment and materials</w:t>
            </w:r>
          </w:p>
          <w:p w:rsidR="00000000" w:rsidRPr="00390C5C" w:rsidP="00390C5C">
            <w:pPr>
              <w:pStyle w:val="ListBullet2"/>
            </w:pPr>
            <w:r w:rsidRPr="00390C5C">
              <w:t>environmental standards, codes, environ</w:t>
            </w:r>
            <w:r w:rsidRPr="00390C5C">
              <w:t>mental legislation, WHS/OHS legislation, hazardous substances/dangerous goods regulations, supply authority regulations and/or enterprise requirements applicable environmental care when handling materials, including provision of manufacturer and supplier i</w:t>
            </w:r>
            <w:r w:rsidRPr="00390C5C">
              <w:t>nformation, such as MSDS</w:t>
            </w:r>
          </w:p>
          <w:p w:rsidR="00000000" w:rsidRPr="00390C5C" w:rsidP="00390C5C">
            <w:pPr>
              <w:pStyle w:val="ListBullet2"/>
            </w:pPr>
            <w:r w:rsidRPr="00390C5C">
              <w:t>types and application of PPE used for hazards substances and dangerous goods</w:t>
            </w:r>
          </w:p>
          <w:p w:rsidR="00000000" w:rsidRPr="00390C5C" w:rsidP="00390C5C">
            <w:pPr>
              <w:pStyle w:val="ListBullet2"/>
            </w:pPr>
            <w:r w:rsidRPr="00390C5C">
              <w:t>techniques in handling equipment to eliminate/reduce risks to the environment from spillages of oils, herbicides, pesticides and chemicals from equipment,</w:t>
            </w:r>
            <w:r w:rsidRPr="00390C5C">
              <w:t xml:space="preserve"> such as vehicle loading crane, chainsaw, enterprise vehicles and explosive power tools</w:t>
            </w:r>
          </w:p>
          <w:p w:rsidR="00000000" w:rsidRPr="00390C5C" w:rsidP="00390C5C">
            <w:pPr>
              <w:pStyle w:val="ListBullet2"/>
            </w:pPr>
            <w:r w:rsidRPr="00390C5C">
              <w:t>procedures for handling and control of spillages of herbicides</w:t>
            </w:r>
          </w:p>
          <w:p w:rsidR="00000000" w:rsidRPr="00390C5C" w:rsidP="00390C5C">
            <w:pPr>
              <w:pStyle w:val="ListBullet2"/>
            </w:pPr>
            <w:r w:rsidRPr="00390C5C">
              <w:t>methods of disposing and storage of herbicides, pesticides and chemicals</w:t>
            </w:r>
          </w:p>
          <w:p w:rsidR="00000000" w:rsidRPr="00390C5C" w:rsidP="00390C5C">
            <w:pPr>
              <w:pStyle w:val="ListBullet2"/>
            </w:pPr>
            <w:r w:rsidRPr="00390C5C">
              <w:t>methods of cleaning mobile plant</w:t>
            </w:r>
            <w:r w:rsidRPr="00390C5C">
              <w:t>, equipment and tools</w:t>
            </w:r>
          </w:p>
          <w:p w:rsidR="00000000" w:rsidRPr="00390C5C" w:rsidP="00390C5C">
            <w:pPr>
              <w:pStyle w:val="ListBullet2"/>
            </w:pPr>
            <w:r w:rsidRPr="00390C5C">
              <w:t>recording of data.</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14" w:name="O_1002902"/>
      <w:bookmarkEnd w:id="14"/>
      <w:r w:rsidRPr="00390C5C">
        <w:t>Assessment Conditions</w:t>
      </w:r>
    </w:p>
    <w:tbl>
      <w:tblPr>
        <w:tblW w:w="9497" w:type="dxa"/>
        <w:tblLayout w:type="fixed"/>
        <w:tblCellMar>
          <w:left w:w="62" w:type="dxa"/>
          <w:right w:w="62" w:type="dxa"/>
        </w:tblCellMar>
        <w:tblLook w:val="0000"/>
      </w:tblPr>
      <w:tblGrid>
        <w:gridCol w:w="9497"/>
      </w:tblGrid>
      <w:tr w:rsidTr="00390C5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C5C" w:rsidP="00390C5C">
            <w:pPr>
              <w:pStyle w:val="BodyText"/>
            </w:pPr>
            <w:r w:rsidRPr="00390C5C">
              <w:t>Assessors must hold credentials specified within the Standards for Registered Training Organisations current at the time of assessment.</w:t>
            </w:r>
          </w:p>
          <w:p w:rsidR="00000000" w:rsidRPr="00390C5C" w:rsidP="00390C5C">
            <w:pPr>
              <w:pStyle w:val="BodyText"/>
            </w:pPr>
            <w:r w:rsidRPr="00390C5C">
              <w:t>Assessment must satisfy the Principl</w:t>
            </w:r>
            <w:r w:rsidRPr="00390C5C">
              <w:t>es of Assessment and Rules of Evidence and all regulatory requirements included within the Standards for Registered Training Organisations current at the time of assessment.</w:t>
            </w:r>
          </w:p>
          <w:p w:rsidR="00000000" w:rsidRPr="00390C5C" w:rsidP="00390C5C">
            <w:pPr>
              <w:pStyle w:val="BodyText"/>
            </w:pPr>
            <w:r w:rsidRPr="00390C5C">
              <w:t xml:space="preserve">Assessment must occur in workplace operational situations where it is appropriate </w:t>
            </w:r>
            <w:r w:rsidRPr="00390C5C">
              <w:t>to do so; where this is not appropriate, assessment must occur in simulated conditions involving realistic and authentic activities that replicate operational workplace conditions.</w:t>
            </w:r>
          </w:p>
          <w:p w:rsidR="00000000" w:rsidRPr="00390C5C" w:rsidP="00390C5C">
            <w:pPr>
              <w:pStyle w:val="BodyText"/>
            </w:pPr>
            <w:r w:rsidRPr="00390C5C">
              <w:t>Assessment processes and techniques must be appropriate to the language, literacy and numeracy requirements of the work being performed and the needs of the candidate.</w:t>
            </w:r>
          </w:p>
          <w:p w:rsidR="00000000" w:rsidRPr="00390C5C" w:rsidP="00390C5C">
            <w:pPr>
              <w:pStyle w:val="BodyText"/>
            </w:pPr>
            <w:r w:rsidRPr="00390C5C">
              <w:t>Resources for assessment must include access to:</w:t>
            </w:r>
          </w:p>
          <w:p w:rsidR="00000000" w:rsidRPr="00390C5C" w:rsidP="00390C5C">
            <w:pPr>
              <w:pStyle w:val="ListBullet"/>
            </w:pPr>
            <w:r w:rsidRPr="00390C5C">
              <w:t>a range of relevant exercises, case st</w:t>
            </w:r>
            <w:r w:rsidRPr="00390C5C">
              <w:t>udies and/or other simulations</w:t>
            </w:r>
          </w:p>
          <w:p w:rsidR="00000000" w:rsidRPr="00390C5C" w:rsidP="00390C5C">
            <w:pPr>
              <w:pStyle w:val="ListBullet"/>
            </w:pPr>
            <w:r w:rsidRPr="00390C5C">
              <w:t>relevant and appropriate materials, tools, equipment and PPE currently used in industry</w:t>
            </w:r>
          </w:p>
          <w:p w:rsidR="00000000" w:rsidRPr="00390C5C" w:rsidP="00390C5C">
            <w:pPr>
              <w:pStyle w:val="ListBullet"/>
            </w:pPr>
            <w:r w:rsidRPr="00390C5C">
              <w:t>applicable documentation, including workplace procedures, equipment specifications, regulations, codes of practice and operation manuals.</w:t>
            </w:r>
          </w:p>
        </w:tc>
      </w:tr>
    </w:tbl>
    <w:p w:rsidR="00000000" w:rsidRPr="00390C5C" w:rsidP="00390C5C">
      <w:pPr>
        <w:pStyle w:val="NoPaddingFontSize1"/>
      </w:pPr>
    </w:p>
    <w:p w:rsidR="00000000" w:rsidRPr="00390C5C" w:rsidP="00390C5C">
      <w:pPr>
        <w:pStyle w:val="AllowPageBreak"/>
      </w:pPr>
    </w:p>
    <w:p w:rsidR="00000000" w:rsidRPr="00390C5C" w:rsidP="00390C5C">
      <w:pPr>
        <w:pStyle w:val="Heading1"/>
      </w:pPr>
      <w:bookmarkStart w:id="15" w:name="O_1002905"/>
      <w:bookmarkEnd w:id="15"/>
      <w:r w:rsidRPr="00390C5C">
        <w:t>Links</w:t>
      </w:r>
    </w:p>
    <w:p w:rsidR="00000000" w:rsidRPr="00390C5C" w:rsidP="003B25CB">
      <w:pPr>
        <w:pStyle w:val="BodyText"/>
      </w:pPr>
      <w:r w:rsidRPr="00390C5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11048">
        <w:rPr>
          <w:rStyle w:val="Hyperlink"/>
        </w:rPr>
        <w:t>https://vetnet.gov.au/Pages/TrainingDocs.aspx?q=229bace1-b7bc-4653-9300-dffb13ecfad7</w:t>
      </w:r>
      <w:r>
        <w:fldChar w:fldCharType="end"/>
      </w:r>
    </w:p>
    <w:p w:rsidR="00000000" w:rsidRPr="00390C5C" w:rsidP="00390C5C"/>
    <w:sectPr w:rsidSect="00390C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rsidRPr="003B25CB" w:rsidP="003B2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5CB" w:rsidP="00390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25CB" w:rsidP="00390C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B25CB" w:rsidP="00390C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rsidP="00390C5C">
    <w:pPr>
      <w:pStyle w:val="Footer"/>
      <w:framePr w:wrap="around"/>
    </w:pPr>
    <w:r>
      <w:fldChar w:fldCharType="begin"/>
    </w:r>
    <w:r>
      <w:instrText xml:space="preserve"> DOCPROPERTY  Subject  \* MERGEFORMAT </w:instrText>
    </w:r>
    <w:r>
      <w:fldChar w:fldCharType="separate"/>
    </w:r>
    <w:r w:rsidR="003B25CB">
      <w:t>Approved</w:t>
    </w:r>
    <w:r w:rsidR="003B25CB">
      <w:fldChar w:fldCharType="end"/>
    </w:r>
    <w:r>
      <w:tab/>
      <w:t xml:space="preserve">Page </w:t>
    </w:r>
    <w:r>
      <w:fldChar w:fldCharType="begin"/>
    </w:r>
    <w:r>
      <w:instrText xml:space="preserve"> PAGE  \* Arabic  \* MERGEFORMAT </w:instrText>
    </w:r>
    <w:r>
      <w:fldChar w:fldCharType="separate"/>
    </w:r>
    <w:r w:rsidR="003B25C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5CB">
      <w:rPr>
        <w:noProof/>
      </w:rPr>
      <w:t>6</w:t>
    </w:r>
    <w:r>
      <w:rPr>
        <w:noProof/>
      </w:rPr>
      <w:fldChar w:fldCharType="end"/>
    </w:r>
  </w:p>
  <w:p w:rsidR="00390C5C" w:rsidP="00390C5C">
    <w:pPr>
      <w:pStyle w:val="Footer"/>
      <w:framePr w:wrap="around"/>
    </w:pPr>
    <w:r>
      <w:t xml:space="preserve">© Commonwealth of Australia, </w:t>
    </w:r>
    <w:r>
      <w:fldChar w:fldCharType="begin"/>
    </w:r>
    <w:r>
      <w:instrText xml:space="preserve"> DATE  \@ "yyyy"  \* MERGEFORMAT </w:instrText>
    </w:r>
    <w:r>
      <w:fldChar w:fldCharType="separate"/>
    </w:r>
    <w:r w:rsidR="003B25CB">
      <w:rPr>
        <w:noProof/>
      </w:rPr>
      <w:t>2025</w:t>
    </w:r>
    <w:r>
      <w:fldChar w:fldCharType="end"/>
    </w:r>
    <w:r>
      <w:tab/>
    </w:r>
    <w:r>
      <w:fldChar w:fldCharType="begin"/>
    </w:r>
    <w:r>
      <w:instrText xml:space="preserve"> DOCPROPERTY  Author  \* MERGEFORMAT </w:instrText>
    </w:r>
    <w:r>
      <w:fldChar w:fldCharType="separate"/>
    </w:r>
    <w:r w:rsidR="003B25CB">
      <w:t>Powering Skills Organisation</w:t>
    </w:r>
    <w:r w:rsidR="003B25CB">
      <w:fldChar w:fldCharType="end"/>
    </w:r>
  </w:p>
  <w:p w:rsidR="00390C5C" w:rsidP="00390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5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C5C" w:rsidRPr="003B25CB" w:rsidP="003B25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5CB" w:rsidRPr="002D2AF8" w:rsidP="00390C5C">
    <w:pPr>
      <w:pStyle w:val="Header"/>
      <w:framePr w:wrap="around"/>
    </w:pPr>
    <w:r>
      <w:fldChar w:fldCharType="begin"/>
    </w:r>
    <w:r>
      <w:instrText xml:space="preserve"> TITLE   \* MERGEFORMAT </w:instrText>
    </w:r>
    <w:r>
      <w:fldChar w:fldCharType="separate"/>
    </w:r>
    <w:r>
      <w:t>UETTDREL13 Comply with sustainability, environmental and incidental response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5CB" w:rsidP="00390C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C5C" w:rsidRPr="002D2AF8" w:rsidP="00390C5C">
    <w:pPr>
      <w:pStyle w:val="Header"/>
      <w:framePr w:wrap="around"/>
    </w:pPr>
    <w:r>
      <w:fldChar w:fldCharType="begin"/>
    </w:r>
    <w:r>
      <w:instrText xml:space="preserve"> TITLE   \* MERGEFORMAT </w:instrText>
    </w:r>
    <w:r>
      <w:fldChar w:fldCharType="separate"/>
    </w:r>
    <w:r w:rsidR="003B25CB">
      <w:t>UETTDREL13 Comply with sustainability, environmental and incidental response policies and procedures</w:t>
    </w:r>
    <w:r w:rsidR="003B25CB">
      <w:fldChar w:fldCharType="end"/>
    </w:r>
    <w:r>
      <w:tab/>
      <w:t xml:space="preserve">Date this document was generated: </w:t>
    </w:r>
    <w:r>
      <w:fldChar w:fldCharType="begin"/>
    </w:r>
    <w:r>
      <w:instrText xml:space="preserve"> CREATEDATE  \@ "d MMMM yyyy"  \* MERGEFORMAT </w:instrText>
    </w:r>
    <w:r>
      <w:fldChar w:fldCharType="separate"/>
    </w:r>
    <w:r w:rsidR="003B25CB">
      <w:rPr>
        <w:noProof/>
      </w:rPr>
      <w:t>2 March 2025</w:t>
    </w:r>
    <w:r>
      <w:fldChar w:fldCharType="end"/>
    </w:r>
  </w:p>
  <w:p w:rsidR="00390C5C" w:rsidP="00390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16A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06FE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65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C5C"/>
    <w:pPr>
      <w:spacing w:before="360" w:after="60"/>
      <w:outlineLvl w:val="0"/>
    </w:pPr>
    <w:rPr>
      <w:sz w:val="32"/>
    </w:rPr>
  </w:style>
  <w:style w:type="paragraph" w:styleId="Heading2">
    <w:name w:val="heading 2"/>
    <w:basedOn w:val="HeadingBase"/>
    <w:next w:val="BodyText"/>
    <w:link w:val="Heading2Char"/>
    <w:qFormat/>
    <w:rsid w:val="00390C5C"/>
    <w:pPr>
      <w:keepLines/>
      <w:spacing w:before="240" w:after="120"/>
      <w:outlineLvl w:val="1"/>
    </w:pPr>
    <w:rPr>
      <w:sz w:val="28"/>
      <w:szCs w:val="40"/>
    </w:rPr>
  </w:style>
  <w:style w:type="paragraph" w:styleId="Heading3">
    <w:name w:val="heading 3"/>
    <w:basedOn w:val="HeadingBase"/>
    <w:next w:val="BodyText"/>
    <w:link w:val="Heading3Char"/>
    <w:qFormat/>
    <w:rsid w:val="00390C5C"/>
    <w:pPr>
      <w:spacing w:before="180" w:after="120"/>
      <w:outlineLvl w:val="2"/>
    </w:pPr>
    <w:rPr>
      <w:spacing w:val="-10"/>
      <w:kern w:val="32"/>
    </w:rPr>
  </w:style>
  <w:style w:type="paragraph" w:styleId="Heading4">
    <w:name w:val="heading 4"/>
    <w:basedOn w:val="HeadingBase"/>
    <w:next w:val="BodyText"/>
    <w:link w:val="Heading4Char"/>
    <w:qFormat/>
    <w:rsid w:val="00390C5C"/>
    <w:pPr>
      <w:spacing w:before="160" w:after="120"/>
      <w:outlineLvl w:val="3"/>
    </w:pPr>
    <w:rPr>
      <w:sz w:val="22"/>
    </w:rPr>
  </w:style>
  <w:style w:type="paragraph" w:styleId="Heading5">
    <w:name w:val="heading 5"/>
    <w:basedOn w:val="HeadingBase"/>
    <w:next w:val="Normal"/>
    <w:link w:val="Heading5Char"/>
    <w:qFormat/>
    <w:rsid w:val="00390C5C"/>
    <w:pPr>
      <w:spacing w:before="80"/>
      <w:outlineLvl w:val="4"/>
    </w:pPr>
    <w:rPr>
      <w:color w:val="918585"/>
      <w:sz w:val="20"/>
    </w:rPr>
  </w:style>
  <w:style w:type="paragraph" w:styleId="Heading6">
    <w:name w:val="heading 6"/>
    <w:basedOn w:val="HeadingBase"/>
    <w:next w:val="Normal"/>
    <w:link w:val="Heading6Char"/>
    <w:qFormat/>
    <w:rsid w:val="00390C5C"/>
    <w:pPr>
      <w:spacing w:before="60"/>
      <w:outlineLvl w:val="5"/>
    </w:pPr>
    <w:rPr>
      <w:color w:val="918585"/>
      <w:sz w:val="20"/>
    </w:rPr>
  </w:style>
  <w:style w:type="paragraph" w:styleId="Heading7">
    <w:name w:val="heading 7"/>
    <w:basedOn w:val="Normal"/>
    <w:next w:val="Normal"/>
    <w:link w:val="Heading7Char"/>
    <w:qFormat/>
    <w:rsid w:val="00390C5C"/>
    <w:pPr>
      <w:ind w:left="720"/>
      <w:outlineLvl w:val="6"/>
    </w:pPr>
    <w:rPr>
      <w:i/>
    </w:rPr>
  </w:style>
  <w:style w:type="paragraph" w:styleId="Heading8">
    <w:name w:val="heading 8"/>
    <w:basedOn w:val="Normal"/>
    <w:next w:val="Normal"/>
    <w:link w:val="Heading8Char"/>
    <w:qFormat/>
    <w:rsid w:val="00390C5C"/>
    <w:pPr>
      <w:ind w:left="720"/>
      <w:outlineLvl w:val="7"/>
    </w:pPr>
    <w:rPr>
      <w:i/>
    </w:rPr>
  </w:style>
  <w:style w:type="paragraph" w:styleId="Heading9">
    <w:name w:val="heading 9"/>
    <w:basedOn w:val="Normal"/>
    <w:next w:val="Normal"/>
    <w:link w:val="Heading9Char"/>
    <w:qFormat/>
    <w:rsid w:val="00390C5C"/>
    <w:pPr>
      <w:ind w:left="720"/>
      <w:outlineLvl w:val="8"/>
    </w:pPr>
    <w:rPr>
      <w:i/>
    </w:rPr>
  </w:style>
  <w:style w:type="character" w:default="1" w:styleId="DefaultParagraphFont">
    <w:name w:val="Default Paragraph Font"/>
    <w:uiPriority w:val="1"/>
    <w:unhideWhenUsed/>
    <w:rsid w:val="00390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C5C"/>
  </w:style>
  <w:style w:type="character" w:customStyle="1" w:styleId="Heading1Char">
    <w:name w:val="Heading 1 Char"/>
    <w:basedOn w:val="DefaultParagraphFont"/>
    <w:link w:val="Heading1"/>
    <w:rsid w:val="00390C5C"/>
    <w:rPr>
      <w:rFonts w:ascii="Times New Roman" w:eastAsia="Times New Roman" w:hAnsi="Times New Roman" w:cs="Times New Roman"/>
      <w:b/>
      <w:sz w:val="32"/>
      <w:szCs w:val="20"/>
      <w:lang w:eastAsia="en-US"/>
    </w:rPr>
  </w:style>
  <w:style w:type="paragraph" w:styleId="BodyText">
    <w:name w:val="Body Text"/>
    <w:basedOn w:val="Normal"/>
    <w:link w:val="BodyTextChar"/>
    <w:rsid w:val="00390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C5C"/>
    <w:rPr>
      <w:rFonts w:ascii="Times New Roman" w:eastAsia="Times New Roman" w:hAnsi="Times New Roman" w:cs="Times New Roman"/>
      <w:sz w:val="24"/>
      <w:lang w:eastAsia="en-US"/>
    </w:rPr>
  </w:style>
  <w:style w:type="paragraph" w:styleId="ListBullet">
    <w:name w:val="List Bullet"/>
    <w:basedOn w:val="List"/>
    <w:rsid w:val="00390C5C"/>
    <w:pPr>
      <w:numPr>
        <w:numId w:val="12"/>
      </w:numPr>
      <w:tabs>
        <w:tab w:val="clear" w:pos="340"/>
      </w:tabs>
      <w:spacing w:before="40" w:after="40"/>
    </w:pPr>
  </w:style>
  <w:style w:type="character" w:customStyle="1" w:styleId="SpecialBold">
    <w:name w:val="Special Bold"/>
    <w:basedOn w:val="DefaultParagraphFont"/>
    <w:rsid w:val="00390C5C"/>
    <w:rPr>
      <w:b/>
      <w:spacing w:val="0"/>
    </w:rPr>
  </w:style>
  <w:style w:type="paragraph" w:styleId="ListBullet2">
    <w:name w:val="List Bullet 2"/>
    <w:basedOn w:val="List2"/>
    <w:rsid w:val="00390C5C"/>
    <w:pPr>
      <w:numPr>
        <w:numId w:val="13"/>
      </w:numPr>
      <w:tabs>
        <w:tab w:val="clear" w:pos="680"/>
      </w:tabs>
    </w:pPr>
  </w:style>
  <w:style w:type="paragraph" w:customStyle="1" w:styleId="SuperHeading">
    <w:name w:val="SuperHeading"/>
    <w:basedOn w:val="Normal"/>
    <w:rsid w:val="00390C5C"/>
    <w:pPr>
      <w:spacing w:before="240" w:after="120"/>
      <w:outlineLvl w:val="0"/>
    </w:pPr>
    <w:rPr>
      <w:rFonts w:ascii="Times New Roman" w:hAnsi="Times New Roman"/>
      <w:b/>
      <w:sz w:val="32"/>
    </w:rPr>
  </w:style>
  <w:style w:type="paragraph" w:customStyle="1" w:styleId="AllowPageBreak">
    <w:name w:val="AllowPageBreak"/>
    <w:rsid w:val="00390C5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0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C5C"/>
    <w:rPr>
      <w:rFonts w:ascii="Courier New" w:eastAsia="Times New Roman" w:hAnsi="Courier New" w:cs="Times New Roman"/>
      <w:i/>
      <w:szCs w:val="20"/>
      <w:lang w:eastAsia="en-US"/>
    </w:rPr>
  </w:style>
  <w:style w:type="paragraph" w:customStyle="1" w:styleId="HeadingBase">
    <w:name w:val="Heading Base"/>
    <w:rsid w:val="00390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C5C"/>
    <w:pPr>
      <w:tabs>
        <w:tab w:val="right" w:leader="dot" w:pos="9072"/>
      </w:tabs>
      <w:ind w:left="567"/>
    </w:pPr>
    <w:rPr>
      <w:szCs w:val="22"/>
    </w:rPr>
  </w:style>
  <w:style w:type="paragraph" w:customStyle="1" w:styleId="TOCBase">
    <w:name w:val="TOC Base"/>
    <w:rsid w:val="00390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C5C"/>
    <w:pPr>
      <w:tabs>
        <w:tab w:val="right" w:leader="dot" w:pos="9072"/>
      </w:tabs>
      <w:spacing w:before="40" w:after="40"/>
      <w:ind w:left="284"/>
    </w:pPr>
    <w:rPr>
      <w:rFonts w:ascii="Times New Roman" w:hAnsi="Times New Roman"/>
    </w:rPr>
  </w:style>
  <w:style w:type="paragraph" w:styleId="TOC1">
    <w:name w:val="toc 1"/>
    <w:basedOn w:val="TOCBase"/>
    <w:next w:val="Normal"/>
    <w:rsid w:val="00390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C5C"/>
    <w:rPr>
      <w:rFonts w:ascii="Times New Roman" w:eastAsia="Times New Roman" w:hAnsi="Times New Roman" w:cs="Times New Roman"/>
      <w:sz w:val="16"/>
      <w:lang w:eastAsia="en-US"/>
    </w:rPr>
  </w:style>
  <w:style w:type="paragraph" w:styleId="Title">
    <w:name w:val="Title"/>
    <w:basedOn w:val="HeadingBase"/>
    <w:link w:val="TitleChar"/>
    <w:qFormat/>
    <w:rsid w:val="00390C5C"/>
    <w:pPr>
      <w:spacing w:before="5040"/>
      <w:jc w:val="center"/>
    </w:pPr>
    <w:rPr>
      <w:sz w:val="48"/>
      <w:szCs w:val="72"/>
      <w:lang w:val="en-US"/>
    </w:rPr>
  </w:style>
  <w:style w:type="character" w:customStyle="1" w:styleId="TitleChar">
    <w:name w:val="Title Char"/>
    <w:basedOn w:val="DefaultParagraphFont"/>
    <w:link w:val="Title"/>
    <w:rsid w:val="00390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C5C"/>
    <w:pPr>
      <w:tabs>
        <w:tab w:val="left" w:pos="3600"/>
        <w:tab w:val="left" w:pos="3958"/>
      </w:tabs>
    </w:pPr>
  </w:style>
  <w:style w:type="paragraph" w:styleId="List">
    <w:name w:val="List"/>
    <w:basedOn w:val="BodyText"/>
    <w:next w:val="BodyText"/>
    <w:rsid w:val="00390C5C"/>
    <w:pPr>
      <w:tabs>
        <w:tab w:val="left" w:pos="340"/>
      </w:tabs>
      <w:spacing w:before="60" w:after="60"/>
      <w:ind w:left="340" w:hanging="340"/>
    </w:pPr>
  </w:style>
  <w:style w:type="paragraph" w:customStyle="1" w:styleId="Note">
    <w:name w:val="Note"/>
    <w:basedOn w:val="BodyText"/>
    <w:rsid w:val="00390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C5C"/>
    <w:pPr>
      <w:framePr w:wrap="auto" w:hAnchor="text" w:y="6049"/>
    </w:pPr>
    <w:rPr>
      <w:color w:val="000000"/>
      <w:sz w:val="40"/>
    </w:rPr>
  </w:style>
  <w:style w:type="paragraph" w:customStyle="1" w:styleId="TOCTitle">
    <w:name w:val="TOCTitle"/>
    <w:basedOn w:val="Heading1"/>
    <w:rsid w:val="00390C5C"/>
    <w:pPr>
      <w:spacing w:after="240"/>
      <w:jc w:val="center"/>
      <w:outlineLvl w:val="9"/>
    </w:pPr>
    <w:rPr>
      <w:caps/>
    </w:rPr>
  </w:style>
  <w:style w:type="paragraph" w:customStyle="1" w:styleId="Version">
    <w:name w:val="Version"/>
    <w:rsid w:val="00390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C5C"/>
    <w:pPr>
      <w:keepNext w:val="0"/>
      <w:tabs>
        <w:tab w:val="right" w:pos="4176"/>
      </w:tabs>
      <w:ind w:left="198" w:hanging="198"/>
    </w:pPr>
    <w:rPr>
      <w:rFonts w:ascii="Garamond" w:hAnsi="Garamond"/>
    </w:rPr>
  </w:style>
  <w:style w:type="paragraph" w:styleId="IndexHeading">
    <w:name w:val="index heading"/>
    <w:basedOn w:val="Normal"/>
    <w:next w:val="Index1"/>
    <w:semiHidden/>
    <w:rsid w:val="00390C5C"/>
    <w:pPr>
      <w:spacing w:before="120" w:after="120"/>
    </w:pPr>
    <w:rPr>
      <w:rFonts w:ascii="Arial" w:hAnsi="Arial"/>
      <w:b/>
      <w:color w:val="918585"/>
      <w:sz w:val="24"/>
    </w:rPr>
  </w:style>
  <w:style w:type="paragraph" w:styleId="Header">
    <w:name w:val="header"/>
    <w:basedOn w:val="Normal"/>
    <w:link w:val="HeaderChar"/>
    <w:rsid w:val="00390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C5C"/>
    <w:rPr>
      <w:rFonts w:ascii="Times New Roman" w:eastAsia="Times New Roman" w:hAnsi="Times New Roman" w:cs="Times New Roman"/>
      <w:sz w:val="16"/>
      <w:szCs w:val="20"/>
      <w:lang w:val="en-GB" w:eastAsia="en-US"/>
    </w:rPr>
  </w:style>
  <w:style w:type="paragraph" w:customStyle="1" w:styleId="Chapter">
    <w:name w:val="Chapter"/>
    <w:basedOn w:val="Normal"/>
    <w:rsid w:val="00390C5C"/>
    <w:pPr>
      <w:spacing w:before="240"/>
    </w:pPr>
    <w:rPr>
      <w:rFonts w:ascii="Times New Roman" w:hAnsi="Times New Roman"/>
      <w:smallCaps/>
      <w:spacing w:val="80"/>
      <w:sz w:val="28"/>
    </w:rPr>
  </w:style>
  <w:style w:type="paragraph" w:customStyle="1" w:styleId="InChapter">
    <w:name w:val="InChapter"/>
    <w:basedOn w:val="Heading3"/>
    <w:rsid w:val="00390C5C"/>
    <w:pPr>
      <w:spacing w:after="240"/>
      <w:outlineLvl w:val="9"/>
    </w:pPr>
    <w:rPr>
      <w:noProof/>
    </w:rPr>
  </w:style>
  <w:style w:type="paragraph" w:styleId="Index2">
    <w:name w:val="index 2"/>
    <w:basedOn w:val="Normal"/>
    <w:next w:val="Normal"/>
    <w:semiHidden/>
    <w:rsid w:val="00390C5C"/>
    <w:pPr>
      <w:tabs>
        <w:tab w:val="right" w:pos="4176"/>
      </w:tabs>
      <w:ind w:left="568" w:hanging="284"/>
    </w:pPr>
    <w:rPr>
      <w:rFonts w:ascii="Garamond" w:hAnsi="Garamond"/>
    </w:rPr>
  </w:style>
  <w:style w:type="paragraph" w:customStyle="1" w:styleId="Byline">
    <w:name w:val="Byline"/>
    <w:rsid w:val="00390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C5C"/>
    <w:pPr>
      <w:tabs>
        <w:tab w:val="clear" w:pos="3600"/>
        <w:tab w:val="clear" w:pos="3958"/>
      </w:tabs>
      <w:jc w:val="right"/>
    </w:pPr>
  </w:style>
  <w:style w:type="character" w:styleId="Emphasis">
    <w:name w:val="Emphasis"/>
    <w:basedOn w:val="DefaultParagraphFont"/>
    <w:qFormat/>
    <w:rsid w:val="00390C5C"/>
    <w:rPr>
      <w:i/>
    </w:rPr>
  </w:style>
  <w:style w:type="paragraph" w:styleId="Caption">
    <w:name w:val="caption"/>
    <w:basedOn w:val="BodyText"/>
    <w:next w:val="Normal"/>
    <w:qFormat/>
    <w:rsid w:val="00390C5C"/>
    <w:pPr>
      <w:framePr w:w="2268" w:hSpace="181" w:vSpace="181" w:wrap="around" w:vAnchor="text" w:hAnchor="page" w:x="1135" w:y="285" w:anchorLock="1"/>
    </w:pPr>
    <w:rPr>
      <w:i/>
    </w:rPr>
  </w:style>
  <w:style w:type="paragraph" w:customStyle="1" w:styleId="MiniTOCTitle">
    <w:name w:val="MiniTOCTitle"/>
    <w:basedOn w:val="Heading4"/>
    <w:rsid w:val="00390C5C"/>
    <w:pPr>
      <w:spacing w:before="240"/>
      <w:outlineLvl w:val="9"/>
    </w:pPr>
    <w:rPr>
      <w:noProof/>
      <w:sz w:val="24"/>
    </w:rPr>
  </w:style>
  <w:style w:type="paragraph" w:customStyle="1" w:styleId="MiniTOCItem">
    <w:name w:val="MiniTOCItem"/>
    <w:basedOn w:val="ListBullet"/>
    <w:rsid w:val="00390C5C"/>
    <w:pPr>
      <w:numPr>
        <w:numId w:val="0"/>
      </w:numPr>
      <w:tabs>
        <w:tab w:val="right" w:leader="dot" w:pos="6521"/>
      </w:tabs>
      <w:spacing w:before="0" w:after="0"/>
    </w:pPr>
  </w:style>
  <w:style w:type="paragraph" w:customStyle="1" w:styleId="TOFTitle">
    <w:name w:val="TOFTitle"/>
    <w:basedOn w:val="TOCTitle"/>
    <w:rsid w:val="00390C5C"/>
  </w:style>
  <w:style w:type="paragraph" w:styleId="TableofFigures">
    <w:name w:val="table of figures"/>
    <w:basedOn w:val="Normal"/>
    <w:next w:val="Normal"/>
    <w:semiHidden/>
    <w:rsid w:val="00390C5C"/>
    <w:pPr>
      <w:tabs>
        <w:tab w:val="right" w:leader="dot" w:pos="9072"/>
      </w:tabs>
      <w:ind w:left="970" w:hanging="403"/>
    </w:pPr>
    <w:rPr>
      <w:rFonts w:ascii="Times New Roman" w:hAnsi="Times New Roman"/>
      <w:b/>
    </w:rPr>
  </w:style>
  <w:style w:type="paragraph" w:styleId="ListNumber">
    <w:name w:val="List Number"/>
    <w:basedOn w:val="List"/>
    <w:rsid w:val="00390C5C"/>
    <w:pPr>
      <w:numPr>
        <w:numId w:val="15"/>
      </w:numPr>
      <w:tabs>
        <w:tab w:val="clear" w:pos="340"/>
      </w:tabs>
    </w:pPr>
  </w:style>
  <w:style w:type="character" w:customStyle="1" w:styleId="WingdingSymbols">
    <w:name w:val="Wingding Symbols"/>
    <w:rsid w:val="00390C5C"/>
    <w:rPr>
      <w:rFonts w:ascii="Wingdings" w:hAnsi="Wingdings"/>
    </w:rPr>
  </w:style>
  <w:style w:type="paragraph" w:customStyle="1" w:styleId="TableHeading">
    <w:name w:val="Table Heading"/>
    <w:basedOn w:val="HeadingBase"/>
    <w:rsid w:val="00390C5C"/>
    <w:pPr>
      <w:keepLines/>
      <w:pBdr>
        <w:bottom w:val="single" w:sz="6" w:space="1" w:color="918585"/>
      </w:pBdr>
      <w:spacing w:before="240"/>
    </w:pPr>
  </w:style>
  <w:style w:type="character" w:customStyle="1" w:styleId="HotSpot">
    <w:name w:val="HotSpot"/>
    <w:rsid w:val="00390C5C"/>
    <w:rPr>
      <w:color w:val="0033CC"/>
      <w:u w:val="none"/>
    </w:rPr>
  </w:style>
  <w:style w:type="paragraph" w:customStyle="1" w:styleId="BodyTextRight">
    <w:name w:val="Body Text Right"/>
    <w:basedOn w:val="BodyText"/>
    <w:rsid w:val="00390C5C"/>
    <w:pPr>
      <w:spacing w:before="0" w:after="0"/>
      <w:jc w:val="right"/>
    </w:pPr>
  </w:style>
  <w:style w:type="paragraph" w:styleId="Index3">
    <w:name w:val="index 3"/>
    <w:basedOn w:val="ListNumber2"/>
    <w:next w:val="Normal"/>
    <w:semiHidden/>
    <w:rsid w:val="00390C5C"/>
    <w:pPr>
      <w:numPr>
        <w:numId w:val="0"/>
      </w:numPr>
      <w:tabs>
        <w:tab w:val="right" w:leader="dot" w:pos="4176"/>
      </w:tabs>
    </w:pPr>
  </w:style>
  <w:style w:type="paragraph" w:styleId="ListNumber2">
    <w:name w:val="List Number 2"/>
    <w:basedOn w:val="List2"/>
    <w:rsid w:val="00390C5C"/>
    <w:pPr>
      <w:numPr>
        <w:numId w:val="10"/>
      </w:numPr>
      <w:tabs>
        <w:tab w:val="clear" w:pos="1060"/>
      </w:tabs>
    </w:pPr>
  </w:style>
  <w:style w:type="paragraph" w:customStyle="1" w:styleId="MarginNote">
    <w:name w:val="Margin Note"/>
    <w:basedOn w:val="BodyText"/>
    <w:rsid w:val="00390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C5C"/>
    <w:rPr>
      <w:sz w:val="32"/>
    </w:rPr>
  </w:style>
  <w:style w:type="paragraph" w:customStyle="1" w:styleId="HeadingProcedure">
    <w:name w:val="Heading Procedure"/>
    <w:basedOn w:val="HeadingBase"/>
    <w:next w:val="Normal"/>
    <w:rsid w:val="00390C5C"/>
    <w:pPr>
      <w:tabs>
        <w:tab w:val="left" w:pos="0"/>
      </w:tabs>
      <w:spacing w:before="120" w:after="60"/>
    </w:pPr>
    <w:rPr>
      <w:i/>
      <w:color w:val="918585"/>
      <w:sz w:val="22"/>
    </w:rPr>
  </w:style>
  <w:style w:type="paragraph" w:customStyle="1" w:styleId="TableBodyText">
    <w:name w:val="Table Body Text"/>
    <w:basedOn w:val="BodyText"/>
    <w:rsid w:val="00390C5C"/>
    <w:pPr>
      <w:spacing w:before="60" w:after="60"/>
    </w:pPr>
  </w:style>
  <w:style w:type="paragraph" w:styleId="ListContinue">
    <w:name w:val="List Continue"/>
    <w:basedOn w:val="List"/>
    <w:rsid w:val="00390C5C"/>
    <w:pPr>
      <w:ind w:firstLine="0"/>
    </w:pPr>
  </w:style>
  <w:style w:type="paragraph" w:customStyle="1" w:styleId="ListNote">
    <w:name w:val="List Note"/>
    <w:basedOn w:val="List"/>
    <w:rsid w:val="00390C5C"/>
    <w:pPr>
      <w:pBdr>
        <w:top w:val="single" w:sz="6" w:space="2" w:color="918585"/>
        <w:bottom w:val="single" w:sz="6" w:space="2" w:color="918585"/>
      </w:pBdr>
      <w:tabs>
        <w:tab w:val="left" w:pos="1021"/>
      </w:tabs>
      <w:ind w:firstLine="0"/>
    </w:pPr>
  </w:style>
  <w:style w:type="paragraph" w:customStyle="1" w:styleId="Warning">
    <w:name w:val="Warning"/>
    <w:basedOn w:val="BodyText"/>
    <w:rsid w:val="00390C5C"/>
    <w:pPr>
      <w:shd w:val="clear" w:color="auto" w:fill="D9D9D9"/>
      <w:tabs>
        <w:tab w:val="left" w:pos="992"/>
      </w:tabs>
      <w:ind w:left="119" w:right="119"/>
    </w:pPr>
    <w:rPr>
      <w:sz w:val="20"/>
    </w:rPr>
  </w:style>
  <w:style w:type="paragraph" w:customStyle="1" w:styleId="MarginIcons">
    <w:name w:val="Margin Icons"/>
    <w:basedOn w:val="BodyText"/>
    <w:rsid w:val="00390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C5C"/>
    <w:rPr>
      <w:rFonts w:ascii="Courier New" w:hAnsi="Courier New"/>
    </w:rPr>
  </w:style>
  <w:style w:type="paragraph" w:customStyle="1" w:styleId="NoteBullet">
    <w:name w:val="Note Bullet"/>
    <w:basedOn w:val="Note"/>
    <w:rsid w:val="00390C5C"/>
    <w:pPr>
      <w:tabs>
        <w:tab w:val="clear" w:pos="680"/>
      </w:tabs>
      <w:spacing w:before="60" w:after="60"/>
    </w:pPr>
  </w:style>
  <w:style w:type="paragraph" w:customStyle="1" w:styleId="SubHeading2">
    <w:name w:val="SubHeading2"/>
    <w:basedOn w:val="HeadingBase"/>
    <w:rsid w:val="00390C5C"/>
    <w:pPr>
      <w:spacing w:before="240" w:after="60"/>
    </w:pPr>
    <w:rPr>
      <w:sz w:val="20"/>
    </w:rPr>
  </w:style>
  <w:style w:type="paragraph" w:customStyle="1" w:styleId="SubHeading1">
    <w:name w:val="SubHeading1"/>
    <w:basedOn w:val="HeadingBase"/>
    <w:rsid w:val="00390C5C"/>
    <w:pPr>
      <w:spacing w:before="240" w:after="60"/>
    </w:pPr>
    <w:rPr>
      <w:color w:val="918585"/>
      <w:sz w:val="22"/>
    </w:rPr>
  </w:style>
  <w:style w:type="paragraph" w:customStyle="1" w:styleId="SideHeading">
    <w:name w:val="Side Heading"/>
    <w:basedOn w:val="HeadingBase"/>
    <w:rsid w:val="00390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C5C"/>
    <w:pPr>
      <w:tabs>
        <w:tab w:val="num" w:pos="360"/>
      </w:tabs>
    </w:pPr>
  </w:style>
  <w:style w:type="paragraph" w:styleId="PlainText">
    <w:name w:val="Plain Text"/>
    <w:basedOn w:val="Normal"/>
    <w:link w:val="PlainTextChar"/>
    <w:rsid w:val="00390C5C"/>
    <w:rPr>
      <w:sz w:val="20"/>
    </w:rPr>
  </w:style>
  <w:style w:type="character" w:customStyle="1" w:styleId="PlainTextChar">
    <w:name w:val="Plain Text Char"/>
    <w:basedOn w:val="DefaultParagraphFont"/>
    <w:link w:val="PlainText"/>
    <w:rsid w:val="00390C5C"/>
    <w:rPr>
      <w:rFonts w:ascii="Courier New" w:eastAsia="Times New Roman" w:hAnsi="Courier New" w:cs="Times New Roman"/>
      <w:sz w:val="20"/>
      <w:szCs w:val="20"/>
      <w:lang w:eastAsia="en-US"/>
    </w:rPr>
  </w:style>
  <w:style w:type="character" w:customStyle="1" w:styleId="MenuOption">
    <w:name w:val="Menu Option"/>
    <w:basedOn w:val="DefaultParagraphFont"/>
    <w:rsid w:val="00390C5C"/>
    <w:rPr>
      <w:b/>
      <w:smallCaps/>
    </w:rPr>
  </w:style>
  <w:style w:type="paragraph" w:customStyle="1" w:styleId="TableListNumber">
    <w:name w:val="Table List Number"/>
    <w:basedOn w:val="ListNumber"/>
    <w:rsid w:val="00390C5C"/>
    <w:pPr>
      <w:numPr>
        <w:numId w:val="0"/>
      </w:numPr>
    </w:pPr>
  </w:style>
  <w:style w:type="paragraph" w:styleId="TOC4">
    <w:name w:val="toc 4"/>
    <w:basedOn w:val="TOCBase"/>
    <w:next w:val="Normal"/>
    <w:semiHidden/>
    <w:rsid w:val="00390C5C"/>
    <w:pPr>
      <w:tabs>
        <w:tab w:val="right" w:leader="dot" w:pos="9071"/>
      </w:tabs>
      <w:ind w:left="1701"/>
    </w:pPr>
  </w:style>
  <w:style w:type="paragraph" w:customStyle="1" w:styleId="ListAlpha">
    <w:name w:val="List Alpha"/>
    <w:basedOn w:val="List"/>
    <w:rsid w:val="00390C5C"/>
    <w:pPr>
      <w:numPr>
        <w:numId w:val="9"/>
      </w:numPr>
    </w:pPr>
  </w:style>
  <w:style w:type="paragraph" w:customStyle="1" w:styleId="ListAlpha2">
    <w:name w:val="List Alpha 2"/>
    <w:basedOn w:val="List2"/>
    <w:rsid w:val="00390C5C"/>
    <w:pPr>
      <w:numPr>
        <w:numId w:val="8"/>
      </w:numPr>
    </w:pPr>
  </w:style>
  <w:style w:type="paragraph" w:styleId="List2">
    <w:name w:val="List 2"/>
    <w:basedOn w:val="BodyText"/>
    <w:rsid w:val="00390C5C"/>
    <w:pPr>
      <w:tabs>
        <w:tab w:val="left" w:pos="680"/>
      </w:tabs>
      <w:spacing w:before="60" w:after="60"/>
      <w:ind w:left="680" w:hanging="340"/>
    </w:pPr>
  </w:style>
  <w:style w:type="paragraph" w:styleId="List3">
    <w:name w:val="List 3"/>
    <w:basedOn w:val="BodyText"/>
    <w:rsid w:val="00390C5C"/>
    <w:pPr>
      <w:tabs>
        <w:tab w:val="left" w:pos="1021"/>
      </w:tabs>
      <w:spacing w:before="60" w:after="60"/>
      <w:ind w:left="1020" w:hanging="340"/>
    </w:pPr>
  </w:style>
  <w:style w:type="paragraph" w:styleId="List4">
    <w:name w:val="List 4"/>
    <w:basedOn w:val="BodyText"/>
    <w:rsid w:val="00390C5C"/>
    <w:pPr>
      <w:tabs>
        <w:tab w:val="left" w:pos="1361"/>
      </w:tabs>
      <w:spacing w:before="60" w:after="60"/>
      <w:ind w:left="1361" w:hanging="340"/>
    </w:pPr>
  </w:style>
  <w:style w:type="paragraph" w:styleId="List5">
    <w:name w:val="List 5"/>
    <w:basedOn w:val="BodyText"/>
    <w:rsid w:val="00390C5C"/>
    <w:pPr>
      <w:tabs>
        <w:tab w:val="left" w:pos="1701"/>
      </w:tabs>
      <w:spacing w:before="60" w:after="60"/>
      <w:ind w:left="1701" w:hanging="340"/>
    </w:pPr>
  </w:style>
  <w:style w:type="paragraph" w:styleId="ListBullet3">
    <w:name w:val="List Bullet 3"/>
    <w:basedOn w:val="List3"/>
    <w:rsid w:val="00390C5C"/>
    <w:pPr>
      <w:numPr>
        <w:numId w:val="14"/>
      </w:numPr>
      <w:tabs>
        <w:tab w:val="clear" w:pos="1021"/>
      </w:tabs>
      <w:ind w:left="1037" w:hanging="357"/>
    </w:pPr>
  </w:style>
  <w:style w:type="paragraph" w:styleId="ListBullet4">
    <w:name w:val="List Bullet 4"/>
    <w:basedOn w:val="List4"/>
    <w:rsid w:val="00390C5C"/>
    <w:pPr>
      <w:numPr>
        <w:numId w:val="3"/>
      </w:numPr>
      <w:tabs>
        <w:tab w:val="clear" w:pos="1361"/>
      </w:tabs>
    </w:pPr>
  </w:style>
  <w:style w:type="paragraph" w:styleId="ListBullet5">
    <w:name w:val="List Bullet 5"/>
    <w:basedOn w:val="List5"/>
    <w:rsid w:val="00390C5C"/>
    <w:pPr>
      <w:numPr>
        <w:numId w:val="4"/>
      </w:numPr>
    </w:pPr>
  </w:style>
  <w:style w:type="paragraph" w:styleId="ListContinue2">
    <w:name w:val="List Continue 2"/>
    <w:basedOn w:val="List2"/>
    <w:rsid w:val="00390C5C"/>
    <w:pPr>
      <w:ind w:firstLine="0"/>
    </w:pPr>
  </w:style>
  <w:style w:type="paragraph" w:styleId="ListContinue3">
    <w:name w:val="List Continue 3"/>
    <w:basedOn w:val="List3"/>
    <w:rsid w:val="00390C5C"/>
    <w:pPr>
      <w:ind w:left="1021" w:firstLine="0"/>
    </w:pPr>
  </w:style>
  <w:style w:type="paragraph" w:styleId="ListContinue4">
    <w:name w:val="List Continue 4"/>
    <w:basedOn w:val="List4"/>
    <w:rsid w:val="00390C5C"/>
    <w:pPr>
      <w:ind w:firstLine="0"/>
    </w:pPr>
  </w:style>
  <w:style w:type="paragraph" w:styleId="ListContinue5">
    <w:name w:val="List Continue 5"/>
    <w:basedOn w:val="List5"/>
    <w:rsid w:val="00390C5C"/>
    <w:pPr>
      <w:ind w:firstLine="0"/>
    </w:pPr>
  </w:style>
  <w:style w:type="paragraph" w:styleId="ListNumber3">
    <w:name w:val="List Number 3"/>
    <w:basedOn w:val="List3"/>
    <w:rsid w:val="00390C5C"/>
    <w:pPr>
      <w:numPr>
        <w:numId w:val="5"/>
      </w:numPr>
    </w:pPr>
  </w:style>
  <w:style w:type="paragraph" w:styleId="ListNumber4">
    <w:name w:val="List Number 4"/>
    <w:basedOn w:val="List4"/>
    <w:rsid w:val="00390C5C"/>
    <w:pPr>
      <w:numPr>
        <w:numId w:val="6"/>
      </w:numPr>
    </w:pPr>
  </w:style>
  <w:style w:type="paragraph" w:styleId="ListNumber5">
    <w:name w:val="List Number 5"/>
    <w:basedOn w:val="List5"/>
    <w:rsid w:val="00390C5C"/>
    <w:pPr>
      <w:numPr>
        <w:numId w:val="7"/>
      </w:numPr>
    </w:pPr>
  </w:style>
  <w:style w:type="paragraph" w:styleId="BlockText">
    <w:name w:val="Block Text"/>
    <w:basedOn w:val="Normal"/>
    <w:rsid w:val="00390C5C"/>
    <w:pPr>
      <w:spacing w:after="120"/>
      <w:ind w:left="1440" w:right="1440"/>
    </w:pPr>
  </w:style>
  <w:style w:type="character" w:customStyle="1" w:styleId="Subscript">
    <w:name w:val="Subscript"/>
    <w:basedOn w:val="DefaultParagraphFont"/>
    <w:rsid w:val="00390C5C"/>
    <w:rPr>
      <w:sz w:val="16"/>
      <w:vertAlign w:val="subscript"/>
    </w:rPr>
  </w:style>
  <w:style w:type="character" w:customStyle="1" w:styleId="Superscript">
    <w:name w:val="Superscript"/>
    <w:basedOn w:val="DefaultParagraphFont"/>
    <w:rsid w:val="00390C5C"/>
    <w:rPr>
      <w:sz w:val="16"/>
      <w:vertAlign w:val="superscript"/>
    </w:rPr>
  </w:style>
  <w:style w:type="character" w:customStyle="1" w:styleId="Symbols">
    <w:name w:val="Symbols"/>
    <w:basedOn w:val="DefaultParagraphFont"/>
    <w:rsid w:val="00390C5C"/>
    <w:rPr>
      <w:rFonts w:ascii="Symbol" w:hAnsi="Symbol"/>
    </w:rPr>
  </w:style>
  <w:style w:type="character" w:customStyle="1" w:styleId="MenuOptions">
    <w:name w:val="Menu Options"/>
    <w:basedOn w:val="DefaultParagraphFont"/>
    <w:rsid w:val="00390C5C"/>
    <w:rPr>
      <w:rFonts w:ascii="Arial Narrow" w:hAnsi="Arial Narrow"/>
      <w:smallCaps/>
    </w:rPr>
  </w:style>
  <w:style w:type="character" w:customStyle="1" w:styleId="Buttons">
    <w:name w:val="Buttons"/>
    <w:basedOn w:val="DefaultParagraphFont"/>
    <w:rsid w:val="00390C5C"/>
    <w:rPr>
      <w:b/>
    </w:rPr>
  </w:style>
  <w:style w:type="character" w:customStyle="1" w:styleId="Underlined">
    <w:name w:val="Underlined"/>
    <w:basedOn w:val="DefaultParagraphFont"/>
    <w:rsid w:val="00390C5C"/>
    <w:rPr>
      <w:u w:val="single"/>
    </w:rPr>
  </w:style>
  <w:style w:type="paragraph" w:customStyle="1" w:styleId="TableBodyTextRight">
    <w:name w:val="Table Body Text Right"/>
    <w:basedOn w:val="TableBodyText"/>
    <w:rsid w:val="00390C5C"/>
    <w:pPr>
      <w:widowControl w:val="0"/>
      <w:autoSpaceDE w:val="0"/>
      <w:autoSpaceDN w:val="0"/>
      <w:adjustRightInd w:val="0"/>
      <w:jc w:val="right"/>
    </w:pPr>
    <w:rPr>
      <w:rFonts w:cs="Arial"/>
      <w:szCs w:val="18"/>
    </w:rPr>
  </w:style>
  <w:style w:type="paragraph" w:customStyle="1" w:styleId="CopyrightText">
    <w:name w:val="Copyright Text"/>
    <w:basedOn w:val="BodyText"/>
    <w:rsid w:val="00390C5C"/>
    <w:rPr>
      <w:sz w:val="18"/>
    </w:rPr>
  </w:style>
  <w:style w:type="paragraph" w:customStyle="1" w:styleId="BodySmallRight">
    <w:name w:val="Body Small Right"/>
    <w:basedOn w:val="BodyTextRight"/>
    <w:rsid w:val="00390C5C"/>
    <w:rPr>
      <w:sz w:val="18"/>
      <w:szCs w:val="18"/>
    </w:rPr>
  </w:style>
  <w:style w:type="paragraph" w:customStyle="1" w:styleId="MarginEdition">
    <w:name w:val="Margin Edition"/>
    <w:basedOn w:val="MarginNote"/>
    <w:rsid w:val="00390C5C"/>
    <w:pPr>
      <w:spacing w:before="0" w:after="0"/>
    </w:pPr>
    <w:rPr>
      <w:rFonts w:ascii="Times New Roman" w:hAnsi="Times New Roman"/>
      <w:color w:val="999999"/>
    </w:rPr>
  </w:style>
  <w:style w:type="paragraph" w:customStyle="1" w:styleId="Spacer">
    <w:name w:val="Spacer"/>
    <w:basedOn w:val="Normal"/>
    <w:rsid w:val="00390C5C"/>
    <w:rPr>
      <w:sz w:val="2"/>
      <w:szCs w:val="2"/>
    </w:rPr>
  </w:style>
  <w:style w:type="character" w:customStyle="1" w:styleId="Small">
    <w:name w:val="Small"/>
    <w:basedOn w:val="DefaultParagraphFont"/>
    <w:rsid w:val="00390C5C"/>
    <w:rPr>
      <w:sz w:val="16"/>
    </w:rPr>
  </w:style>
  <w:style w:type="paragraph" w:customStyle="1" w:styleId="WideTable">
    <w:name w:val="Wide Table"/>
    <w:basedOn w:val="Normal"/>
    <w:rsid w:val="00390C5C"/>
    <w:pPr>
      <w:ind w:left="-1418"/>
    </w:pPr>
    <w:rPr>
      <w:sz w:val="2"/>
      <w:szCs w:val="2"/>
    </w:rPr>
  </w:style>
  <w:style w:type="character" w:styleId="PageNumber">
    <w:name w:val="page number"/>
    <w:basedOn w:val="DefaultParagraphFont"/>
    <w:rsid w:val="00390C5C"/>
  </w:style>
  <w:style w:type="paragraph" w:styleId="Quote">
    <w:name w:val="Quote"/>
    <w:basedOn w:val="Heading1"/>
    <w:link w:val="QuoteChar"/>
    <w:qFormat/>
    <w:rsid w:val="00390C5C"/>
    <w:rPr>
      <w:b w:val="0"/>
      <w:sz w:val="72"/>
      <w:szCs w:val="72"/>
      <w:lang w:val="en-NZ"/>
    </w:rPr>
  </w:style>
  <w:style w:type="character" w:customStyle="1" w:styleId="QuoteChar">
    <w:name w:val="Quote Char"/>
    <w:basedOn w:val="DefaultParagraphFont"/>
    <w:link w:val="Quote"/>
    <w:rsid w:val="00390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C5C"/>
    <w:pPr>
      <w:pageBreakBefore/>
    </w:pPr>
  </w:style>
  <w:style w:type="paragraph" w:customStyle="1" w:styleId="Border">
    <w:name w:val="Border"/>
    <w:basedOn w:val="Normal"/>
    <w:qFormat/>
    <w:rsid w:val="00390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C5C"/>
    <w:rPr>
      <w:b/>
      <w:bCs/>
      <w:i/>
      <w:iCs/>
      <w:color w:val="auto"/>
    </w:rPr>
  </w:style>
  <w:style w:type="paragraph" w:styleId="IntenseQuote">
    <w:name w:val="Intense Quote"/>
    <w:basedOn w:val="Normal"/>
    <w:next w:val="Normal"/>
    <w:link w:val="IntenseQuoteChar"/>
    <w:uiPriority w:val="30"/>
    <w:qFormat/>
    <w:rsid w:val="00390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C5C"/>
    <w:rPr>
      <w:smallCaps/>
      <w:color w:val="auto"/>
      <w:u w:val="single"/>
    </w:rPr>
  </w:style>
  <w:style w:type="character" w:styleId="IntenseReference">
    <w:name w:val="Intense Reference"/>
    <w:basedOn w:val="DefaultParagraphFont"/>
    <w:uiPriority w:val="32"/>
    <w:qFormat/>
    <w:rsid w:val="00390C5C"/>
    <w:rPr>
      <w:b/>
      <w:bCs/>
      <w:smallCaps/>
      <w:color w:val="auto"/>
      <w:spacing w:val="5"/>
      <w:u w:val="single"/>
    </w:rPr>
  </w:style>
  <w:style w:type="paragraph" w:customStyle="1" w:styleId="2ColumnHeading">
    <w:name w:val="2Column Heading"/>
    <w:basedOn w:val="BodyText"/>
    <w:qFormat/>
    <w:rsid w:val="00390C5C"/>
    <w:pPr>
      <w:spacing w:after="60"/>
      <w:ind w:left="-2268"/>
    </w:pPr>
    <w:rPr>
      <w:b/>
    </w:rPr>
  </w:style>
  <w:style w:type="paragraph" w:customStyle="1" w:styleId="Heading1TOC">
    <w:name w:val="Heading1 TOC"/>
    <w:basedOn w:val="Normal"/>
    <w:qFormat/>
    <w:rsid w:val="00390C5C"/>
    <w:pPr>
      <w:spacing w:before="240" w:after="120"/>
    </w:pPr>
    <w:rPr>
      <w:rFonts w:ascii="Times New Roman" w:hAnsi="Times New Roman"/>
      <w:b/>
      <w:sz w:val="32"/>
    </w:rPr>
  </w:style>
  <w:style w:type="paragraph" w:customStyle="1" w:styleId="Heading2TOC">
    <w:name w:val="Heading2 TOC"/>
    <w:basedOn w:val="Normal"/>
    <w:qFormat/>
    <w:rsid w:val="00390C5C"/>
    <w:pPr>
      <w:spacing w:before="240" w:after="60"/>
    </w:pPr>
    <w:rPr>
      <w:rFonts w:ascii="Times New Roman" w:hAnsi="Times New Roman"/>
      <w:b/>
      <w:sz w:val="28"/>
    </w:rPr>
  </w:style>
  <w:style w:type="character" w:customStyle="1" w:styleId="Underline">
    <w:name w:val="Underline"/>
    <w:basedOn w:val="DefaultParagraphFont"/>
    <w:qFormat/>
    <w:rsid w:val="00390C5C"/>
    <w:rPr>
      <w:u w:val="single"/>
    </w:rPr>
  </w:style>
  <w:style w:type="character" w:customStyle="1" w:styleId="BoldandItalics">
    <w:name w:val="Bold and Italics"/>
    <w:qFormat/>
    <w:rsid w:val="00390C5C"/>
    <w:rPr>
      <w:b/>
      <w:i/>
      <w:u w:val="none"/>
    </w:rPr>
  </w:style>
  <w:style w:type="paragraph" w:styleId="BalloonText">
    <w:name w:val="Balloon Text"/>
    <w:basedOn w:val="Normal"/>
    <w:link w:val="BalloonTextChar"/>
    <w:rsid w:val="00390C5C"/>
    <w:rPr>
      <w:rFonts w:ascii="Tahoma" w:hAnsi="Tahoma" w:cs="Tahoma"/>
      <w:sz w:val="16"/>
      <w:szCs w:val="16"/>
    </w:rPr>
  </w:style>
  <w:style w:type="character" w:customStyle="1" w:styleId="BalloonTextChar">
    <w:name w:val="Balloon Text Char"/>
    <w:basedOn w:val="DefaultParagraphFont"/>
    <w:link w:val="BalloonText"/>
    <w:rsid w:val="00390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C5C"/>
    <w:rPr>
      <w:b/>
      <w:color w:val="660033"/>
      <w:spacing w:val="0"/>
    </w:rPr>
  </w:style>
  <w:style w:type="paragraph" w:customStyle="1" w:styleId="Nameditemlist">
    <w:name w:val="Named item list"/>
    <w:basedOn w:val="BodyText"/>
    <w:qFormat/>
    <w:rsid w:val="00390C5C"/>
    <w:pPr>
      <w:tabs>
        <w:tab w:val="left" w:pos="2835"/>
      </w:tabs>
      <w:ind w:left="2835" w:hanging="2835"/>
    </w:pPr>
  </w:style>
  <w:style w:type="paragraph" w:customStyle="1" w:styleId="BodyTextnopadding">
    <w:name w:val="Body Text no padding"/>
    <w:basedOn w:val="BodyText"/>
    <w:qFormat/>
    <w:rsid w:val="00390C5C"/>
    <w:pPr>
      <w:spacing w:before="0" w:after="0"/>
    </w:pPr>
  </w:style>
  <w:style w:type="paragraph" w:customStyle="1" w:styleId="BodyTextBold">
    <w:name w:val="Body Text Bold"/>
    <w:basedOn w:val="BodyText"/>
    <w:qFormat/>
    <w:rsid w:val="00390C5C"/>
    <w:rPr>
      <w:b/>
    </w:rPr>
  </w:style>
  <w:style w:type="character" w:styleId="Hyperlink">
    <w:name w:val="Hyperlink"/>
    <w:basedOn w:val="DefaultParagraphFont"/>
    <w:uiPriority w:val="99"/>
    <w:unhideWhenUsed/>
    <w:rsid w:val="003B25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2354</Words>
  <Characters>15400</Characters>
  <Application>Microsoft Office Word</Application>
  <DocSecurity>0</DocSecurity>
  <Lines>427</Lines>
  <Paragraphs>190</Paragraphs>
  <ScaleCrop>false</ScaleCrop>
  <Company>Author-it Software Corporation Ltd.</Company>
  <LinksUpToDate>false</LinksUpToDate>
  <CharactersWithSpaces>17564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UETTDREL13 Comply with sustainability, environmental and incidental response policies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