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8AC" w:rsidP="00A628AC">
      <w:pPr>
        <w:pStyle w:val="Title"/>
      </w:pPr>
      <w:r>
        <w:fldChar w:fldCharType="begin"/>
      </w:r>
      <w:r>
        <w:instrText xml:space="preserve"> TITLE   \* MERGEFORMAT </w:instrText>
      </w:r>
      <w:r>
        <w:fldChar w:fldCharType="separate"/>
      </w:r>
      <w:r>
        <w:t>UETTDREL12 Operate plant and equipment near live electrical conductors and apparatus</w:t>
      </w:r>
      <w:r>
        <w:fldChar w:fldCharType="end"/>
      </w:r>
    </w:p>
    <w:p w:rsidR="00A628AC" w:rsidP="00A628AC">
      <w:pPr>
        <w:pStyle w:val="Version"/>
        <w:sectPr w:rsidSect="00BC1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334" w:rsidP="00BC1334">
      <w:pPr>
        <w:pStyle w:val="SuperHeading"/>
      </w:pPr>
      <w:r w:rsidRPr="00BC1334">
        <w:t>UETTDREL12 Operate plant and equipment near live electrical conductors and apparatus</w:t>
      </w:r>
    </w:p>
    <w:p w:rsidR="00000000" w:rsidRPr="00BC1334" w:rsidP="00BC1334">
      <w:pPr>
        <w:pStyle w:val="Heading1"/>
      </w:pPr>
      <w:bookmarkStart w:id="1" w:name="O_1002870"/>
      <w:bookmarkEnd w:id="1"/>
      <w:r w:rsidRPr="00BC1334">
        <w:t>Modification History</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Release 1. This is the first release of this unit of competency in the UET Transmission, Distribution and Rail Sector Training Pac</w:t>
            </w:r>
            <w:r w:rsidRPr="00BC1334">
              <w:t>kage.</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2" w:name="O_1002871"/>
      <w:bookmarkEnd w:id="2"/>
      <w:r w:rsidRPr="00BC1334">
        <w:t>Application</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This unit involves the skills and knowledge required to operate plant and equipment near live electrical conductors and apparatus in the electricity supply industry (ESI).</w:t>
            </w:r>
          </w:p>
          <w:p w:rsidR="00000000" w:rsidRPr="00BC1334" w:rsidP="00BC1334">
            <w:pPr>
              <w:pStyle w:val="BodyText"/>
            </w:pPr>
            <w:r w:rsidRPr="00BC1334">
              <w:t>It includes using relevant plant and equipmen</w:t>
            </w:r>
            <w:r w:rsidRPr="00BC1334">
              <w:t>t, relevant legislation, regulatory requirements for the operation of plant and equipment and conducting operational checks. It also includes, positioning road signs, barriers and/or warning devices and completing log books and job completion documentation</w:t>
            </w:r>
            <w:r w:rsidRPr="00BC1334">
              <w:t>.</w:t>
            </w:r>
          </w:p>
          <w:p w:rsidR="00000000" w:rsidRPr="00BC1334" w:rsidP="00BC1334">
            <w:pPr>
              <w:pStyle w:val="BodyText"/>
            </w:pPr>
            <w:r w:rsidRPr="00BC1334">
              <w:t>The application of the skills and knowledge described in this unit may require a licence/registration to practice in the workplace.</w:t>
            </w:r>
          </w:p>
          <w:p w:rsidR="00000000" w:rsidRPr="00BC1334" w:rsidP="00BC1334">
            <w:pPr>
              <w:pStyle w:val="BodyText"/>
            </w:pPr>
            <w:r w:rsidRPr="00BC1334">
              <w:t>Other conditions may apply under state and territory legislative and regulatory licensing requirements which must be confi</w:t>
            </w:r>
            <w:r w:rsidRPr="00BC1334">
              <w:t>rmed prior to commencing this unit.</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3" w:name="O_1002872"/>
      <w:bookmarkEnd w:id="3"/>
      <w:r w:rsidRPr="00BC1334">
        <w:t>Pre-requisite Unit</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Common Unit Group</w:t>
            </w:r>
          </w:p>
          <w:p w:rsidR="00000000" w:rsidRPr="00BC1334" w:rsidP="00BC1334">
            <w:pPr>
              <w:pStyle w:val="BodyText"/>
            </w:pPr>
            <w:r w:rsidRPr="00BC1334">
              <w:t>UEENEEE101A Apply Occupational Health and Safety regulations, codes and practices in the workplace</w:t>
            </w:r>
          </w:p>
          <w:p w:rsidR="00000000" w:rsidRPr="00BC1334" w:rsidP="00BC1334">
            <w:pPr>
              <w:pStyle w:val="BodyText"/>
            </w:pPr>
            <w:r w:rsidRPr="00BC1334">
              <w:t>UEENEEE107A Use drawings, diagrams, schedules, standards, codes</w:t>
            </w:r>
            <w:r w:rsidRPr="00BC1334">
              <w:t xml:space="preserve"> and specifications</w:t>
            </w:r>
          </w:p>
          <w:p w:rsidR="00000000" w:rsidRPr="00BC1334" w:rsidP="00BC1334">
            <w:pPr>
              <w:pStyle w:val="BodyText"/>
            </w:pPr>
            <w:r w:rsidRPr="00BC1334">
              <w:t>UETTDREL16 Working safely near live electrical apparatus</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4" w:name="O_1002873"/>
      <w:bookmarkEnd w:id="4"/>
      <w:r w:rsidRPr="00BC1334">
        <w:t>Competency Field</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Entry Level Cross Discipline</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5" w:name="O_1002874"/>
      <w:bookmarkEnd w:id="5"/>
      <w:r w:rsidRPr="00BC1334">
        <w:t>Unit Sector</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Not applicable.</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6" w:name="O_1002875"/>
      <w:bookmarkEnd w:id="6"/>
      <w:r w:rsidRPr="00BC133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C13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PERFORMANCE CRITERIA</w:t>
            </w:r>
          </w:p>
        </w:tc>
      </w:tr>
      <w:tr w:rsidTr="00BC133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Performance criteria describe the performance needed to demonstrate achievement of the element.</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Prepare to operate plant and equipment near energised and exposed electrical conductors/apparatus</w:t>
            </w: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Works schedules, construction plans, drawings, workplace procedures and material lists are received and confirmed</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Job requirements and workplace pr</w:t>
            </w:r>
            <w:r w:rsidRPr="00BC1334">
              <w:t>ocedures are identified and communicated with relevant personnel</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Work health and safety (WHS)/occupational health and safety (OHS) policies and procedures related to requirements and workplace procedures for the operation </w:t>
            </w:r>
            <w:r w:rsidRPr="00BC1334">
              <w:t>of plant and equipment near energised and exposed electrical conductors/apparatus are obtained and confirmed for the purposes of the work to be performed and communicated to others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Work is prioritised and sequenced for completion within acceptable t</w:t>
            </w:r>
            <w:r w:rsidRPr="00BC1334">
              <w:t>imeframes following consultation with relevant personnel and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Hazards are identified, WHS/OHS risks assessed and control measures identified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Relevant work permits </w:t>
            </w:r>
            <w:r w:rsidRPr="00BC1334">
              <w:t>are obtained, understood and signed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Plant, equipment, tools and personal protective equipment (PPE) required for work is identified, obtained and confirmed in working order</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Worksite is prepared to minimise risk, damage to property, commerce and individuals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Traffic management plan is confirmed as being applied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Carry out the operation of p</w:t>
            </w:r>
            <w:r w:rsidRPr="00BC1334">
              <w:rPr>
                <w:rStyle w:val="SpecialBold"/>
              </w:rPr>
              <w:t xml:space="preserve">lant and equipment near energised and exposed </w:t>
            </w:r>
            <w:r w:rsidRPr="00BC1334">
              <w:rPr>
                <w:rStyle w:val="SpecialBold"/>
              </w:rPr>
              <w:t>electrical conductors/apparatus</w:t>
            </w: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WHS/OHS, sustainable energy and environmental principles and practices are monitored and followed to reduce incidents in accordance with workplace </w:t>
            </w:r>
            <w:r w:rsidRPr="00BC1334">
              <w:t>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Requireme</w:t>
            </w:r>
            <w:r w:rsidRPr="00BC1334">
              <w:t>nts for lifting and/or climbing and/or working at heights and the use of power tools/equipment are followed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Plant and equipment near energised and exposed electrical conductors/apparatus are operated to agreed timeframes, to quality standards with a minimum of waste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Plant and equipment are safely operated near energ</w:t>
            </w:r>
            <w:r w:rsidRPr="00BC1334">
              <w:t>ised and exposed electrical conductors/apparatus in accordance with job requirements, work permits and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Unplanned events in the operation of plant and equipment near energised and exposed electrical conductors/apparatus are respo</w:t>
            </w:r>
            <w:r w:rsidRPr="00BC1334">
              <w:t>nded to in accordance with workplace procedures and approval of authorised personnel</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Quality checks of work are undertaken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rPr>
                <w:rStyle w:val="SpecialBold"/>
              </w:rPr>
              <w:t>Complete the operation of plant and equipment near energised and exposed electrical conductors/apparatus</w:t>
            </w: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Completed work is checked against work schedule, construction plans and drawings for compliance and anomalies are reported in accordance with workp</w:t>
            </w:r>
            <w:r w:rsidRPr="00BC1334">
              <w:t>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WHS/OHS and environmental incidents are reported in accordance with workplace procedures, as required</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Worksite is cleaned and made safe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Tools, equipment and surplus resources and </w:t>
            </w:r>
            <w:r w:rsidRPr="00BC1334">
              <w:t>materials are, where appropriate, cleaned, checked and returned to storage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Relevant work permits are signed off and plant and equipment are checked, returned to service/stored appropriately in accordance with workplace procedures</w:t>
            </w:r>
          </w:p>
        </w:tc>
      </w:tr>
      <w:tr w:rsidTr="00BC133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13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Work records, reports and/or documentation are completed in accordance with workplace procedur</w:t>
            </w:r>
            <w:r w:rsidRPr="00BC1334">
              <w:t>es</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7" w:name="O_1002876"/>
      <w:bookmarkEnd w:id="7"/>
      <w:r w:rsidRPr="00BC1334">
        <w:t>Foundation Skills</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Foundation skills essential to performance are explicit in the performance criteria of this unit of competency.</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8" w:name="O_1002877"/>
      <w:bookmarkEnd w:id="8"/>
      <w:r w:rsidRPr="00BC1334">
        <w:t>Range of Conditions</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Range is restricted to essential operating conditions and any</w:t>
            </w:r>
            <w:r w:rsidRPr="00BC1334">
              <w:t xml:space="preserve"> other variables essential to the work environment.</w:t>
            </w:r>
          </w:p>
          <w:p w:rsidR="00000000" w:rsidRPr="00BC1334" w:rsidP="00BC1334">
            <w:pPr>
              <w:pStyle w:val="BodyText"/>
            </w:pPr>
            <w:r w:rsidRPr="00BC1334">
              <w:t>Non-essential conditions may be found in the Companion Volume Implementation Guide.</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9" w:name="O_1002878"/>
      <w:bookmarkEnd w:id="9"/>
      <w:r w:rsidRPr="00BC1334">
        <w:t>Unit Mapping Information</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This unit replaces and is equivalent to UETTDREL12A Operate plant and equipment near live electrical conductors and apparatus.</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10" w:name="O_1002885"/>
      <w:bookmarkEnd w:id="10"/>
      <w:r w:rsidRPr="00BC1334">
        <w:t>Links</w:t>
      </w:r>
    </w:p>
    <w:p w:rsidR="00000000" w:rsidRPr="00BC1334" w:rsidP="00A628AC">
      <w:pPr>
        <w:pStyle w:val="BodyText"/>
      </w:pPr>
      <w:r w:rsidRPr="00BC133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870C9">
        <w:rPr>
          <w:rStyle w:val="Hyperlink"/>
        </w:rPr>
        <w:t>https://vetnet.gov.au/Pages/TrainingDocs.aspx?q=229bace1-b7bc-4653-9300-dffb13ecfad7</w:t>
      </w:r>
      <w:r>
        <w:fldChar w:fldCharType="end"/>
      </w:r>
    </w:p>
    <w:p w:rsidR="00000000" w:rsidRPr="00BC1334" w:rsidP="00A628AC">
      <w:pPr>
        <w:pStyle w:val="BodyText"/>
        <w:sectPr w:rsidSect="00BC1334">
          <w:headerReference w:type="default" r:id="rId10"/>
          <w:footerReference w:type="default" r:id="rId11"/>
          <w:pgSz w:w="11908" w:h="16833"/>
          <w:pgMar w:top="1702" w:right="1418" w:bottom="1702" w:left="1418" w:header="992" w:footer="992" w:gutter="0"/>
          <w:cols w:space="720"/>
          <w:noEndnote/>
          <w:docGrid w:linePitch="299"/>
        </w:sectPr>
      </w:pPr>
    </w:p>
    <w:p w:rsidR="00000000" w:rsidRPr="00BC1334" w:rsidP="00BC1334">
      <w:pPr>
        <w:pStyle w:val="SuperHeading"/>
      </w:pPr>
      <w:r w:rsidRPr="00BC1334">
        <w:t>Assessment Requirements for UETTDREL12 Operate plant and equipment near live electrical conductors and apparatus</w:t>
      </w:r>
    </w:p>
    <w:p w:rsidR="00000000" w:rsidRPr="00BC1334" w:rsidP="00BC1334">
      <w:pPr>
        <w:pStyle w:val="Heading1"/>
      </w:pPr>
      <w:bookmarkStart w:id="11" w:name="O_1002880"/>
      <w:bookmarkEnd w:id="11"/>
      <w:r w:rsidRPr="00BC1334">
        <w:t>Modification Hi</w:t>
      </w:r>
      <w:r w:rsidRPr="00BC1334">
        <w:t>story</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Release 1. This is the first release of this unit of competency in the UET Transmission, Distribution and Rail Sector Training Package.</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12" w:name="O_1002881"/>
      <w:bookmarkEnd w:id="12"/>
      <w:r w:rsidRPr="00BC1334">
        <w:t>Performance Evidence</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Evidence required to demonstrate competence in this unit must be relevant to and satisfy all of the requirements of the elements and performance criteria on at least two separate occasions and include:  </w:t>
            </w:r>
          </w:p>
        </w:tc>
      </w:tr>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ListBullet"/>
            </w:pPr>
            <w:r w:rsidRPr="00BC1334">
              <w:t>applying relevant work health and safety (WHS)/occ</w:t>
            </w:r>
            <w:r w:rsidRPr="00BC1334">
              <w:t xml:space="preserve">upational health and safety (OHS) requirements, including the use of risk control measures </w:t>
            </w:r>
          </w:p>
          <w:p w:rsidR="00000000" w:rsidRPr="00BC1334" w:rsidP="00BC1334">
            <w:pPr>
              <w:pStyle w:val="ListBullet"/>
            </w:pPr>
            <w:r w:rsidRPr="00BC1334">
              <w:t>applying sustainable energy principles and practices</w:t>
            </w:r>
          </w:p>
          <w:p w:rsidR="00000000" w:rsidRPr="00BC1334" w:rsidP="00BC1334">
            <w:pPr>
              <w:pStyle w:val="ListBullet"/>
            </w:pPr>
            <w:r w:rsidRPr="00BC1334">
              <w:t>using at least four (4) of the following support equipment:</w:t>
            </w:r>
          </w:p>
          <w:p w:rsidR="00000000" w:rsidRPr="00BC1334" w:rsidP="00BC1334">
            <w:pPr>
              <w:pStyle w:val="ListBullet2"/>
            </w:pPr>
            <w:r w:rsidRPr="00BC1334">
              <w:t>portable generators</w:t>
            </w:r>
          </w:p>
          <w:p w:rsidR="00000000" w:rsidRPr="00BC1334" w:rsidP="00BC1334">
            <w:pPr>
              <w:pStyle w:val="ListBullet2"/>
            </w:pPr>
            <w:r w:rsidRPr="00BC1334">
              <w:t>chain saws</w:t>
            </w:r>
          </w:p>
          <w:p w:rsidR="00000000" w:rsidRPr="00BC1334" w:rsidP="00BC1334">
            <w:pPr>
              <w:pStyle w:val="ListBullet2"/>
            </w:pPr>
            <w:r w:rsidRPr="00BC1334">
              <w:t>concrete cutters</w:t>
            </w:r>
          </w:p>
          <w:p w:rsidR="00000000" w:rsidRPr="00BC1334" w:rsidP="00BC1334">
            <w:pPr>
              <w:pStyle w:val="ListBullet2"/>
            </w:pPr>
            <w:r w:rsidRPr="00BC1334">
              <w:t>jack hammers</w:t>
            </w:r>
          </w:p>
          <w:p w:rsidR="00000000" w:rsidRPr="00BC1334" w:rsidP="00BC1334">
            <w:pPr>
              <w:pStyle w:val="ListBullet2"/>
            </w:pPr>
            <w:r w:rsidRPr="00BC1334">
              <w:t>welders</w:t>
            </w:r>
          </w:p>
          <w:p w:rsidR="00000000" w:rsidRPr="00BC1334" w:rsidP="00BC1334">
            <w:pPr>
              <w:pStyle w:val="ListBullet2"/>
            </w:pPr>
            <w:r w:rsidRPr="00BC1334">
              <w:t>compressor</w:t>
            </w:r>
          </w:p>
          <w:p w:rsidR="00000000" w:rsidRPr="00BC1334" w:rsidP="00BC1334">
            <w:pPr>
              <w:pStyle w:val="ListBullet2"/>
            </w:pPr>
            <w:r w:rsidRPr="00BC1334">
              <w:t>crimper-cutters</w:t>
            </w:r>
          </w:p>
          <w:p w:rsidR="00000000" w:rsidRPr="00BC1334" w:rsidP="00BC1334">
            <w:pPr>
              <w:pStyle w:val="ListBullet2"/>
            </w:pPr>
            <w:r w:rsidRPr="00BC1334">
              <w:t>pumps</w:t>
            </w:r>
          </w:p>
          <w:p w:rsidR="00000000" w:rsidRPr="00BC1334" w:rsidP="00BC1334">
            <w:pPr>
              <w:pStyle w:val="ListBullet2"/>
            </w:pPr>
            <w:r w:rsidRPr="00BC1334">
              <w:t>post hole diggers</w:t>
            </w:r>
          </w:p>
          <w:p w:rsidR="00000000" w:rsidRPr="00BC1334" w:rsidP="00BC1334">
            <w:pPr>
              <w:pStyle w:val="ListBullet2"/>
            </w:pPr>
            <w:r w:rsidRPr="00BC1334">
              <w:t>drills</w:t>
            </w:r>
          </w:p>
          <w:p w:rsidR="00000000" w:rsidRPr="00BC1334" w:rsidP="00BC1334">
            <w:pPr>
              <w:pStyle w:val="ListBullet2"/>
            </w:pPr>
            <w:r w:rsidRPr="00BC1334">
              <w:t>friction grip winches</w:t>
            </w:r>
          </w:p>
          <w:p w:rsidR="00000000" w:rsidRPr="00BC1334" w:rsidP="00BC1334">
            <w:pPr>
              <w:pStyle w:val="ListBullet2"/>
            </w:pPr>
            <w:r w:rsidRPr="00BC1334">
              <w:t>pullers</w:t>
            </w:r>
          </w:p>
          <w:p w:rsidR="00000000" w:rsidRPr="00BC1334" w:rsidP="00BC1334">
            <w:pPr>
              <w:pStyle w:val="ListBullet2"/>
            </w:pPr>
            <w:r w:rsidRPr="00BC1334">
              <w:t>block and tackle</w:t>
            </w:r>
          </w:p>
          <w:p w:rsidR="00000000" w:rsidRPr="00BC1334" w:rsidP="00BC1334">
            <w:pPr>
              <w:pStyle w:val="ListBullet"/>
            </w:pPr>
            <w:r w:rsidRPr="00BC1334">
              <w:t>using at least one (1) of the following support equipment:</w:t>
            </w:r>
          </w:p>
          <w:p w:rsidR="00000000" w:rsidRPr="00BC1334" w:rsidP="00BC1334">
            <w:pPr>
              <w:pStyle w:val="ListBullet2"/>
            </w:pPr>
            <w:r w:rsidRPr="00BC1334">
              <w:t>elevated work platform (EWP</w:t>
            </w:r>
          </w:p>
          <w:p w:rsidR="00000000" w:rsidRPr="00BC1334" w:rsidP="00BC1334">
            <w:pPr>
              <w:pStyle w:val="ListBullet2"/>
            </w:pPr>
            <w:r w:rsidRPr="00BC1334">
              <w:t>back hoes</w:t>
            </w:r>
          </w:p>
          <w:p w:rsidR="00000000" w:rsidRPr="00BC1334" w:rsidP="00BC1334">
            <w:pPr>
              <w:pStyle w:val="ListBullet2"/>
            </w:pPr>
            <w:r w:rsidRPr="00BC1334">
              <w:t>self-loading vehicle</w:t>
            </w:r>
          </w:p>
          <w:p w:rsidR="00000000" w:rsidRPr="00BC1334" w:rsidP="00BC1334">
            <w:pPr>
              <w:pStyle w:val="ListBullet2"/>
            </w:pPr>
            <w:r w:rsidRPr="00BC1334">
              <w:t>borer</w:t>
            </w:r>
          </w:p>
          <w:p w:rsidR="00000000" w:rsidRPr="00BC1334" w:rsidP="00BC1334">
            <w:pPr>
              <w:pStyle w:val="ListBullet2"/>
            </w:pPr>
            <w:r w:rsidRPr="00BC1334">
              <w:t>bobcat</w:t>
            </w:r>
          </w:p>
          <w:p w:rsidR="00000000" w:rsidRPr="00BC1334" w:rsidP="00BC1334">
            <w:pPr>
              <w:pStyle w:val="ListBullet2"/>
            </w:pPr>
            <w:r w:rsidRPr="00BC1334">
              <w:t>trench excavators</w:t>
            </w:r>
          </w:p>
          <w:p w:rsidR="00000000" w:rsidRPr="00BC1334" w:rsidP="00BC1334">
            <w:pPr>
              <w:pStyle w:val="ListBullet2"/>
            </w:pPr>
            <w:r w:rsidRPr="00BC1334">
              <w:t>heavy vehicles</w:t>
            </w:r>
          </w:p>
          <w:p w:rsidR="00000000" w:rsidRPr="00BC1334" w:rsidP="00BC1334">
            <w:pPr>
              <w:pStyle w:val="ListBullet"/>
            </w:pPr>
            <w:r w:rsidRPr="00BC1334">
              <w:t>dealing with unplanned events on at least one (1) occasion.</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13" w:name="O_1002882"/>
      <w:bookmarkEnd w:id="13"/>
      <w:r w:rsidRPr="00BC1334">
        <w:t>Knowledge Evidence</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334">
            <w:pPr>
              <w:pStyle w:val="BodyText"/>
              <w:rPr>
                <w:lang w:val="en-NZ"/>
              </w:rPr>
            </w:pPr>
            <w:r w:rsidRPr="00BC1334">
              <w:t xml:space="preserve">Evidence required to demonstrate competence in </w:t>
            </w:r>
            <w:r w:rsidRPr="00BC1334">
              <w:t>this unit must be relevant to and satisfy all of the requirements of the elements and performance criteria and include knowledge of:</w:t>
            </w:r>
          </w:p>
        </w:tc>
      </w:tr>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ListBullet"/>
            </w:pPr>
            <w:r w:rsidRPr="00BC1334">
              <w:t>safety precautions, requirements and responsibilities</w:t>
            </w:r>
          </w:p>
          <w:p w:rsidR="00000000" w:rsidRPr="00BC1334" w:rsidP="00BC1334">
            <w:pPr>
              <w:pStyle w:val="ListBullet"/>
            </w:pPr>
            <w:r w:rsidRPr="00BC1334">
              <w:t>selection and use of appropriate personal protective equipment (PPE</w:t>
            </w:r>
            <w:r w:rsidRPr="00BC1334">
              <w:t>)</w:t>
            </w:r>
          </w:p>
          <w:p w:rsidR="00000000" w:rsidRPr="00BC1334" w:rsidP="00BC1334">
            <w:pPr>
              <w:pStyle w:val="ListBullet"/>
            </w:pPr>
            <w:r w:rsidRPr="00BC1334">
              <w:t>chain saw operation, including:</w:t>
            </w:r>
          </w:p>
          <w:p w:rsidR="00000000" w:rsidRPr="00BC1334" w:rsidP="00BC1334">
            <w:pPr>
              <w:pStyle w:val="ListBullet2"/>
            </w:pPr>
            <w:r w:rsidRPr="00BC1334">
              <w:t>parts and function of components and ancillary equipment</w:t>
            </w:r>
          </w:p>
          <w:p w:rsidR="00000000" w:rsidRPr="00BC1334" w:rsidP="00BC1334">
            <w:pPr>
              <w:pStyle w:val="ListBullet2"/>
            </w:pPr>
            <w:r w:rsidRPr="00BC1334">
              <w:t>pre-operational checks</w:t>
            </w:r>
          </w:p>
          <w:p w:rsidR="00000000" w:rsidRPr="00BC1334" w:rsidP="00BC1334">
            <w:pPr>
              <w:pStyle w:val="ListBullet2"/>
            </w:pPr>
            <w:r w:rsidRPr="00BC1334">
              <w:t>starting procedures</w:t>
            </w:r>
          </w:p>
          <w:p w:rsidR="00000000" w:rsidRPr="00BC1334" w:rsidP="00BC1334">
            <w:pPr>
              <w:pStyle w:val="ListBullet2"/>
            </w:pPr>
            <w:r w:rsidRPr="00BC1334">
              <w:t>safe use of chain saw under load</w:t>
            </w:r>
          </w:p>
          <w:p w:rsidR="00000000" w:rsidRPr="00BC1334" w:rsidP="00BC1334">
            <w:pPr>
              <w:pStyle w:val="ListBullet2"/>
            </w:pPr>
            <w:r w:rsidRPr="00BC1334">
              <w:t>safe transporting and storage procedures</w:t>
            </w:r>
          </w:p>
          <w:p w:rsidR="00000000" w:rsidRPr="00BC1334" w:rsidP="00BC1334">
            <w:pPr>
              <w:pStyle w:val="ListBullet"/>
            </w:pPr>
            <w:r w:rsidRPr="00BC1334">
              <w:t>standards, codes, legislation, supply authority regulations and/or enterprise requirements associated with (EWP, including relevant certification and licensing, including:</w:t>
            </w:r>
          </w:p>
          <w:p w:rsidR="00000000" w:rsidRPr="00BC1334" w:rsidP="00BC1334">
            <w:pPr>
              <w:pStyle w:val="ListBullet2"/>
            </w:pPr>
            <w:r w:rsidRPr="00BC1334">
              <w:t>safe working clearances</w:t>
            </w:r>
          </w:p>
          <w:p w:rsidR="00000000" w:rsidRPr="00BC1334" w:rsidP="00BC1334">
            <w:pPr>
              <w:pStyle w:val="ListBullet2"/>
            </w:pPr>
            <w:r w:rsidRPr="00BC1334">
              <w:t>safe operation procedures and the mandatory wearing of harn</w:t>
            </w:r>
            <w:r w:rsidRPr="00BC1334">
              <w:t>ess/attachment requirements</w:t>
            </w:r>
          </w:p>
          <w:p w:rsidR="00000000" w:rsidRPr="00BC1334" w:rsidP="00BC1334">
            <w:pPr>
              <w:pStyle w:val="ListBullet2"/>
            </w:pPr>
            <w:r w:rsidRPr="00BC1334">
              <w:t>safety observers</w:t>
            </w:r>
          </w:p>
          <w:p w:rsidR="00000000" w:rsidRPr="00BC1334" w:rsidP="00BC1334">
            <w:pPr>
              <w:pStyle w:val="ListBullet2"/>
            </w:pPr>
            <w:r w:rsidRPr="00BC1334">
              <w:t>inspection and testing procedures prior to use</w:t>
            </w:r>
          </w:p>
          <w:p w:rsidR="00000000" w:rsidRPr="00BC1334" w:rsidP="00BC1334">
            <w:pPr>
              <w:pStyle w:val="ListBullet2"/>
            </w:pPr>
            <w:r w:rsidRPr="00BC1334">
              <w:t>set-up, operation and shutdown procedures for an EWP</w:t>
            </w:r>
          </w:p>
          <w:p w:rsidR="00000000" w:rsidRPr="00BC1334" w:rsidP="00BC1334">
            <w:pPr>
              <w:pStyle w:val="ListBullet"/>
            </w:pPr>
            <w:r w:rsidRPr="00BC1334">
              <w:t>emergency procedures for an EWP, including:</w:t>
            </w:r>
          </w:p>
          <w:p w:rsidR="00000000" w:rsidRPr="00BC1334" w:rsidP="00BC1334">
            <w:pPr>
              <w:pStyle w:val="ListBullet2"/>
            </w:pPr>
            <w:r w:rsidRPr="00BC1334">
              <w:t>escape procedures for an EWP</w:t>
            </w:r>
          </w:p>
          <w:p w:rsidR="00000000" w:rsidRPr="00BC1334" w:rsidP="00BC1334">
            <w:pPr>
              <w:pStyle w:val="ListBullet2"/>
            </w:pPr>
            <w:r w:rsidRPr="00BC1334">
              <w:t>rescuing procedures</w:t>
            </w:r>
          </w:p>
          <w:p w:rsidR="00000000" w:rsidRPr="00BC1334" w:rsidP="00BC1334">
            <w:pPr>
              <w:pStyle w:val="ListBullet2"/>
            </w:pPr>
            <w:r w:rsidRPr="00BC1334">
              <w:t>mechanical failure procedures</w:t>
            </w:r>
          </w:p>
          <w:p w:rsidR="00000000" w:rsidRPr="00BC1334" w:rsidP="00BC1334">
            <w:pPr>
              <w:pStyle w:val="ListBullet"/>
            </w:pPr>
            <w:r w:rsidRPr="00BC1334">
              <w:t>types of EWP - insulated/uninsulated</w:t>
            </w:r>
          </w:p>
          <w:p w:rsidR="00000000" w:rsidRPr="00BC1334" w:rsidP="00BC1334">
            <w:pPr>
              <w:pStyle w:val="ListBullet"/>
            </w:pPr>
            <w:r w:rsidRPr="00BC1334">
              <w:t>standards, codes, legislation, supply authority regulations and/or enterprise requirements associated with safe use of enterprise vehicles, including relevant certification and licensing s</w:t>
            </w:r>
            <w:r w:rsidRPr="00BC1334">
              <w:t>uch as:</w:t>
            </w:r>
          </w:p>
          <w:p w:rsidR="00000000" w:rsidRPr="00BC1334" w:rsidP="00BC1334">
            <w:pPr>
              <w:pStyle w:val="ListBullet2"/>
            </w:pPr>
            <w:r w:rsidRPr="00BC1334">
              <w:t>motor cars</w:t>
            </w:r>
          </w:p>
          <w:p w:rsidR="00000000" w:rsidRPr="00BC1334" w:rsidP="00BC1334">
            <w:pPr>
              <w:pStyle w:val="ListBullet2"/>
            </w:pPr>
            <w:r w:rsidRPr="00BC1334">
              <w:t>light and heavy commercial trucks</w:t>
            </w:r>
          </w:p>
          <w:p w:rsidR="00000000" w:rsidRPr="00BC1334" w:rsidP="00BC1334">
            <w:pPr>
              <w:pStyle w:val="ListBullet2"/>
            </w:pPr>
            <w:r w:rsidRPr="00BC1334">
              <w:t>heavy truck/trailer combination</w:t>
            </w:r>
          </w:p>
          <w:p w:rsidR="00000000" w:rsidRPr="00BC1334" w:rsidP="00BC1334">
            <w:pPr>
              <w:pStyle w:val="ListBullet2"/>
            </w:pPr>
            <w:r w:rsidRPr="00BC1334">
              <w:t>four-wheel drive vehicles</w:t>
            </w:r>
          </w:p>
          <w:p w:rsidR="00000000" w:rsidRPr="00BC1334" w:rsidP="00BC1334">
            <w:pPr>
              <w:pStyle w:val="ListBullet"/>
            </w:pPr>
            <w:r w:rsidRPr="00BC1334">
              <w:t>compliance with regulations associated with the securing of loads prior for transportation</w:t>
            </w:r>
          </w:p>
          <w:p w:rsidR="00000000" w:rsidRPr="00BC1334" w:rsidP="00BC1334">
            <w:pPr>
              <w:pStyle w:val="ListBullet"/>
            </w:pPr>
            <w:r w:rsidRPr="00BC1334">
              <w:t>standards, codes, legislation, supply authority regu</w:t>
            </w:r>
            <w:r w:rsidRPr="00BC1334">
              <w:t>lations and/or enterprise requirements associated with portable hydraulic equipment and portable pneumatic equipment, including relevant certification and licensing, including:</w:t>
            </w:r>
          </w:p>
          <w:p w:rsidR="00000000" w:rsidRPr="00BC1334" w:rsidP="00BC1334">
            <w:pPr>
              <w:pStyle w:val="ListBullet2"/>
            </w:pPr>
            <w:r w:rsidRPr="00BC1334">
              <w:t>safe working clearances</w:t>
            </w:r>
          </w:p>
          <w:p w:rsidR="00000000" w:rsidRPr="00BC1334" w:rsidP="00BC1334">
            <w:pPr>
              <w:pStyle w:val="ListBullet2"/>
            </w:pPr>
            <w:r w:rsidRPr="00BC1334">
              <w:t>safe operation procedures</w:t>
            </w:r>
          </w:p>
          <w:p w:rsidR="00000000" w:rsidRPr="00BC1334" w:rsidP="00BC1334">
            <w:pPr>
              <w:pStyle w:val="ListBullet2"/>
            </w:pPr>
            <w:r w:rsidRPr="00BC1334">
              <w:t>safety observers</w:t>
            </w:r>
          </w:p>
          <w:p w:rsidR="00000000" w:rsidRPr="00BC1334" w:rsidP="00BC1334">
            <w:pPr>
              <w:pStyle w:val="ListBullet2"/>
            </w:pPr>
            <w:r w:rsidRPr="00BC1334">
              <w:t>inspection and testing procedures prior to use</w:t>
            </w:r>
          </w:p>
          <w:p w:rsidR="00000000" w:rsidRPr="00BC1334" w:rsidP="00BC1334">
            <w:pPr>
              <w:pStyle w:val="ListBullet2"/>
            </w:pPr>
            <w:r w:rsidRPr="00BC1334">
              <w:t>set-up, operation and shutdown procedures</w:t>
            </w:r>
          </w:p>
          <w:p w:rsidR="00000000" w:rsidRPr="00BC1334" w:rsidP="00BC1334">
            <w:pPr>
              <w:pStyle w:val="ListBullet"/>
            </w:pPr>
            <w:r w:rsidRPr="00BC1334">
              <w:t>permit to work systems and isolation procedures</w:t>
            </w:r>
          </w:p>
          <w:p w:rsidR="00000000" w:rsidRPr="00BC1334" w:rsidP="00BC1334">
            <w:pPr>
              <w:pStyle w:val="ListBullet"/>
            </w:pPr>
            <w:r w:rsidRPr="00BC1334">
              <w:t>standards, codes, legislation, supply authority regulations and/or enterprise requirements associated with rigging, in</w:t>
            </w:r>
            <w:r w:rsidRPr="00BC1334">
              <w:t>cluding the operation of cranes, hoists and winches and relevant certification and licensing (if required)</w:t>
            </w:r>
          </w:p>
          <w:p w:rsidR="00000000" w:rsidRPr="00BC1334" w:rsidP="00BC1334">
            <w:pPr>
              <w:pStyle w:val="ListBullet"/>
            </w:pPr>
            <w:r w:rsidRPr="00BC1334">
              <w:t>requirements for the use of enterprise construction manuals, system diagrams/plans and drawings</w:t>
            </w:r>
          </w:p>
          <w:p w:rsidR="00000000" w:rsidRPr="00BC1334" w:rsidP="00BC1334">
            <w:pPr>
              <w:pStyle w:val="ListBullet"/>
            </w:pPr>
            <w:r w:rsidRPr="00BC1334">
              <w:t>safe use of rigging equipment, tools and associated e</w:t>
            </w:r>
            <w:r w:rsidRPr="00BC1334">
              <w:t>quipment, including:</w:t>
            </w:r>
          </w:p>
          <w:p w:rsidR="00000000" w:rsidRPr="00BC1334" w:rsidP="00BC1334">
            <w:pPr>
              <w:pStyle w:val="ListBullet2"/>
            </w:pPr>
            <w:r w:rsidRPr="00BC1334">
              <w:t>types, techniques and application</w:t>
            </w:r>
          </w:p>
          <w:p w:rsidR="00000000" w:rsidRPr="00BC1334" w:rsidP="00BC1334">
            <w:pPr>
              <w:pStyle w:val="ListBullet2"/>
            </w:pPr>
            <w:r w:rsidRPr="00BC1334">
              <w:t>site inspection procedures</w:t>
            </w:r>
          </w:p>
          <w:p w:rsidR="00000000" w:rsidRPr="00BC1334" w:rsidP="00BC1334">
            <w:pPr>
              <w:pStyle w:val="ListBullet2"/>
            </w:pPr>
            <w:r w:rsidRPr="00BC1334">
              <w:t>identifying hazards, assessing and controlling risks</w:t>
            </w:r>
          </w:p>
          <w:p w:rsidR="00000000" w:rsidRPr="00BC1334" w:rsidP="00BC1334">
            <w:pPr>
              <w:pStyle w:val="ListBullet2"/>
            </w:pPr>
            <w:r w:rsidRPr="00BC1334">
              <w:t>appropriate sequence of loading and unloading</w:t>
            </w:r>
          </w:p>
          <w:p w:rsidR="00000000" w:rsidRPr="00BC1334" w:rsidP="00BC1334">
            <w:pPr>
              <w:pStyle w:val="ListBullet"/>
            </w:pPr>
            <w:r w:rsidRPr="00BC1334">
              <w:t>determining the mass and dimensions of load</w:t>
            </w:r>
          </w:p>
          <w:p w:rsidR="00000000" w:rsidRPr="00BC1334" w:rsidP="00BC1334">
            <w:pPr>
              <w:pStyle w:val="ListBullet"/>
            </w:pPr>
            <w:r w:rsidRPr="00BC1334">
              <w:t>selection and inspection procedures, including:</w:t>
            </w:r>
          </w:p>
          <w:p w:rsidR="00000000" w:rsidRPr="00BC1334" w:rsidP="00BC1334">
            <w:pPr>
              <w:pStyle w:val="ListBullet2"/>
            </w:pPr>
            <w:r w:rsidRPr="00BC1334">
              <w:t>rigging equipment, materials and tools, such as:</w:t>
            </w:r>
          </w:p>
          <w:p w:rsidR="00000000" w:rsidRPr="00BC1334" w:rsidP="00BC1334">
            <w:pPr>
              <w:pStyle w:val="ListBullet3"/>
            </w:pPr>
            <w:r w:rsidRPr="00BC1334">
              <w:t>natural and synthetic fibre ropes and chains, fittings, winch and capstan</w:t>
            </w:r>
          </w:p>
          <w:p w:rsidR="00000000" w:rsidRPr="00BC1334" w:rsidP="00BC1334">
            <w:pPr>
              <w:pStyle w:val="ListBullet2"/>
            </w:pPr>
            <w:r w:rsidRPr="00BC1334">
              <w:t>ratings of wire ropes and slings</w:t>
            </w:r>
          </w:p>
          <w:p w:rsidR="00000000" w:rsidRPr="00BC1334" w:rsidP="00BC1334">
            <w:pPr>
              <w:pStyle w:val="ListBullet2"/>
            </w:pPr>
            <w:r w:rsidRPr="00BC1334">
              <w:t>removi</w:t>
            </w:r>
            <w:r w:rsidRPr="00BC1334">
              <w:t>ng, repairing and replacing of damaged parts</w:t>
            </w:r>
          </w:p>
          <w:p w:rsidR="00000000" w:rsidRPr="00BC1334" w:rsidP="00BC1334">
            <w:pPr>
              <w:pStyle w:val="ListBullet"/>
            </w:pPr>
            <w:r w:rsidRPr="00BC1334">
              <w:t>techniques for assembling and erecting power winches and capstans</w:t>
            </w:r>
          </w:p>
          <w:p w:rsidR="00000000" w:rsidRPr="00BC1334" w:rsidP="00BC1334">
            <w:pPr>
              <w:pStyle w:val="ListBullet"/>
            </w:pPr>
            <w:r w:rsidRPr="00BC1334">
              <w:t>checking the integrity of support structure, and visual inspection of load connections</w:t>
            </w:r>
          </w:p>
          <w:p w:rsidR="00000000" w:rsidRPr="00BC1334" w:rsidP="00BC1334">
            <w:pPr>
              <w:pStyle w:val="ListBullet"/>
            </w:pPr>
            <w:r w:rsidRPr="00BC1334">
              <w:t>techniques in moving, lifting, shifting, managing and pla</w:t>
            </w:r>
            <w:r w:rsidRPr="00BC1334">
              <w:t>cing loads, including:</w:t>
            </w:r>
          </w:p>
          <w:p w:rsidR="00000000" w:rsidRPr="00BC1334" w:rsidP="00BC1334">
            <w:pPr>
              <w:pStyle w:val="ListBullet2"/>
            </w:pPr>
            <w:r w:rsidRPr="00BC1334">
              <w:t>use of appropriate communication and signalling methods</w:t>
            </w:r>
          </w:p>
          <w:p w:rsidR="00000000" w:rsidRPr="00BC1334" w:rsidP="00BC1334">
            <w:pPr>
              <w:pStyle w:val="ListBullet2"/>
            </w:pPr>
            <w:r w:rsidRPr="00BC1334">
              <w:t>codes of practice/compliance</w:t>
            </w:r>
          </w:p>
          <w:p w:rsidR="00000000" w:rsidRPr="00BC1334" w:rsidP="00BC1334">
            <w:pPr>
              <w:pStyle w:val="ListBullet2"/>
            </w:pPr>
            <w:r w:rsidRPr="00BC1334">
              <w:t>enterprise and Commonwealth/state/territory legislative requirements</w:t>
            </w:r>
          </w:p>
          <w:p w:rsidR="00000000" w:rsidRPr="00BC1334" w:rsidP="00BC1334">
            <w:pPr>
              <w:pStyle w:val="ListBullet2"/>
            </w:pPr>
            <w:r w:rsidRPr="00BC1334">
              <w:t>weather conditions</w:t>
            </w:r>
          </w:p>
          <w:p w:rsidR="00000000" w:rsidRPr="00BC1334" w:rsidP="00BC1334">
            <w:pPr>
              <w:pStyle w:val="ListBullet2"/>
            </w:pPr>
            <w:r w:rsidRPr="00BC1334">
              <w:t>erection of safety nets and lines</w:t>
            </w:r>
          </w:p>
          <w:p w:rsidR="00000000" w:rsidRPr="00BC1334" w:rsidP="00BC1334">
            <w:pPr>
              <w:pStyle w:val="ListBullet2"/>
            </w:pPr>
            <w:r w:rsidRPr="00BC1334">
              <w:t>methods of fixing and anc</w:t>
            </w:r>
            <w:r w:rsidRPr="00BC1334">
              <w:t>horing loads</w:t>
            </w:r>
          </w:p>
          <w:p w:rsidR="00000000" w:rsidRPr="00BC1334" w:rsidP="00BC1334">
            <w:pPr>
              <w:pStyle w:val="ListBullet2"/>
            </w:pPr>
            <w:r w:rsidRPr="00BC1334">
              <w:t>load stability.</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14" w:name="O_1002883"/>
      <w:bookmarkEnd w:id="14"/>
      <w:r w:rsidRPr="00BC1334">
        <w:t>Assessment Conditions</w:t>
      </w:r>
    </w:p>
    <w:tbl>
      <w:tblPr>
        <w:tblW w:w="9497" w:type="dxa"/>
        <w:tblLayout w:type="fixed"/>
        <w:tblCellMar>
          <w:left w:w="62" w:type="dxa"/>
          <w:right w:w="62" w:type="dxa"/>
        </w:tblCellMar>
        <w:tblLook w:val="0000"/>
      </w:tblPr>
      <w:tblGrid>
        <w:gridCol w:w="9497"/>
      </w:tblGrid>
      <w:tr w:rsidTr="00BC1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334" w:rsidP="00BC1334">
            <w:pPr>
              <w:pStyle w:val="BodyText"/>
            </w:pPr>
            <w:r w:rsidRPr="00BC1334">
              <w:t>Assessors must hold credentials specified within the Standards for Registered Training Organisations current at the time of assessment.</w:t>
            </w:r>
          </w:p>
          <w:p w:rsidR="00000000" w:rsidRPr="00BC1334" w:rsidP="00BC1334">
            <w:pPr>
              <w:pStyle w:val="BodyText"/>
            </w:pPr>
            <w:r w:rsidRPr="00BC1334">
              <w:t>Assessment must satisfy the Principles of Assessment and Rules of Evidence and all regulatory requirements included within the Standards for Registered Training Organisations current at the time of assessment.</w:t>
            </w:r>
          </w:p>
          <w:p w:rsidR="00000000" w:rsidRPr="00BC1334" w:rsidP="00BC1334">
            <w:pPr>
              <w:pStyle w:val="BodyText"/>
            </w:pPr>
            <w:r w:rsidRPr="00BC1334">
              <w:t>Assessment must occur in workplace operational</w:t>
            </w:r>
            <w:r w:rsidRPr="00BC1334">
              <w:t xml:space="preserve"> situations where it is appropriate to do so; where this is not appropriate, assessment must occur in simulated conditions involving realistic and authentic activities that replicate operational workplace conditions.</w:t>
            </w:r>
          </w:p>
          <w:p w:rsidR="00000000" w:rsidRPr="00BC1334" w:rsidP="00BC1334">
            <w:pPr>
              <w:pStyle w:val="BodyText"/>
            </w:pPr>
            <w:r w:rsidRPr="00BC1334">
              <w:t>Assessment processes and techniques mus</w:t>
            </w:r>
            <w:r w:rsidRPr="00BC1334">
              <w:t>t be appropriate to the language, literacy and numeracy requirements of the work being performed and the needs of the candidate.</w:t>
            </w:r>
          </w:p>
          <w:p w:rsidR="00000000" w:rsidRPr="00BC1334" w:rsidP="00BC1334">
            <w:pPr>
              <w:pStyle w:val="BodyText"/>
            </w:pPr>
            <w:r w:rsidRPr="00BC1334">
              <w:t>Resources for assessment must include access to:</w:t>
            </w:r>
          </w:p>
          <w:p w:rsidR="00000000" w:rsidRPr="00BC1334" w:rsidP="00BC1334">
            <w:pPr>
              <w:pStyle w:val="ListBullet"/>
            </w:pPr>
            <w:r w:rsidRPr="00BC1334">
              <w:t>a range of relevant exercises, case studies and/or other simulations</w:t>
            </w:r>
          </w:p>
          <w:p w:rsidR="00000000" w:rsidRPr="00BC1334" w:rsidP="00BC1334">
            <w:pPr>
              <w:pStyle w:val="ListBullet"/>
            </w:pPr>
            <w:r w:rsidRPr="00BC1334">
              <w:t>relevant</w:t>
            </w:r>
            <w:r w:rsidRPr="00BC1334">
              <w:t xml:space="preserve"> and appropriate materials, tools, facilities, equipment and PPE currently used in industry for operating plant and equipment near live electrical conductors and apparatus</w:t>
            </w:r>
          </w:p>
          <w:p w:rsidR="00000000" w:rsidRPr="00BC1334" w:rsidP="00BC1334">
            <w:pPr>
              <w:pStyle w:val="ListBullet"/>
            </w:pPr>
            <w:r w:rsidRPr="00BC1334">
              <w:t>applicable documentation, including workplace procedures, relevant industry standard</w:t>
            </w:r>
            <w:r w:rsidRPr="00BC1334">
              <w:t>s, equipment specifications, regulations, codes of practice and operation manuals.</w:t>
            </w:r>
          </w:p>
        </w:tc>
      </w:tr>
    </w:tbl>
    <w:p w:rsidR="00000000" w:rsidRPr="00BC1334" w:rsidP="00BC1334">
      <w:pPr>
        <w:pStyle w:val="NoPaddingFontSize1"/>
      </w:pPr>
    </w:p>
    <w:p w:rsidR="00000000" w:rsidRPr="00BC1334" w:rsidP="00BC1334">
      <w:pPr>
        <w:pStyle w:val="AllowPageBreak"/>
      </w:pPr>
    </w:p>
    <w:p w:rsidR="00000000" w:rsidRPr="00BC1334" w:rsidP="00BC1334">
      <w:pPr>
        <w:pStyle w:val="Heading1"/>
      </w:pPr>
      <w:bookmarkStart w:id="15" w:name="O_1002886"/>
      <w:bookmarkEnd w:id="15"/>
      <w:r w:rsidRPr="00BC1334">
        <w:t>Links</w:t>
      </w:r>
    </w:p>
    <w:p w:rsidR="00000000" w:rsidRPr="00BC1334" w:rsidP="00A628AC">
      <w:pPr>
        <w:pStyle w:val="BodyText"/>
      </w:pPr>
      <w:r w:rsidRPr="00BC133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870C9">
        <w:rPr>
          <w:rStyle w:val="Hyperlink"/>
        </w:rPr>
        <w:t>https://vetnet.gov.au/Pages/TrainingDocs.aspx?q=229bace1-b7bc-4653-9300-dffb13ecfad7</w:t>
      </w:r>
      <w:r>
        <w:fldChar w:fldCharType="end"/>
      </w:r>
    </w:p>
    <w:p w:rsidR="00000000" w:rsidRPr="00BC1334" w:rsidP="00BC1334"/>
    <w:sectPr w:rsidSect="00BC1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rsidRPr="00A628AC" w:rsidP="00A62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AC" w:rsidP="00BC1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28AC" w:rsidP="00BC1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628AC" w:rsidP="00BC1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rsidP="00BC1334">
    <w:pPr>
      <w:pStyle w:val="Footer"/>
      <w:framePr w:wrap="around"/>
    </w:pPr>
    <w:r>
      <w:fldChar w:fldCharType="begin"/>
    </w:r>
    <w:r>
      <w:instrText xml:space="preserve"> DOCPROPERTY  Subject  \* MERGEFORMAT </w:instrText>
    </w:r>
    <w:r>
      <w:fldChar w:fldCharType="separate"/>
    </w:r>
    <w:r w:rsidR="00A628AC">
      <w:t>Approved</w:t>
    </w:r>
    <w:r w:rsidR="00A628AC">
      <w:fldChar w:fldCharType="end"/>
    </w:r>
    <w:r>
      <w:tab/>
      <w:t xml:space="preserve">Page </w:t>
    </w:r>
    <w:r>
      <w:fldChar w:fldCharType="begin"/>
    </w:r>
    <w:r>
      <w:instrText xml:space="preserve"> PAGE  \* Arabic  \* MERGEFORMAT </w:instrText>
    </w:r>
    <w:r>
      <w:fldChar w:fldCharType="separate"/>
    </w:r>
    <w:r w:rsidR="00A628A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8AC">
      <w:rPr>
        <w:noProof/>
      </w:rPr>
      <w:t>6</w:t>
    </w:r>
    <w:r>
      <w:rPr>
        <w:noProof/>
      </w:rPr>
      <w:fldChar w:fldCharType="end"/>
    </w:r>
  </w:p>
  <w:p w:rsidR="00BC1334" w:rsidP="00BC1334">
    <w:pPr>
      <w:pStyle w:val="Footer"/>
      <w:framePr w:wrap="around"/>
    </w:pPr>
    <w:r>
      <w:t xml:space="preserve">© Commonwealth of Australia, </w:t>
    </w:r>
    <w:r>
      <w:fldChar w:fldCharType="begin"/>
    </w:r>
    <w:r>
      <w:instrText xml:space="preserve"> DATE  \@ "yyyy"  \* MERGEFORMAT </w:instrText>
    </w:r>
    <w:r>
      <w:fldChar w:fldCharType="separate"/>
    </w:r>
    <w:r w:rsidR="00A628AC">
      <w:rPr>
        <w:noProof/>
      </w:rPr>
      <w:t>2025</w:t>
    </w:r>
    <w:r>
      <w:fldChar w:fldCharType="end"/>
    </w:r>
    <w:r>
      <w:tab/>
    </w:r>
    <w:r>
      <w:fldChar w:fldCharType="begin"/>
    </w:r>
    <w:r>
      <w:instrText xml:space="preserve"> DOCPROPERTY  Author  \* MERGEFORMAT </w:instrText>
    </w:r>
    <w:r>
      <w:fldChar w:fldCharType="separate"/>
    </w:r>
    <w:r w:rsidR="00A628AC">
      <w:t>Powering Skills Organisation</w:t>
    </w:r>
    <w:r w:rsidR="00A628AC">
      <w:fldChar w:fldCharType="end"/>
    </w:r>
  </w:p>
  <w:p w:rsidR="00BC1334" w:rsidP="00BC1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334" w:rsidRPr="00A628AC" w:rsidP="00A62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AC" w:rsidRPr="002D2AF8" w:rsidP="00BC1334">
    <w:pPr>
      <w:pStyle w:val="Header"/>
      <w:framePr w:wrap="around"/>
    </w:pPr>
    <w:r>
      <w:fldChar w:fldCharType="begin"/>
    </w:r>
    <w:r>
      <w:instrText xml:space="preserve"> TITLE   \* MERGEFORMAT </w:instrText>
    </w:r>
    <w:r>
      <w:fldChar w:fldCharType="separate"/>
    </w:r>
    <w:r>
      <w:t>UETTDREL12 Operate plant and equipment near live electrical conductors and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28AC" w:rsidP="00BC1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34" w:rsidRPr="002D2AF8" w:rsidP="00BC1334">
    <w:pPr>
      <w:pStyle w:val="Header"/>
      <w:framePr w:wrap="around"/>
    </w:pPr>
    <w:r>
      <w:fldChar w:fldCharType="begin"/>
    </w:r>
    <w:r>
      <w:instrText xml:space="preserve"> TITLE   \* MERGEFORMAT </w:instrText>
    </w:r>
    <w:r>
      <w:fldChar w:fldCharType="separate"/>
    </w:r>
    <w:r w:rsidR="00A628AC">
      <w:t>UETTDREL12 Operate plant and equipment near live electrical conductors and apparatus</w:t>
    </w:r>
    <w:r w:rsidR="00A628AC">
      <w:fldChar w:fldCharType="end"/>
    </w:r>
    <w:r>
      <w:tab/>
      <w:t xml:space="preserve">Date this document was generated: </w:t>
    </w:r>
    <w:r>
      <w:fldChar w:fldCharType="begin"/>
    </w:r>
    <w:r>
      <w:instrText xml:space="preserve"> CREATEDATE  \@ "d MMMM yyyy"  \* MERGEFORMAT </w:instrText>
    </w:r>
    <w:r>
      <w:fldChar w:fldCharType="separate"/>
    </w:r>
    <w:r w:rsidR="00A628AC">
      <w:rPr>
        <w:noProof/>
      </w:rPr>
      <w:t>2 March 2025</w:t>
    </w:r>
    <w:r>
      <w:fldChar w:fldCharType="end"/>
    </w:r>
  </w:p>
  <w:p w:rsidR="00BC1334" w:rsidP="00BC1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CC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C6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CA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334"/>
    <w:pPr>
      <w:spacing w:before="360" w:after="60"/>
      <w:outlineLvl w:val="0"/>
    </w:pPr>
    <w:rPr>
      <w:sz w:val="32"/>
    </w:rPr>
  </w:style>
  <w:style w:type="paragraph" w:styleId="Heading2">
    <w:name w:val="heading 2"/>
    <w:basedOn w:val="HeadingBase"/>
    <w:next w:val="BodyText"/>
    <w:link w:val="Heading2Char"/>
    <w:qFormat/>
    <w:rsid w:val="00BC1334"/>
    <w:pPr>
      <w:keepLines/>
      <w:spacing w:before="240" w:after="120"/>
      <w:outlineLvl w:val="1"/>
    </w:pPr>
    <w:rPr>
      <w:sz w:val="28"/>
      <w:szCs w:val="40"/>
    </w:rPr>
  </w:style>
  <w:style w:type="paragraph" w:styleId="Heading3">
    <w:name w:val="heading 3"/>
    <w:basedOn w:val="HeadingBase"/>
    <w:next w:val="BodyText"/>
    <w:link w:val="Heading3Char"/>
    <w:qFormat/>
    <w:rsid w:val="00BC1334"/>
    <w:pPr>
      <w:spacing w:before="180" w:after="120"/>
      <w:outlineLvl w:val="2"/>
    </w:pPr>
    <w:rPr>
      <w:spacing w:val="-10"/>
      <w:kern w:val="32"/>
    </w:rPr>
  </w:style>
  <w:style w:type="paragraph" w:styleId="Heading4">
    <w:name w:val="heading 4"/>
    <w:basedOn w:val="HeadingBase"/>
    <w:next w:val="BodyText"/>
    <w:link w:val="Heading4Char"/>
    <w:qFormat/>
    <w:rsid w:val="00BC1334"/>
    <w:pPr>
      <w:spacing w:before="160" w:after="120"/>
      <w:outlineLvl w:val="3"/>
    </w:pPr>
    <w:rPr>
      <w:sz w:val="22"/>
    </w:rPr>
  </w:style>
  <w:style w:type="paragraph" w:styleId="Heading5">
    <w:name w:val="heading 5"/>
    <w:basedOn w:val="HeadingBase"/>
    <w:next w:val="Normal"/>
    <w:link w:val="Heading5Char"/>
    <w:qFormat/>
    <w:rsid w:val="00BC1334"/>
    <w:pPr>
      <w:spacing w:before="80"/>
      <w:outlineLvl w:val="4"/>
    </w:pPr>
    <w:rPr>
      <w:color w:val="918585"/>
      <w:sz w:val="20"/>
    </w:rPr>
  </w:style>
  <w:style w:type="paragraph" w:styleId="Heading6">
    <w:name w:val="heading 6"/>
    <w:basedOn w:val="HeadingBase"/>
    <w:next w:val="Normal"/>
    <w:link w:val="Heading6Char"/>
    <w:qFormat/>
    <w:rsid w:val="00BC1334"/>
    <w:pPr>
      <w:spacing w:before="60"/>
      <w:outlineLvl w:val="5"/>
    </w:pPr>
    <w:rPr>
      <w:color w:val="918585"/>
      <w:sz w:val="20"/>
    </w:rPr>
  </w:style>
  <w:style w:type="paragraph" w:styleId="Heading7">
    <w:name w:val="heading 7"/>
    <w:basedOn w:val="Normal"/>
    <w:next w:val="Normal"/>
    <w:link w:val="Heading7Char"/>
    <w:qFormat/>
    <w:rsid w:val="00BC1334"/>
    <w:pPr>
      <w:ind w:left="720"/>
      <w:outlineLvl w:val="6"/>
    </w:pPr>
    <w:rPr>
      <w:i/>
    </w:rPr>
  </w:style>
  <w:style w:type="paragraph" w:styleId="Heading8">
    <w:name w:val="heading 8"/>
    <w:basedOn w:val="Normal"/>
    <w:next w:val="Normal"/>
    <w:link w:val="Heading8Char"/>
    <w:qFormat/>
    <w:rsid w:val="00BC1334"/>
    <w:pPr>
      <w:ind w:left="720"/>
      <w:outlineLvl w:val="7"/>
    </w:pPr>
    <w:rPr>
      <w:i/>
    </w:rPr>
  </w:style>
  <w:style w:type="paragraph" w:styleId="Heading9">
    <w:name w:val="heading 9"/>
    <w:basedOn w:val="Normal"/>
    <w:next w:val="Normal"/>
    <w:link w:val="Heading9Char"/>
    <w:qFormat/>
    <w:rsid w:val="00BC1334"/>
    <w:pPr>
      <w:ind w:left="720"/>
      <w:outlineLvl w:val="8"/>
    </w:pPr>
    <w:rPr>
      <w:i/>
    </w:rPr>
  </w:style>
  <w:style w:type="character" w:default="1" w:styleId="DefaultParagraphFont">
    <w:name w:val="Default Paragraph Font"/>
    <w:uiPriority w:val="1"/>
    <w:unhideWhenUsed/>
    <w:rsid w:val="00BC1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334"/>
  </w:style>
  <w:style w:type="character" w:customStyle="1" w:styleId="Heading1Char">
    <w:name w:val="Heading 1 Char"/>
    <w:basedOn w:val="DefaultParagraphFont"/>
    <w:link w:val="Heading1"/>
    <w:rsid w:val="00BC1334"/>
    <w:rPr>
      <w:rFonts w:ascii="Times New Roman" w:eastAsia="Times New Roman" w:hAnsi="Times New Roman" w:cs="Times New Roman"/>
      <w:b/>
      <w:sz w:val="32"/>
      <w:szCs w:val="20"/>
      <w:lang w:eastAsia="en-US"/>
    </w:rPr>
  </w:style>
  <w:style w:type="paragraph" w:styleId="BodyText">
    <w:name w:val="Body Text"/>
    <w:basedOn w:val="Normal"/>
    <w:link w:val="BodyTextChar"/>
    <w:rsid w:val="00BC1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334"/>
    <w:rPr>
      <w:rFonts w:ascii="Times New Roman" w:eastAsia="Times New Roman" w:hAnsi="Times New Roman" w:cs="Times New Roman"/>
      <w:sz w:val="24"/>
      <w:lang w:eastAsia="en-US"/>
    </w:rPr>
  </w:style>
  <w:style w:type="paragraph" w:styleId="ListBullet">
    <w:name w:val="List Bullet"/>
    <w:basedOn w:val="List"/>
    <w:rsid w:val="00BC1334"/>
    <w:pPr>
      <w:numPr>
        <w:numId w:val="13"/>
      </w:numPr>
      <w:tabs>
        <w:tab w:val="clear" w:pos="340"/>
      </w:tabs>
      <w:spacing w:before="40" w:after="40"/>
    </w:pPr>
  </w:style>
  <w:style w:type="character" w:customStyle="1" w:styleId="SpecialBold">
    <w:name w:val="Special Bold"/>
    <w:basedOn w:val="DefaultParagraphFont"/>
    <w:rsid w:val="00BC1334"/>
    <w:rPr>
      <w:b/>
      <w:spacing w:val="0"/>
    </w:rPr>
  </w:style>
  <w:style w:type="paragraph" w:styleId="ListBullet2">
    <w:name w:val="List Bullet 2"/>
    <w:basedOn w:val="List2"/>
    <w:rsid w:val="00BC1334"/>
    <w:pPr>
      <w:numPr>
        <w:numId w:val="14"/>
      </w:numPr>
      <w:tabs>
        <w:tab w:val="clear" w:pos="680"/>
      </w:tabs>
    </w:pPr>
  </w:style>
  <w:style w:type="paragraph" w:customStyle="1" w:styleId="SuperHeading">
    <w:name w:val="SuperHeading"/>
    <w:basedOn w:val="Normal"/>
    <w:rsid w:val="00BC1334"/>
    <w:pPr>
      <w:spacing w:before="240" w:after="120"/>
      <w:outlineLvl w:val="0"/>
    </w:pPr>
    <w:rPr>
      <w:rFonts w:ascii="Times New Roman" w:hAnsi="Times New Roman"/>
      <w:b/>
      <w:sz w:val="32"/>
    </w:rPr>
  </w:style>
  <w:style w:type="paragraph" w:customStyle="1" w:styleId="AllowPageBreak">
    <w:name w:val="AllowPageBreak"/>
    <w:rsid w:val="00BC1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133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1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334"/>
    <w:rPr>
      <w:rFonts w:ascii="Courier New" w:eastAsia="Times New Roman" w:hAnsi="Courier New" w:cs="Times New Roman"/>
      <w:i/>
      <w:szCs w:val="20"/>
      <w:lang w:eastAsia="en-US"/>
    </w:rPr>
  </w:style>
  <w:style w:type="paragraph" w:customStyle="1" w:styleId="HeadingBase">
    <w:name w:val="Heading Base"/>
    <w:rsid w:val="00BC1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334"/>
    <w:pPr>
      <w:tabs>
        <w:tab w:val="right" w:leader="dot" w:pos="9072"/>
      </w:tabs>
      <w:ind w:left="567"/>
    </w:pPr>
    <w:rPr>
      <w:szCs w:val="22"/>
    </w:rPr>
  </w:style>
  <w:style w:type="paragraph" w:customStyle="1" w:styleId="TOCBase">
    <w:name w:val="TOC Base"/>
    <w:rsid w:val="00BC1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334"/>
    <w:pPr>
      <w:tabs>
        <w:tab w:val="right" w:leader="dot" w:pos="9072"/>
      </w:tabs>
      <w:spacing w:before="40" w:after="40"/>
      <w:ind w:left="284"/>
    </w:pPr>
    <w:rPr>
      <w:rFonts w:ascii="Times New Roman" w:hAnsi="Times New Roman"/>
    </w:rPr>
  </w:style>
  <w:style w:type="paragraph" w:styleId="TOC1">
    <w:name w:val="toc 1"/>
    <w:basedOn w:val="TOCBase"/>
    <w:next w:val="Normal"/>
    <w:rsid w:val="00BC1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334"/>
    <w:rPr>
      <w:rFonts w:ascii="Times New Roman" w:eastAsia="Times New Roman" w:hAnsi="Times New Roman" w:cs="Times New Roman"/>
      <w:sz w:val="16"/>
      <w:lang w:eastAsia="en-US"/>
    </w:rPr>
  </w:style>
  <w:style w:type="paragraph" w:styleId="Title">
    <w:name w:val="Title"/>
    <w:basedOn w:val="HeadingBase"/>
    <w:link w:val="TitleChar"/>
    <w:qFormat/>
    <w:rsid w:val="00BC1334"/>
    <w:pPr>
      <w:spacing w:before="5040"/>
      <w:jc w:val="center"/>
    </w:pPr>
    <w:rPr>
      <w:sz w:val="48"/>
      <w:szCs w:val="72"/>
      <w:lang w:val="en-US"/>
    </w:rPr>
  </w:style>
  <w:style w:type="character" w:customStyle="1" w:styleId="TitleChar">
    <w:name w:val="Title Char"/>
    <w:basedOn w:val="DefaultParagraphFont"/>
    <w:link w:val="Title"/>
    <w:rsid w:val="00BC1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334"/>
    <w:pPr>
      <w:tabs>
        <w:tab w:val="left" w:pos="3600"/>
        <w:tab w:val="left" w:pos="3958"/>
      </w:tabs>
    </w:pPr>
  </w:style>
  <w:style w:type="paragraph" w:styleId="List">
    <w:name w:val="List"/>
    <w:basedOn w:val="BodyText"/>
    <w:next w:val="BodyText"/>
    <w:rsid w:val="00BC1334"/>
    <w:pPr>
      <w:tabs>
        <w:tab w:val="left" w:pos="340"/>
      </w:tabs>
      <w:spacing w:before="60" w:after="60"/>
      <w:ind w:left="340" w:hanging="340"/>
    </w:pPr>
  </w:style>
  <w:style w:type="paragraph" w:customStyle="1" w:styleId="Note">
    <w:name w:val="Note"/>
    <w:basedOn w:val="BodyText"/>
    <w:rsid w:val="00BC1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334"/>
    <w:pPr>
      <w:framePr w:wrap="auto" w:hAnchor="text" w:y="6049"/>
    </w:pPr>
    <w:rPr>
      <w:color w:val="000000"/>
      <w:sz w:val="40"/>
    </w:rPr>
  </w:style>
  <w:style w:type="paragraph" w:customStyle="1" w:styleId="TOCTitle">
    <w:name w:val="TOCTitle"/>
    <w:basedOn w:val="Heading1"/>
    <w:rsid w:val="00BC1334"/>
    <w:pPr>
      <w:spacing w:after="240"/>
      <w:jc w:val="center"/>
      <w:outlineLvl w:val="9"/>
    </w:pPr>
    <w:rPr>
      <w:caps/>
    </w:rPr>
  </w:style>
  <w:style w:type="paragraph" w:customStyle="1" w:styleId="Version">
    <w:name w:val="Version"/>
    <w:rsid w:val="00BC1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334"/>
    <w:pPr>
      <w:keepNext w:val="0"/>
      <w:tabs>
        <w:tab w:val="right" w:pos="4176"/>
      </w:tabs>
      <w:ind w:left="198" w:hanging="198"/>
    </w:pPr>
    <w:rPr>
      <w:rFonts w:ascii="Garamond" w:hAnsi="Garamond"/>
    </w:rPr>
  </w:style>
  <w:style w:type="paragraph" w:styleId="IndexHeading">
    <w:name w:val="index heading"/>
    <w:basedOn w:val="Normal"/>
    <w:next w:val="Index1"/>
    <w:semiHidden/>
    <w:rsid w:val="00BC1334"/>
    <w:pPr>
      <w:spacing w:before="120" w:after="120"/>
    </w:pPr>
    <w:rPr>
      <w:rFonts w:ascii="Arial" w:hAnsi="Arial"/>
      <w:b/>
      <w:color w:val="918585"/>
      <w:sz w:val="24"/>
    </w:rPr>
  </w:style>
  <w:style w:type="paragraph" w:styleId="Header">
    <w:name w:val="header"/>
    <w:basedOn w:val="Normal"/>
    <w:link w:val="HeaderChar"/>
    <w:rsid w:val="00BC1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334"/>
    <w:rPr>
      <w:rFonts w:ascii="Times New Roman" w:eastAsia="Times New Roman" w:hAnsi="Times New Roman" w:cs="Times New Roman"/>
      <w:sz w:val="16"/>
      <w:szCs w:val="20"/>
      <w:lang w:val="en-GB" w:eastAsia="en-US"/>
    </w:rPr>
  </w:style>
  <w:style w:type="paragraph" w:customStyle="1" w:styleId="Chapter">
    <w:name w:val="Chapter"/>
    <w:basedOn w:val="Normal"/>
    <w:rsid w:val="00BC1334"/>
    <w:pPr>
      <w:spacing w:before="240"/>
    </w:pPr>
    <w:rPr>
      <w:rFonts w:ascii="Times New Roman" w:hAnsi="Times New Roman"/>
      <w:smallCaps/>
      <w:spacing w:val="80"/>
      <w:sz w:val="28"/>
    </w:rPr>
  </w:style>
  <w:style w:type="paragraph" w:customStyle="1" w:styleId="InChapter">
    <w:name w:val="InChapter"/>
    <w:basedOn w:val="Heading3"/>
    <w:rsid w:val="00BC1334"/>
    <w:pPr>
      <w:spacing w:after="240"/>
      <w:outlineLvl w:val="9"/>
    </w:pPr>
    <w:rPr>
      <w:noProof/>
    </w:rPr>
  </w:style>
  <w:style w:type="paragraph" w:styleId="Index2">
    <w:name w:val="index 2"/>
    <w:basedOn w:val="Normal"/>
    <w:next w:val="Normal"/>
    <w:semiHidden/>
    <w:rsid w:val="00BC1334"/>
    <w:pPr>
      <w:tabs>
        <w:tab w:val="right" w:pos="4176"/>
      </w:tabs>
      <w:ind w:left="568" w:hanging="284"/>
    </w:pPr>
    <w:rPr>
      <w:rFonts w:ascii="Garamond" w:hAnsi="Garamond"/>
    </w:rPr>
  </w:style>
  <w:style w:type="paragraph" w:customStyle="1" w:styleId="Byline">
    <w:name w:val="Byline"/>
    <w:rsid w:val="00BC1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334"/>
    <w:pPr>
      <w:tabs>
        <w:tab w:val="clear" w:pos="3600"/>
        <w:tab w:val="clear" w:pos="3958"/>
      </w:tabs>
      <w:jc w:val="right"/>
    </w:pPr>
  </w:style>
  <w:style w:type="character" w:styleId="Emphasis">
    <w:name w:val="Emphasis"/>
    <w:basedOn w:val="DefaultParagraphFont"/>
    <w:qFormat/>
    <w:rsid w:val="00BC1334"/>
    <w:rPr>
      <w:i/>
    </w:rPr>
  </w:style>
  <w:style w:type="paragraph" w:styleId="Caption">
    <w:name w:val="caption"/>
    <w:basedOn w:val="BodyText"/>
    <w:next w:val="Normal"/>
    <w:qFormat/>
    <w:rsid w:val="00BC1334"/>
    <w:pPr>
      <w:framePr w:w="2268" w:hSpace="181" w:vSpace="181" w:wrap="around" w:vAnchor="text" w:hAnchor="page" w:x="1135" w:y="285" w:anchorLock="1"/>
    </w:pPr>
    <w:rPr>
      <w:i/>
    </w:rPr>
  </w:style>
  <w:style w:type="paragraph" w:customStyle="1" w:styleId="MiniTOCTitle">
    <w:name w:val="MiniTOCTitle"/>
    <w:basedOn w:val="Heading4"/>
    <w:rsid w:val="00BC1334"/>
    <w:pPr>
      <w:spacing w:before="240"/>
      <w:outlineLvl w:val="9"/>
    </w:pPr>
    <w:rPr>
      <w:noProof/>
      <w:sz w:val="24"/>
    </w:rPr>
  </w:style>
  <w:style w:type="paragraph" w:customStyle="1" w:styleId="MiniTOCItem">
    <w:name w:val="MiniTOCItem"/>
    <w:basedOn w:val="ListBullet"/>
    <w:rsid w:val="00BC1334"/>
    <w:pPr>
      <w:numPr>
        <w:numId w:val="0"/>
      </w:numPr>
      <w:tabs>
        <w:tab w:val="right" w:leader="dot" w:pos="6521"/>
      </w:tabs>
      <w:spacing w:before="0" w:after="0"/>
    </w:pPr>
  </w:style>
  <w:style w:type="paragraph" w:customStyle="1" w:styleId="TOFTitle">
    <w:name w:val="TOFTitle"/>
    <w:basedOn w:val="TOCTitle"/>
    <w:rsid w:val="00BC1334"/>
  </w:style>
  <w:style w:type="paragraph" w:styleId="TableofFigures">
    <w:name w:val="table of figures"/>
    <w:basedOn w:val="Normal"/>
    <w:next w:val="Normal"/>
    <w:semiHidden/>
    <w:rsid w:val="00BC1334"/>
    <w:pPr>
      <w:tabs>
        <w:tab w:val="right" w:leader="dot" w:pos="9072"/>
      </w:tabs>
      <w:ind w:left="970" w:hanging="403"/>
    </w:pPr>
    <w:rPr>
      <w:rFonts w:ascii="Times New Roman" w:hAnsi="Times New Roman"/>
      <w:b/>
    </w:rPr>
  </w:style>
  <w:style w:type="paragraph" w:styleId="ListNumber">
    <w:name w:val="List Number"/>
    <w:basedOn w:val="List"/>
    <w:rsid w:val="00BC1334"/>
    <w:pPr>
      <w:numPr>
        <w:numId w:val="16"/>
      </w:numPr>
      <w:tabs>
        <w:tab w:val="clear" w:pos="340"/>
      </w:tabs>
    </w:pPr>
  </w:style>
  <w:style w:type="character" w:customStyle="1" w:styleId="WingdingSymbols">
    <w:name w:val="Wingding Symbols"/>
    <w:rsid w:val="00BC1334"/>
    <w:rPr>
      <w:rFonts w:ascii="Wingdings" w:hAnsi="Wingdings"/>
    </w:rPr>
  </w:style>
  <w:style w:type="paragraph" w:customStyle="1" w:styleId="TableHeading">
    <w:name w:val="Table Heading"/>
    <w:basedOn w:val="HeadingBase"/>
    <w:rsid w:val="00BC1334"/>
    <w:pPr>
      <w:keepLines/>
      <w:pBdr>
        <w:bottom w:val="single" w:sz="6" w:space="1" w:color="918585"/>
      </w:pBdr>
      <w:spacing w:before="240"/>
    </w:pPr>
  </w:style>
  <w:style w:type="character" w:customStyle="1" w:styleId="HotSpot">
    <w:name w:val="HotSpot"/>
    <w:rsid w:val="00BC1334"/>
    <w:rPr>
      <w:color w:val="0033CC"/>
      <w:u w:val="none"/>
    </w:rPr>
  </w:style>
  <w:style w:type="paragraph" w:customStyle="1" w:styleId="BodyTextRight">
    <w:name w:val="Body Text Right"/>
    <w:basedOn w:val="BodyText"/>
    <w:rsid w:val="00BC1334"/>
    <w:pPr>
      <w:spacing w:before="0" w:after="0"/>
      <w:jc w:val="right"/>
    </w:pPr>
  </w:style>
  <w:style w:type="paragraph" w:styleId="Index3">
    <w:name w:val="index 3"/>
    <w:basedOn w:val="ListNumber2"/>
    <w:next w:val="Normal"/>
    <w:semiHidden/>
    <w:rsid w:val="00BC1334"/>
    <w:pPr>
      <w:numPr>
        <w:numId w:val="0"/>
      </w:numPr>
      <w:tabs>
        <w:tab w:val="right" w:leader="dot" w:pos="4176"/>
      </w:tabs>
    </w:pPr>
  </w:style>
  <w:style w:type="paragraph" w:styleId="ListNumber2">
    <w:name w:val="List Number 2"/>
    <w:basedOn w:val="List2"/>
    <w:rsid w:val="00BC1334"/>
    <w:pPr>
      <w:numPr>
        <w:numId w:val="11"/>
      </w:numPr>
      <w:tabs>
        <w:tab w:val="clear" w:pos="1060"/>
      </w:tabs>
    </w:pPr>
  </w:style>
  <w:style w:type="paragraph" w:customStyle="1" w:styleId="MarginNote">
    <w:name w:val="Margin Note"/>
    <w:basedOn w:val="BodyText"/>
    <w:rsid w:val="00BC1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334"/>
    <w:rPr>
      <w:sz w:val="32"/>
    </w:rPr>
  </w:style>
  <w:style w:type="paragraph" w:customStyle="1" w:styleId="HeadingProcedure">
    <w:name w:val="Heading Procedure"/>
    <w:basedOn w:val="HeadingBase"/>
    <w:next w:val="Normal"/>
    <w:rsid w:val="00BC1334"/>
    <w:pPr>
      <w:tabs>
        <w:tab w:val="left" w:pos="0"/>
      </w:tabs>
      <w:spacing w:before="120" w:after="60"/>
    </w:pPr>
    <w:rPr>
      <w:i/>
      <w:color w:val="918585"/>
      <w:sz w:val="22"/>
    </w:rPr>
  </w:style>
  <w:style w:type="paragraph" w:customStyle="1" w:styleId="TableBodyText">
    <w:name w:val="Table Body Text"/>
    <w:basedOn w:val="BodyText"/>
    <w:rsid w:val="00BC1334"/>
    <w:pPr>
      <w:spacing w:before="60" w:after="60"/>
    </w:pPr>
  </w:style>
  <w:style w:type="paragraph" w:styleId="ListContinue">
    <w:name w:val="List Continue"/>
    <w:basedOn w:val="List"/>
    <w:rsid w:val="00BC1334"/>
    <w:pPr>
      <w:ind w:firstLine="0"/>
    </w:pPr>
  </w:style>
  <w:style w:type="paragraph" w:customStyle="1" w:styleId="ListNote">
    <w:name w:val="List Note"/>
    <w:basedOn w:val="List"/>
    <w:rsid w:val="00BC1334"/>
    <w:pPr>
      <w:pBdr>
        <w:top w:val="single" w:sz="6" w:space="2" w:color="918585"/>
        <w:bottom w:val="single" w:sz="6" w:space="2" w:color="918585"/>
      </w:pBdr>
      <w:tabs>
        <w:tab w:val="left" w:pos="1021"/>
      </w:tabs>
      <w:ind w:firstLine="0"/>
    </w:pPr>
  </w:style>
  <w:style w:type="paragraph" w:customStyle="1" w:styleId="Warning">
    <w:name w:val="Warning"/>
    <w:basedOn w:val="BodyText"/>
    <w:rsid w:val="00BC1334"/>
    <w:pPr>
      <w:shd w:val="clear" w:color="auto" w:fill="D9D9D9"/>
      <w:tabs>
        <w:tab w:val="left" w:pos="992"/>
      </w:tabs>
      <w:ind w:left="119" w:right="119"/>
    </w:pPr>
    <w:rPr>
      <w:sz w:val="20"/>
    </w:rPr>
  </w:style>
  <w:style w:type="paragraph" w:customStyle="1" w:styleId="MarginIcons">
    <w:name w:val="Margin Icons"/>
    <w:basedOn w:val="BodyText"/>
    <w:rsid w:val="00BC1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334"/>
    <w:rPr>
      <w:rFonts w:ascii="Courier New" w:hAnsi="Courier New"/>
    </w:rPr>
  </w:style>
  <w:style w:type="paragraph" w:customStyle="1" w:styleId="NoteBullet">
    <w:name w:val="Note Bullet"/>
    <w:basedOn w:val="Note"/>
    <w:rsid w:val="00BC1334"/>
    <w:pPr>
      <w:tabs>
        <w:tab w:val="clear" w:pos="680"/>
      </w:tabs>
      <w:spacing w:before="60" w:after="60"/>
    </w:pPr>
  </w:style>
  <w:style w:type="paragraph" w:customStyle="1" w:styleId="SubHeading2">
    <w:name w:val="SubHeading2"/>
    <w:basedOn w:val="HeadingBase"/>
    <w:rsid w:val="00BC1334"/>
    <w:pPr>
      <w:spacing w:before="240" w:after="60"/>
    </w:pPr>
    <w:rPr>
      <w:sz w:val="20"/>
    </w:rPr>
  </w:style>
  <w:style w:type="paragraph" w:customStyle="1" w:styleId="SubHeading1">
    <w:name w:val="SubHeading1"/>
    <w:basedOn w:val="HeadingBase"/>
    <w:rsid w:val="00BC1334"/>
    <w:pPr>
      <w:spacing w:before="240" w:after="60"/>
    </w:pPr>
    <w:rPr>
      <w:color w:val="918585"/>
      <w:sz w:val="22"/>
    </w:rPr>
  </w:style>
  <w:style w:type="paragraph" w:customStyle="1" w:styleId="SideHeading">
    <w:name w:val="Side Heading"/>
    <w:basedOn w:val="HeadingBase"/>
    <w:rsid w:val="00BC1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334"/>
    <w:pPr>
      <w:numPr>
        <w:numId w:val="12"/>
      </w:numPr>
    </w:pPr>
  </w:style>
  <w:style w:type="paragraph" w:styleId="PlainText">
    <w:name w:val="Plain Text"/>
    <w:basedOn w:val="Normal"/>
    <w:link w:val="PlainTextChar"/>
    <w:rsid w:val="00BC1334"/>
    <w:rPr>
      <w:sz w:val="20"/>
    </w:rPr>
  </w:style>
  <w:style w:type="character" w:customStyle="1" w:styleId="PlainTextChar">
    <w:name w:val="Plain Text Char"/>
    <w:basedOn w:val="DefaultParagraphFont"/>
    <w:link w:val="PlainText"/>
    <w:rsid w:val="00BC1334"/>
    <w:rPr>
      <w:rFonts w:ascii="Courier New" w:eastAsia="Times New Roman" w:hAnsi="Courier New" w:cs="Times New Roman"/>
      <w:sz w:val="20"/>
      <w:szCs w:val="20"/>
      <w:lang w:eastAsia="en-US"/>
    </w:rPr>
  </w:style>
  <w:style w:type="character" w:customStyle="1" w:styleId="MenuOption">
    <w:name w:val="Menu Option"/>
    <w:basedOn w:val="DefaultParagraphFont"/>
    <w:rsid w:val="00BC1334"/>
    <w:rPr>
      <w:b/>
      <w:smallCaps/>
    </w:rPr>
  </w:style>
  <w:style w:type="paragraph" w:customStyle="1" w:styleId="TableListNumber">
    <w:name w:val="Table List Number"/>
    <w:basedOn w:val="ListNumber"/>
    <w:rsid w:val="00BC1334"/>
    <w:pPr>
      <w:numPr>
        <w:numId w:val="0"/>
      </w:numPr>
    </w:pPr>
  </w:style>
  <w:style w:type="paragraph" w:styleId="TOC4">
    <w:name w:val="toc 4"/>
    <w:basedOn w:val="TOCBase"/>
    <w:next w:val="Normal"/>
    <w:semiHidden/>
    <w:rsid w:val="00BC1334"/>
    <w:pPr>
      <w:tabs>
        <w:tab w:val="right" w:leader="dot" w:pos="9071"/>
      </w:tabs>
      <w:ind w:left="1701"/>
    </w:pPr>
  </w:style>
  <w:style w:type="paragraph" w:customStyle="1" w:styleId="ListAlpha">
    <w:name w:val="List Alpha"/>
    <w:basedOn w:val="List"/>
    <w:rsid w:val="00BC1334"/>
    <w:pPr>
      <w:numPr>
        <w:numId w:val="10"/>
      </w:numPr>
    </w:pPr>
  </w:style>
  <w:style w:type="paragraph" w:customStyle="1" w:styleId="ListAlpha2">
    <w:name w:val="List Alpha 2"/>
    <w:basedOn w:val="List2"/>
    <w:rsid w:val="00BC1334"/>
    <w:pPr>
      <w:numPr>
        <w:numId w:val="9"/>
      </w:numPr>
    </w:pPr>
  </w:style>
  <w:style w:type="paragraph" w:styleId="List2">
    <w:name w:val="List 2"/>
    <w:basedOn w:val="BodyText"/>
    <w:rsid w:val="00BC1334"/>
    <w:pPr>
      <w:tabs>
        <w:tab w:val="left" w:pos="680"/>
      </w:tabs>
      <w:spacing w:before="60" w:after="60"/>
      <w:ind w:left="680" w:hanging="340"/>
    </w:pPr>
  </w:style>
  <w:style w:type="paragraph" w:styleId="List3">
    <w:name w:val="List 3"/>
    <w:basedOn w:val="BodyText"/>
    <w:rsid w:val="00BC1334"/>
    <w:pPr>
      <w:tabs>
        <w:tab w:val="left" w:pos="1021"/>
      </w:tabs>
      <w:spacing w:before="60" w:after="60"/>
      <w:ind w:left="1020" w:hanging="340"/>
    </w:pPr>
  </w:style>
  <w:style w:type="paragraph" w:styleId="List4">
    <w:name w:val="List 4"/>
    <w:basedOn w:val="BodyText"/>
    <w:rsid w:val="00BC1334"/>
    <w:pPr>
      <w:tabs>
        <w:tab w:val="left" w:pos="1361"/>
      </w:tabs>
      <w:spacing w:before="60" w:after="60"/>
      <w:ind w:left="1361" w:hanging="340"/>
    </w:pPr>
  </w:style>
  <w:style w:type="paragraph" w:styleId="List5">
    <w:name w:val="List 5"/>
    <w:basedOn w:val="BodyText"/>
    <w:rsid w:val="00BC1334"/>
    <w:pPr>
      <w:tabs>
        <w:tab w:val="left" w:pos="1701"/>
      </w:tabs>
      <w:spacing w:before="60" w:after="60"/>
      <w:ind w:left="1701" w:hanging="340"/>
    </w:pPr>
  </w:style>
  <w:style w:type="paragraph" w:styleId="ListBullet4">
    <w:name w:val="List Bullet 4"/>
    <w:basedOn w:val="List4"/>
    <w:rsid w:val="00BC1334"/>
    <w:pPr>
      <w:numPr>
        <w:numId w:val="4"/>
      </w:numPr>
      <w:tabs>
        <w:tab w:val="clear" w:pos="1361"/>
      </w:tabs>
    </w:pPr>
  </w:style>
  <w:style w:type="paragraph" w:styleId="ListBullet5">
    <w:name w:val="List Bullet 5"/>
    <w:basedOn w:val="List5"/>
    <w:rsid w:val="00BC1334"/>
    <w:pPr>
      <w:numPr>
        <w:numId w:val="5"/>
      </w:numPr>
    </w:pPr>
  </w:style>
  <w:style w:type="paragraph" w:styleId="ListContinue2">
    <w:name w:val="List Continue 2"/>
    <w:basedOn w:val="List2"/>
    <w:rsid w:val="00BC1334"/>
    <w:pPr>
      <w:ind w:firstLine="0"/>
    </w:pPr>
  </w:style>
  <w:style w:type="paragraph" w:styleId="ListContinue3">
    <w:name w:val="List Continue 3"/>
    <w:basedOn w:val="List3"/>
    <w:rsid w:val="00BC1334"/>
    <w:pPr>
      <w:ind w:left="1021" w:firstLine="0"/>
    </w:pPr>
  </w:style>
  <w:style w:type="paragraph" w:styleId="ListContinue4">
    <w:name w:val="List Continue 4"/>
    <w:basedOn w:val="List4"/>
    <w:rsid w:val="00BC1334"/>
    <w:pPr>
      <w:ind w:firstLine="0"/>
    </w:pPr>
  </w:style>
  <w:style w:type="paragraph" w:styleId="ListContinue5">
    <w:name w:val="List Continue 5"/>
    <w:basedOn w:val="List5"/>
    <w:rsid w:val="00BC1334"/>
    <w:pPr>
      <w:ind w:firstLine="0"/>
    </w:pPr>
  </w:style>
  <w:style w:type="paragraph" w:styleId="ListNumber3">
    <w:name w:val="List Number 3"/>
    <w:basedOn w:val="List3"/>
    <w:rsid w:val="00BC1334"/>
    <w:pPr>
      <w:numPr>
        <w:numId w:val="6"/>
      </w:numPr>
    </w:pPr>
  </w:style>
  <w:style w:type="paragraph" w:styleId="ListNumber4">
    <w:name w:val="List Number 4"/>
    <w:basedOn w:val="List4"/>
    <w:rsid w:val="00BC1334"/>
    <w:pPr>
      <w:numPr>
        <w:numId w:val="7"/>
      </w:numPr>
    </w:pPr>
  </w:style>
  <w:style w:type="paragraph" w:styleId="ListNumber5">
    <w:name w:val="List Number 5"/>
    <w:basedOn w:val="List5"/>
    <w:rsid w:val="00BC1334"/>
    <w:pPr>
      <w:numPr>
        <w:numId w:val="8"/>
      </w:numPr>
    </w:pPr>
  </w:style>
  <w:style w:type="paragraph" w:styleId="BlockText">
    <w:name w:val="Block Text"/>
    <w:basedOn w:val="Normal"/>
    <w:rsid w:val="00BC1334"/>
    <w:pPr>
      <w:spacing w:after="120"/>
      <w:ind w:left="1440" w:right="1440"/>
    </w:pPr>
  </w:style>
  <w:style w:type="character" w:customStyle="1" w:styleId="Subscript">
    <w:name w:val="Subscript"/>
    <w:basedOn w:val="DefaultParagraphFont"/>
    <w:rsid w:val="00BC1334"/>
    <w:rPr>
      <w:sz w:val="16"/>
      <w:vertAlign w:val="subscript"/>
    </w:rPr>
  </w:style>
  <w:style w:type="character" w:customStyle="1" w:styleId="Superscript">
    <w:name w:val="Superscript"/>
    <w:basedOn w:val="DefaultParagraphFont"/>
    <w:rsid w:val="00BC1334"/>
    <w:rPr>
      <w:sz w:val="16"/>
      <w:vertAlign w:val="superscript"/>
    </w:rPr>
  </w:style>
  <w:style w:type="character" w:customStyle="1" w:styleId="Symbols">
    <w:name w:val="Symbols"/>
    <w:basedOn w:val="DefaultParagraphFont"/>
    <w:rsid w:val="00BC1334"/>
    <w:rPr>
      <w:rFonts w:ascii="Symbol" w:hAnsi="Symbol"/>
    </w:rPr>
  </w:style>
  <w:style w:type="character" w:customStyle="1" w:styleId="MenuOptions">
    <w:name w:val="Menu Options"/>
    <w:basedOn w:val="DefaultParagraphFont"/>
    <w:rsid w:val="00BC1334"/>
    <w:rPr>
      <w:rFonts w:ascii="Arial Narrow" w:hAnsi="Arial Narrow"/>
      <w:smallCaps/>
    </w:rPr>
  </w:style>
  <w:style w:type="character" w:customStyle="1" w:styleId="Buttons">
    <w:name w:val="Buttons"/>
    <w:basedOn w:val="DefaultParagraphFont"/>
    <w:rsid w:val="00BC1334"/>
    <w:rPr>
      <w:b/>
    </w:rPr>
  </w:style>
  <w:style w:type="character" w:customStyle="1" w:styleId="Underlined">
    <w:name w:val="Underlined"/>
    <w:basedOn w:val="DefaultParagraphFont"/>
    <w:rsid w:val="00BC1334"/>
    <w:rPr>
      <w:u w:val="single"/>
    </w:rPr>
  </w:style>
  <w:style w:type="paragraph" w:customStyle="1" w:styleId="TableBodyTextRight">
    <w:name w:val="Table Body Text Right"/>
    <w:basedOn w:val="TableBodyText"/>
    <w:rsid w:val="00BC1334"/>
    <w:pPr>
      <w:widowControl w:val="0"/>
      <w:autoSpaceDE w:val="0"/>
      <w:autoSpaceDN w:val="0"/>
      <w:adjustRightInd w:val="0"/>
      <w:jc w:val="right"/>
    </w:pPr>
    <w:rPr>
      <w:rFonts w:cs="Arial"/>
      <w:szCs w:val="18"/>
    </w:rPr>
  </w:style>
  <w:style w:type="paragraph" w:customStyle="1" w:styleId="CopyrightText">
    <w:name w:val="Copyright Text"/>
    <w:basedOn w:val="BodyText"/>
    <w:rsid w:val="00BC1334"/>
    <w:rPr>
      <w:sz w:val="18"/>
    </w:rPr>
  </w:style>
  <w:style w:type="paragraph" w:customStyle="1" w:styleId="BodySmallRight">
    <w:name w:val="Body Small Right"/>
    <w:basedOn w:val="BodyTextRight"/>
    <w:rsid w:val="00BC1334"/>
    <w:rPr>
      <w:sz w:val="18"/>
      <w:szCs w:val="18"/>
    </w:rPr>
  </w:style>
  <w:style w:type="paragraph" w:customStyle="1" w:styleId="MarginEdition">
    <w:name w:val="Margin Edition"/>
    <w:basedOn w:val="MarginNote"/>
    <w:rsid w:val="00BC1334"/>
    <w:pPr>
      <w:spacing w:before="0" w:after="0"/>
    </w:pPr>
    <w:rPr>
      <w:rFonts w:ascii="Times New Roman" w:hAnsi="Times New Roman"/>
      <w:color w:val="999999"/>
    </w:rPr>
  </w:style>
  <w:style w:type="paragraph" w:customStyle="1" w:styleId="Spacer">
    <w:name w:val="Spacer"/>
    <w:basedOn w:val="Normal"/>
    <w:rsid w:val="00BC1334"/>
    <w:rPr>
      <w:sz w:val="2"/>
      <w:szCs w:val="2"/>
    </w:rPr>
  </w:style>
  <w:style w:type="character" w:customStyle="1" w:styleId="Small">
    <w:name w:val="Small"/>
    <w:basedOn w:val="DefaultParagraphFont"/>
    <w:rsid w:val="00BC1334"/>
    <w:rPr>
      <w:sz w:val="16"/>
    </w:rPr>
  </w:style>
  <w:style w:type="paragraph" w:customStyle="1" w:styleId="WideTable">
    <w:name w:val="Wide Table"/>
    <w:basedOn w:val="Normal"/>
    <w:rsid w:val="00BC1334"/>
    <w:pPr>
      <w:ind w:left="-1418"/>
    </w:pPr>
    <w:rPr>
      <w:sz w:val="2"/>
      <w:szCs w:val="2"/>
    </w:rPr>
  </w:style>
  <w:style w:type="character" w:styleId="PageNumber">
    <w:name w:val="page number"/>
    <w:basedOn w:val="DefaultParagraphFont"/>
    <w:rsid w:val="00BC1334"/>
  </w:style>
  <w:style w:type="paragraph" w:styleId="Quote">
    <w:name w:val="Quote"/>
    <w:basedOn w:val="Heading1"/>
    <w:link w:val="QuoteChar"/>
    <w:qFormat/>
    <w:rsid w:val="00BC1334"/>
    <w:rPr>
      <w:b w:val="0"/>
      <w:sz w:val="72"/>
      <w:szCs w:val="72"/>
      <w:lang w:val="en-NZ"/>
    </w:rPr>
  </w:style>
  <w:style w:type="character" w:customStyle="1" w:styleId="QuoteChar">
    <w:name w:val="Quote Char"/>
    <w:basedOn w:val="DefaultParagraphFont"/>
    <w:link w:val="Quote"/>
    <w:rsid w:val="00BC1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334"/>
    <w:pPr>
      <w:pageBreakBefore/>
    </w:pPr>
  </w:style>
  <w:style w:type="paragraph" w:customStyle="1" w:styleId="Border">
    <w:name w:val="Border"/>
    <w:basedOn w:val="Normal"/>
    <w:qFormat/>
    <w:rsid w:val="00BC1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334"/>
    <w:rPr>
      <w:b/>
      <w:bCs/>
      <w:i/>
      <w:iCs/>
      <w:color w:val="auto"/>
    </w:rPr>
  </w:style>
  <w:style w:type="paragraph" w:styleId="IntenseQuote">
    <w:name w:val="Intense Quote"/>
    <w:basedOn w:val="Normal"/>
    <w:next w:val="Normal"/>
    <w:link w:val="IntenseQuoteChar"/>
    <w:uiPriority w:val="30"/>
    <w:qFormat/>
    <w:rsid w:val="00BC1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334"/>
    <w:rPr>
      <w:smallCaps/>
      <w:color w:val="auto"/>
      <w:u w:val="single"/>
    </w:rPr>
  </w:style>
  <w:style w:type="character" w:styleId="IntenseReference">
    <w:name w:val="Intense Reference"/>
    <w:basedOn w:val="DefaultParagraphFont"/>
    <w:uiPriority w:val="32"/>
    <w:qFormat/>
    <w:rsid w:val="00BC1334"/>
    <w:rPr>
      <w:b/>
      <w:bCs/>
      <w:smallCaps/>
      <w:color w:val="auto"/>
      <w:spacing w:val="5"/>
      <w:u w:val="single"/>
    </w:rPr>
  </w:style>
  <w:style w:type="paragraph" w:customStyle="1" w:styleId="2ColumnHeading">
    <w:name w:val="2Column Heading"/>
    <w:basedOn w:val="BodyText"/>
    <w:qFormat/>
    <w:rsid w:val="00BC1334"/>
    <w:pPr>
      <w:spacing w:after="60"/>
      <w:ind w:left="-2268"/>
    </w:pPr>
    <w:rPr>
      <w:b/>
    </w:rPr>
  </w:style>
  <w:style w:type="paragraph" w:customStyle="1" w:styleId="Heading1TOC">
    <w:name w:val="Heading1 TOC"/>
    <w:basedOn w:val="Normal"/>
    <w:qFormat/>
    <w:rsid w:val="00BC1334"/>
    <w:pPr>
      <w:spacing w:before="240" w:after="120"/>
    </w:pPr>
    <w:rPr>
      <w:rFonts w:ascii="Times New Roman" w:hAnsi="Times New Roman"/>
      <w:b/>
      <w:sz w:val="32"/>
    </w:rPr>
  </w:style>
  <w:style w:type="paragraph" w:customStyle="1" w:styleId="Heading2TOC">
    <w:name w:val="Heading2 TOC"/>
    <w:basedOn w:val="Normal"/>
    <w:qFormat/>
    <w:rsid w:val="00BC1334"/>
    <w:pPr>
      <w:spacing w:before="240" w:after="60"/>
    </w:pPr>
    <w:rPr>
      <w:rFonts w:ascii="Times New Roman" w:hAnsi="Times New Roman"/>
      <w:b/>
      <w:sz w:val="28"/>
    </w:rPr>
  </w:style>
  <w:style w:type="character" w:customStyle="1" w:styleId="Underline">
    <w:name w:val="Underline"/>
    <w:basedOn w:val="DefaultParagraphFont"/>
    <w:qFormat/>
    <w:rsid w:val="00BC1334"/>
    <w:rPr>
      <w:u w:val="single"/>
    </w:rPr>
  </w:style>
  <w:style w:type="character" w:customStyle="1" w:styleId="BoldandItalics">
    <w:name w:val="Bold and Italics"/>
    <w:qFormat/>
    <w:rsid w:val="00BC1334"/>
    <w:rPr>
      <w:b/>
      <w:i/>
      <w:u w:val="none"/>
    </w:rPr>
  </w:style>
  <w:style w:type="paragraph" w:styleId="BalloonText">
    <w:name w:val="Balloon Text"/>
    <w:basedOn w:val="Normal"/>
    <w:link w:val="BalloonTextChar"/>
    <w:rsid w:val="00BC1334"/>
    <w:rPr>
      <w:rFonts w:ascii="Tahoma" w:hAnsi="Tahoma" w:cs="Tahoma"/>
      <w:sz w:val="16"/>
      <w:szCs w:val="16"/>
    </w:rPr>
  </w:style>
  <w:style w:type="character" w:customStyle="1" w:styleId="BalloonTextChar">
    <w:name w:val="Balloon Text Char"/>
    <w:basedOn w:val="DefaultParagraphFont"/>
    <w:link w:val="BalloonText"/>
    <w:rsid w:val="00BC1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334"/>
    <w:rPr>
      <w:b/>
      <w:color w:val="660033"/>
      <w:spacing w:val="0"/>
    </w:rPr>
  </w:style>
  <w:style w:type="paragraph" w:customStyle="1" w:styleId="Nameditemlist">
    <w:name w:val="Named item list"/>
    <w:basedOn w:val="BodyText"/>
    <w:qFormat/>
    <w:rsid w:val="00BC1334"/>
    <w:pPr>
      <w:tabs>
        <w:tab w:val="left" w:pos="2835"/>
      </w:tabs>
      <w:ind w:left="2835" w:hanging="2835"/>
    </w:pPr>
  </w:style>
  <w:style w:type="paragraph" w:customStyle="1" w:styleId="BodyTextnopadding">
    <w:name w:val="Body Text no padding"/>
    <w:basedOn w:val="BodyText"/>
    <w:qFormat/>
    <w:rsid w:val="00BC1334"/>
    <w:pPr>
      <w:spacing w:before="0" w:after="0"/>
    </w:pPr>
  </w:style>
  <w:style w:type="paragraph" w:customStyle="1" w:styleId="BodyTextBold">
    <w:name w:val="Body Text Bold"/>
    <w:basedOn w:val="BodyText"/>
    <w:qFormat/>
    <w:rsid w:val="00BC1334"/>
    <w:rPr>
      <w:b/>
    </w:rPr>
  </w:style>
  <w:style w:type="character" w:styleId="Hyperlink">
    <w:name w:val="Hyperlink"/>
    <w:basedOn w:val="DefaultParagraphFont"/>
    <w:uiPriority w:val="99"/>
    <w:unhideWhenUsed/>
    <w:rsid w:val="00A62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1568</Words>
  <Characters>10399</Characters>
  <Application>Microsoft Office Word</Application>
  <DocSecurity>0</DocSecurity>
  <Lines>358</Lines>
  <Paragraphs>209</Paragraphs>
  <ScaleCrop>false</ScaleCrop>
  <Company>Author-it Software Corporation Ltd.</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UETTDREL12 Operate plant and equipment near live electrical conductors and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